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v46.2</w:t>
      </w:r>
    </w:p>
    <w:p>
      <w:pPr>
        <w:jc w:val="center"/>
      </w:pPr>
      <w:r>
        <w:rPr>
          <w:b/>
          <w:sz w:val="40"/>
        </w:rPr>
        <w:t>Römorkör Crew / Minimum Manning</w:t>
        <w:br/>
        <w:t>ve Towing Equipment Spesifikasyonu</w:t>
      </w:r>
    </w:p>
    <w:p>
      <w:pPr>
        <w:jc w:val="center"/>
      </w:pPr>
      <w:r>
        <w:rPr>
          <w:i/>
        </w:rPr>
        <w:t>Türkiye crew rule pack + IACS/Class towing equipment controls + FR/Test trace</w:t>
      </w:r>
    </w:p>
    <w:p>
      <w:r>
        <w:br w:type="page"/>
      </w:r>
    </w:p>
    <w:p>
      <w:pPr>
        <w:pStyle w:val="Heading1"/>
      </w:pPr>
      <w:r>
        <w:t>1. Bu Sürümde Kapatılan Boşluklar</w:t>
      </w:r>
    </w:p>
    <w:p>
      <w:r>
        <w:t>Bu spesifikasyon POSEIDON v46.2 Römorkör Modu için iki kritik production boşluğunu kapatır: (1) Türk bayraklı römorkörlerde minimum personel ve görev/yeterlik değerlendirme motoru, (2) towing equipment, bollard pull, emergency-release ve class evidence rule pack.</w:t>
      </w:r>
    </w:p>
    <w:p>
      <w:pPr>
        <w:pStyle w:val="ListBullet"/>
        <w:spacing w:after="40"/>
      </w:pPr>
      <w:r>
        <w:t>Römorkör artık generic vessel crew kurallarıyla değerlendirilmez; ayrı Tug Crew Readiness rule pack vardır.</w:t>
      </w:r>
    </w:p>
    <w:p>
      <w:pPr>
        <w:pStyle w:val="ListBullet"/>
        <w:spacing w:after="40"/>
      </w:pPr>
      <w:r>
        <w:t>Asgari personel sayısı yalnız statik tabloya göre değil, gemiye düzenlenmiş Minimum Safe Manning / Asgari Emniyet Belgesiyle doğrulanır.</w:t>
      </w:r>
    </w:p>
    <w:p>
      <w:pPr>
        <w:pStyle w:val="ListBullet"/>
        <w:spacing w:after="40"/>
      </w:pPr>
      <w:r>
        <w:t>2019 sürümlü Donatım Yönergesinin Çizelge 11'i default/reference rule set'tir; 2026'da replacement draft yayımlandığından source lifecycle izlenir.</w:t>
      </w:r>
    </w:p>
    <w:p>
      <w:pPr>
        <w:pStyle w:val="ListBullet"/>
        <w:spacing w:after="40"/>
      </w:pPr>
      <w:r>
        <w:t>Current certificate 'Uygulanan Sınırlamalar' ve 2024 Gemiadamları Yönetmeliği eligibility kararında zorunlu girdidir.</w:t>
      </w:r>
    </w:p>
    <w:p>
      <w:pPr>
        <w:pStyle w:val="ListBullet"/>
        <w:spacing w:after="40"/>
      </w:pPr>
      <w:r>
        <w:t>Class equipment rules vessel class, contract/build date, notation ve operation profile ile uygulanır; tek class rule tüm römorkörlere genellenmez.</w:t>
      </w:r>
    </w:p>
    <w:p>
      <w:pPr>
        <w:pStyle w:val="Heading1"/>
      </w:pPr>
      <w:r>
        <w:t>2. Kaynak Önceliği ve Rule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Öncelik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Kaynak / Kanıt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POSEIDON davranışı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Gemiye düzenlenmiş Asgari Emniyet Belgesi / MSMD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Gerçek minimum role/count requirement için primary evidence.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Güncel gemiadamı yeterlik/cüzdan/endorsement ve 'Uygulanan Sınırlamalar'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Kişinin role/capacity eligibility'sini belirler.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2024 Gemiadamları ve Kılavuz Kaptanlar Yönetmeliği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Yeterlik sınıfları, işletme sorumlulukları, work/rest, familiarization.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UAB güncel olarak bağlı Donatım Yönergesi / Çizelge 11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Default minimum-manning/reference regression; source under revision.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Flag/Class/RO + vessel notation + service contract/taahhütname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Equipment/operation-specific overlay.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 SMS / OEM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İşe ve ekipmana özgü operational limits/procedures.</w:t>
            </w:r>
          </w:p>
        </w:tc>
      </w:tr>
    </w:tbl>
    <w:p>
      <w:r>
        <w:t>Çelişki halinde sistem otomatik 'uyumlu' sonucu üretmez. Kritik çelişki REVIEW_REQUIRED olur ve source/version/reviewer ile çözülür.</w:t>
      </w:r>
    </w:p>
    <w:p>
      <w:pPr>
        <w:pStyle w:val="Heading1"/>
      </w:pPr>
      <w:r>
        <w:t>3. Güncel Kaynak Durumu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Kaynak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Kontrol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Ürün kararı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Gemiadamları ve Kılavuz Kaptanlar Yönetmeliği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29.08.2024 / 32647; current regulation.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 qualification/health/watch/enterprise/familiarization base.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Gemilerin Gemiadamları ile Donatılmasına İlişkin Yönerge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UAB güncel liman/DGM sayfalarında halen bağlı; mevcut konsolide sürüm 2019'a kadar değişiklik içeriyor.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Çizelge 11 reference rules are usable, but source lifecycle = CURRENT_LINKED_UNDER_REVISION.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 Donatım Yönergesi Taslağı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19.01.2026 DGM yazısına dayanarak sektör görüşüne açıldığı doğrulanıyor.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Regulatory Change Radar; final publication tespit edilene kadar mevcut linked source değiştirilmez.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Kılavuzluk ve Römorkörcülük Hizmetleri Hakkında Yönetmelik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11.02.2025 / 32810 current.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7/24, incident reporting, BP/class/fire/insurance and emergency-planning overlays.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IACS UR M79 Rev1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IACS current version page Rev1 Feb 2020.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Applicable towing winch emergency-release rule pack.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IACS UR Z18 Rev9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M79 subject systems için annual/special survey requirements.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Survey Planner and tug readiness evidence.</w:t>
            </w:r>
          </w:p>
        </w:tc>
      </w:tr>
    </w:tbl>
    <w:p>
      <w:pPr>
        <w:pStyle w:val="Heading1"/>
      </w:pPr>
      <w:r>
        <w:t>4. Çizelge 11 — Römorkör Güverte Asgari Donatımı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Sefer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GT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Kaptan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1. Zabit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Vardiya Zabiti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Gv Tayfa G1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Gv Tayfa G2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Toplam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Uzak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≥3000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Uzak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500–&lt;3000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Uzak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&lt;500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Yakın Kıyısal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≥3000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Yakın Kıyısal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500–&lt;3000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Yakın Kıyısal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&lt;500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Kabotaj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≥500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Kabotaj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100–&lt;500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Kabotaj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&lt;100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Liman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≥500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Liman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100–&lt;500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Liman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&lt;100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</w:tbl>
    <w:p>
      <w:r>
        <w:t>Not: Tablo current UAB-linked Donatım Yönergesi Çizelge 11'den ürün kuralına dönüştürülmüştür; actual issued MSMD her zaman primary operational evidence olarak saklanır.</w:t>
      </w:r>
    </w:p>
    <w:p>
      <w:pPr>
        <w:pStyle w:val="Heading1"/>
      </w:pPr>
      <w:r>
        <w:t>5. Çizelge 11 — Römorkör Makine Asgari Donatımı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Sefer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kW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Başmüh./Başmak.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2. Müh./Mak.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Makine Zabiti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Mk Tayfa G1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Mk Tayfa G2</w:t>
            </w:r>
          </w:p>
        </w:tc>
        <w:tc>
          <w:tcPr>
            <w:tcW w:type="dxa" w:w="12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Toplam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Uzak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≥3000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Uzak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750–&lt;3000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Uzak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&lt;750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Yakın Kıyısal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≥3000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Yakın Kıyısal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750–&lt;3000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Yakın Kıyısal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&lt;750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Kabotaj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≥750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Kabotaj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370–&lt;750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Kabotaj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&lt;370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Liman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≥750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  <w:tr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Liman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370–&lt;750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</w:tr>
      <w:tr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Liman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&lt;370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128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</w:tr>
    </w:tbl>
    <w:p>
      <w:pPr>
        <w:pStyle w:val="Heading1"/>
      </w:pPr>
      <w:r>
        <w:t>6. Çizelge 11 Özel Notları — Otomasyon Politikası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Kural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Automation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Guardrail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Uygulanan Sınırlamalar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AUTO_WITH_EVIDENCE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Credential limitations zorunlu input.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Kabotajda üst yeterlik substitution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REVIEW_REQUIRED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regulation/MSMD doğrulaması olmadan auto-pass yok.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Liman/Kabotajda GT/kW bağımsız sınırlı kaptan/başmakinist notu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REVIEW_REQUIRED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2019 note ile 2024 yeterlik tanımları arasında current-source review gerekir.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Kabotajda sınırlı vardiya zabiti substitution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REVIEW_REQUIRED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Certificate limitation + MSMD check.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Liman &lt;100 GT sınırlı vardiya zabiti kaptanlığı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REVIEW_REQUIRED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applicability review.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Liman &lt;370 kW sınırlı makine zabiti başmakinistliği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REVIEW_REQUIRED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applicability review.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İstanbul/Çanakkale eskort +1 Usta Gemici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AUTO_WHEN_CONTEXT_VERIFIED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Operation area=Boğaz + job type=Escort ise activate.</w:t>
            </w:r>
          </w:p>
        </w:tc>
      </w:tr>
    </w:tbl>
    <w:p>
      <w:pPr>
        <w:pStyle w:val="Heading1"/>
      </w:pPr>
      <w:r>
        <w:t>7. Neden Asgari Emniyet Belgesi Primary Evidence?</w:t>
      </w:r>
    </w:p>
    <w:p>
      <w:r>
        <w:t>Donatım Yönergesi, 50 net tondan büyük gemiler için Asgari Emniyet Belgesi düzenlenmesini öngörür ve örnek belge gemi adı, GT, ana makine gücü, gemi tipi, sefer bölgesi, yeterlik/kapasite ve kişi sayılarını taşır. POSEIDON bu nedenle Safe Manning sonucunu yalnız bir generic table lookup olarak değil, vessel-specific authority-issued record ile doğrular.</w:t>
      </w:r>
    </w:p>
    <w:p>
      <w:pPr>
        <w:pStyle w:val="ListBullet"/>
        <w:spacing w:after="40"/>
      </w:pPr>
      <w:r>
        <w:t>MSMD exists + current + verified → role/count baseline loaded.</w:t>
      </w:r>
    </w:p>
    <w:p>
      <w:pPr>
        <w:pStyle w:val="ListBullet"/>
        <w:spacing w:after="40"/>
      </w:pPr>
      <w:r>
        <w:t>MSMD missing/expired/unverified → minimum_manning_state = REVIEW_REQUIRED.</w:t>
      </w:r>
    </w:p>
    <w:p>
      <w:pPr>
        <w:pStyle w:val="ListBullet"/>
        <w:spacing w:after="40"/>
      </w:pPr>
      <w:r>
        <w:t>Actual assigned crew &lt; required count → NOT_READY / NOT_ELIGIBLE assignment.</w:t>
      </w:r>
    </w:p>
    <w:p>
      <w:pPr>
        <w:pStyle w:val="ListBullet"/>
        <w:spacing w:after="40"/>
      </w:pPr>
      <w:r>
        <w:t>Credential title exists but limitations don't allow role → NOT_ELIGIBLE.</w:t>
      </w:r>
    </w:p>
    <w:p>
      <w:pPr>
        <w:pStyle w:val="ListBullet"/>
        <w:spacing w:after="40"/>
      </w:pPr>
      <w:r>
        <w:t>Generic Çizelge 11 ile issued MSMD çelişirse → Regulatory Review; issued source silently overwritten olmaz.</w:t>
      </w:r>
    </w:p>
    <w:p>
      <w:pPr>
        <w:pStyle w:val="Heading1"/>
      </w:pPr>
      <w:r>
        <w:t>8. Current Crew Eligibility Motoru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Sıra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Karar etkisi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MSMD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Role/count requirement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Sefer Bölgesi + GT + kW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 rule consistency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Yeterlik / Capacity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 entitlement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Certificate limitations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Actual permitted scope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Medical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Assignment-period validity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STCW/basic/special training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Mandatory training validity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 competence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Job/tug-specific assessed competence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Familiarization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New assignment equipment/SMS/emergency familiarity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 &amp; Rest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Operational fitness/watch legality signal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briefing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Towage-specific acknowledgement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Master/Tug Master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Final onboard operational decision</w:t>
            </w:r>
          </w:p>
        </w:tc>
      </w:tr>
    </w:tbl>
    <w:p>
      <w:pPr>
        <w:pStyle w:val="Heading1"/>
      </w:pPr>
      <w:r>
        <w:t>9. 2024 Yönetmelik ile Ürün Bağı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Madde / konu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Ürün etkisi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Yeterlik sınıfları ve sınırlar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Role/capacity model current regulation'a göre tutulur.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Madde 57–58 Vardiya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Work/rest/watchkeeping engine.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Madde 59 İşletme sorumlulukları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Health, credential, manning, documents, training, effective communication, fatigue controls.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Madde 60 Yeni atanan personel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Familiarization + understandable-language guidance + on-the-job familiarization gate.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Madde 72 Alt düzenlemeler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Donatım rule pack source/version ile yönetilir.</w:t>
            </w:r>
          </w:p>
        </w:tc>
      </w:tr>
    </w:tbl>
    <w:p>
      <w:pPr>
        <w:pStyle w:val="Heading1"/>
      </w:pPr>
      <w:r>
        <w:t>10. 2025 Römorkörcülük Hizmetleri Yönetmeliği — Ürüne Dönüşen Kontroller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Kural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Yükümlülük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POSEIDON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Madde 24/2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7 gün 24 saat hizmet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Service availability / duty readiness.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Madde 24/3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SAR/kirlilik/yangın/kurtarma-yardım acil görev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Emergency job type + readiness/evidence.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Madde 24/4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Risk/kaza/kirlilik derhal sözlü, 24h yazılı bildirim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 notification timer and escalation.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Madde 24/18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BP sertifikası ≤5 yıl, class, maneuverability, firefighting, hull/machinery + P&amp;I, required BP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Compliance Profile / Certificate Intelligence / Readiness.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Madde 24/18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Azami %10 BP güç kaybı kabulü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Measured BP vs required/certified BP rule.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Madde 24/20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Kötü hava/acil durumda ivedi limandan çıkarma planı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Emergency Plan + revision/review evidence.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Madde 25/3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Belge/kayıtları en az 5 yıl muhafaza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Retention policy / audit evidence.</w:t>
            </w:r>
          </w:p>
        </w:tc>
      </w:tr>
    </w:tbl>
    <w:p>
      <w:pPr>
        <w:pStyle w:val="Heading1"/>
      </w:pPr>
      <w:r>
        <w:t>11. Bollard Pull Veri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Alan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Neden gerekli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certified_bollard_pull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Kapasite değeri.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measured_bollard_pull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Son testte ölçülen değer.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test_date / expiry_or_review_date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 yıllık age ve due state.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certificate_ref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Authority/class evidence.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 / provenance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Manual master-data yerine güvenilir kaynağı kanıtlar.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verification_state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Verified / rejected / review required.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job_required_bollard_pull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İş gereksinimi.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margin / restriction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Kapasite karşılaştırması; simple sum final safety decision değildir.</w:t>
            </w:r>
          </w:p>
        </w:tc>
      </w:tr>
    </w:tbl>
    <w:p>
      <w:r>
        <w:t>Römorkör atamasında sadece '70 t' değeri tutulması kabul edilmiyor. Kanıt ve test tarihi yoksa BP trusted capability değildir.</w:t>
      </w:r>
    </w:p>
    <w:p>
      <w:pPr>
        <w:pStyle w:val="Heading1"/>
      </w:pPr>
      <w:r>
        <w:t>12. IACS UR M79 Rev1 — Emergency Release Rule Pack</w:t>
      </w:r>
    </w:p>
    <w:p>
      <w:r>
        <w:t>IACS'ın current M79 sayfası Rev.1 Feb 2020 sürümünü current olarak gösterir. Rev.1, close-quarters/ports/terminals towing winches için uygulanır ve contracted-for-construction 1 Temmuz 2021 ve sonrası gemilerde uniform implementation notu taşır. Solely long-distance ocean towage, anchor handling veya benzeri offshore faaliyetler scope dışında tutulur.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Rule area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POSEIDON control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Applicability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class + contract/build date + towing winch + operation profile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 release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Applicable winch için emergency release capability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Dead ship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Blackout/dead-ship durumda release capability/evidence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Bridge + safe deck control station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Alarms / documentation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Power/pressure alarm and manufacturer instructions as applicable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Commissioning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Surveyor-witnessed installation/commissioning evidence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Annual survey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Operation, alarms, condition, backup energy, onboard instructions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Special survey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Full functionality; applicable load testing and blackout condition</w:t>
            </w:r>
          </w:p>
        </w:tc>
      </w:tr>
    </w:tbl>
    <w:p>
      <w:pPr>
        <w:pStyle w:val="Heading1"/>
      </w:pPr>
      <w:r>
        <w:t>13. IACS UR Z18 Rev9 — Survey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Survey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Minimum POSEIDON evidence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Annual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No-load operation confirmation, alarm checks, condition, blackout energy-source check, onboard instructions.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Special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Annual items + full functionality test; test load equal to lesser of 30% max design load or 80% vessel BP, normal + blackout conditions.</w:t>
            </w:r>
          </w:p>
        </w:tc>
      </w:tr>
    </w:tbl>
    <w:p>
      <w:r>
        <w:t>Survey evidence Certificate/Survey Planner'da equipment object'e bağlı tutulur; failed/due state Tug Equipment Readiness ve Tug Readiness'e propagates.</w:t>
      </w:r>
    </w:p>
    <w:p>
      <w:pPr>
        <w:pStyle w:val="Heading1"/>
      </w:pPr>
      <w:r>
        <w:t>14. Towline / Tow Hook / FiFi / PMS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Object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Minimum fields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State effect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Towline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ID/spec/SWL/cert/inspection/condition/replacement history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condition or missing evidence → NOT_READY/REVIEW_REQUIRED.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 Hook / Chain Stopper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SWL/inspection/release condition/defect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Failure or overdue critical test → equipment readiness block.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FiFi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Installed/class/notation/test/PMS/cert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 by applicable contract/class/service overlay; not hard-coded as same class for all.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Winch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Maker/model/MDL/control system/ERS/class/PMS/defects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M79/class rule + PMS + survey state.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 Release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Applicability/source/test/annual/special survey/defects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Applicable failed state cannot be READY.</w:t>
            </w:r>
          </w:p>
        </w:tc>
      </w:tr>
    </w:tbl>
    <w:p>
      <w:pPr>
        <w:pStyle w:val="Heading1"/>
      </w:pPr>
      <w:r>
        <w:t>15. Harbour Assist ve Ocean Towage Rule Pack Ayrımı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Alan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Harbour / Close Quarters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Sea / Ocean Towage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flow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Board → Assignment → Quick Readiness → Plan/Briefing → Execution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Deeper towage plan + suitability + certificates + voyage-like monitoring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M79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Applicable when class/build/winch criteria meet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Solely long-distance ocean towage excluded from M79 scope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Class pack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Tug/winch/ERS/survey + local service overlay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Ocean towage class/survey/suitability pack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BP, crew/equipment, comms, briefing, timestamps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 gear, route/weather, endurance, tow suitability, surveys/certificates</w:t>
            </w:r>
          </w:p>
        </w:tc>
      </w:tr>
    </w:tbl>
    <w:p>
      <w:r>
        <w:t>POSEIDON job_type is therefore regulatory/applicability input, not just a reporting field.</w:t>
      </w:r>
    </w:p>
    <w:p>
      <w:pPr>
        <w:pStyle w:val="Heading1"/>
      </w:pPr>
      <w:r>
        <w:t>16. FR ve Test Trace — P0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Screen.Field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FR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MSMD check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tug-crew-readiness.minimum_manning_state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FR-tug-crew-readiness-minimum_manning_state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TC-tug-crew-readiness-minimum_manning_state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certificate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tug-crew-readiness.certificate_state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FR-tug-crew-readiness-certificate_state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TC-tug-crew-readiness-certificate_state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 competence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tug-crew-readiness.towage_competence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FR-tug-crew-readiness-towage_competence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TC-tug-crew-readiness-towage_competence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Familiarization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tug-crew-readiness.familiarization_state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FR-tug-crew-readiness-familiarization_state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TC-tug-crew-readiness-familiarization_state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Work/rest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tug-crew-readiness.work_rest_state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FR-tug-crew-readiness-work_rest_state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TC-tug-crew-readiness-work_rest_state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BP margin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tug-readiness.bollard_pull_margin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FR-tug-readiness-bollard_pull_margin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TC-tug-readiness-bollard_pull_margin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Emergency release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tug-equipment-readiness.emergency_release_state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FR-tug-equipment-readiness-emergency_release_state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TC-tug-equipment-readiness-emergency_release_state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Master gate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tug-readiness.master_decision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FR-tug-readiness-master_decision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TC-tug-readiness-master_decision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24h notification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events-learning.regulatory_notification_state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FR-tug-regulatory-24h-notification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TC-tug-regulatory-24h-notification</w:t>
            </w:r>
          </w:p>
        </w:tc>
      </w:tr>
    </w:tbl>
    <w:p>
      <w:pPr>
        <w:pStyle w:val="Heading1"/>
      </w:pPr>
      <w:r>
        <w:t>17. P0 Acceptance Criteria</w:t>
      </w:r>
    </w:p>
    <w:p>
      <w:pPr>
        <w:pStyle w:val="ListBullet"/>
        <w:spacing w:after="40"/>
      </w:pPr>
      <w:r>
        <w:t>Verified MSMD yoksa römorkör crew readiness full READY olamaz.</w:t>
      </w:r>
    </w:p>
    <w:p>
      <w:pPr>
        <w:pStyle w:val="ListBullet"/>
        <w:spacing w:after="40"/>
      </w:pPr>
      <w:r>
        <w:t>Actual crew count/role MSMD'nin altındaysa operation RELEASED olamaz.</w:t>
      </w:r>
    </w:p>
    <w:p>
      <w:pPr>
        <w:pStyle w:val="ListBullet"/>
        <w:spacing w:after="40"/>
      </w:pPr>
      <w:r>
        <w:t>Expired/unverified required credential NOT_ELIGIBLE veya REVIEW_REQUIRED üretir.</w:t>
      </w:r>
    </w:p>
    <w:p>
      <w:pPr>
        <w:pStyle w:val="ListBullet"/>
        <w:spacing w:after="40"/>
      </w:pPr>
      <w:r>
        <w:t>Familiarization pending ise newly assigned crew full tug readiness'e katkı vermez.</w:t>
      </w:r>
    </w:p>
    <w:p>
      <w:pPr>
        <w:pStyle w:val="ListBullet"/>
        <w:spacing w:after="40"/>
      </w:pPr>
      <w:r>
        <w:t>İstanbul/Çanakkale escort context source rule active ise ek crew requirement uygulanır; source version audit edilir.</w:t>
      </w:r>
    </w:p>
    <w:p>
      <w:pPr>
        <w:pStyle w:val="ListBullet"/>
        <w:spacing w:after="40"/>
      </w:pPr>
      <w:r>
        <w:t>Bollard-pull test/certificate &gt;5-year or unverified ise TR service profile VALID sayılmaz.</w:t>
      </w:r>
    </w:p>
    <w:p>
      <w:pPr>
        <w:pStyle w:val="ListBullet"/>
        <w:spacing w:after="40"/>
      </w:pPr>
      <w:r>
        <w:t>M79 applicable + emergency release failed ise Tug Equipment Readiness NOT_READY olur.</w:t>
      </w:r>
    </w:p>
    <w:p>
      <w:pPr>
        <w:pStyle w:val="ListBullet"/>
        <w:spacing w:after="40"/>
      </w:pPr>
      <w:r>
        <w:t>Shore assignment hiçbir durumda Master/Tug Master final onboard safety kararını bypass etmez.</w:t>
      </w:r>
    </w:p>
    <w:p>
      <w:pPr>
        <w:pStyle w:val="ListBullet"/>
        <w:spacing w:after="40"/>
      </w:pPr>
      <w:r>
        <w:t>Reportable safety/environment incident için 24-hour written notification timer görünür ve overdue escalation üretir.</w:t>
      </w:r>
    </w:p>
    <w:p>
      <w:pPr>
        <w:pStyle w:val="ListBullet"/>
        <w:spacing w:after="40"/>
      </w:pPr>
      <w:r>
        <w:t>Harbour and ocean towage different applicability packs activate without leaking Port Management functionality.</w:t>
      </w:r>
    </w:p>
    <w:p>
      <w:pPr>
        <w:pStyle w:val="Heading1"/>
      </w:pPr>
      <w:r>
        <w:t>18. Açık Doğrulama — Geliştirmeyi Bloklayan / Bloklamayan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Açık konu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Davranış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VAL-CREW-01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2026 Donatım Yönergesi final durumu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Regulatory monitor; source version change triggers regression. Pilotı tek başına bloklamaz, ancak release claim'i etkiler.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VAL-CREW-02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2019 special substitutions vs 2024 regulation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Special substitution AUTO değil; REVIEW_REQUIRED. P0 safe path korunur.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VAL-EQ-01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Pilot tug gerçek class/notation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Class-specific equipment pack production sign-off için gerekli.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VAL-EQ-02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FiFi exact service requirement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Contract/class import edilene kadar conditional.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VAL-OPS-01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Pilot operator harbour/ocean mix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Pilot test cases seçilmeden önce doğrulanmalı.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VAL-LEGAL-01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Customer tender/taahhüt local obligations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Customer-specific compliance pack için gerekli.</w:t>
            </w:r>
          </w:p>
        </w:tc>
      </w:tr>
    </w:tbl>
    <w:p>
      <w:pPr>
        <w:pStyle w:val="Heading1"/>
      </w:pPr>
      <w:r>
        <w:t>19. Pilot Römorkörden İstenecek Gerçek Veri</w:t>
      </w:r>
    </w:p>
    <w:p>
      <w:pPr>
        <w:pStyle w:val="ListBullet"/>
        <w:spacing w:after="40"/>
      </w:pPr>
      <w:r>
        <w:t>Gemiadamı Donatımında Asgari Emniyet Belgesi / Minimum Safe Manning Document.</w:t>
      </w:r>
    </w:p>
    <w:p>
      <w:pPr>
        <w:pStyle w:val="ListBullet"/>
        <w:spacing w:after="40"/>
      </w:pPr>
      <w:r>
        <w:t>Current crew list + all CoC/CoP/medical/ROC-GOC/endorsement/limitations evidence.</w:t>
      </w:r>
    </w:p>
    <w:p>
      <w:pPr>
        <w:pStyle w:val="ListBullet"/>
        <w:spacing w:after="40"/>
      </w:pPr>
      <w:r>
        <w:t>Tug GT, main propulsion kW, voyage/operating area and official vessel type.</w:t>
      </w:r>
    </w:p>
    <w:p>
      <w:pPr>
        <w:pStyle w:val="ListBullet"/>
        <w:spacing w:after="40"/>
      </w:pPr>
      <w:r>
        <w:t>Class certificate/status/notation and last survey report.</w:t>
      </w:r>
    </w:p>
    <w:p>
      <w:pPr>
        <w:pStyle w:val="ListBullet"/>
        <w:spacing w:after="40"/>
      </w:pPr>
      <w:r>
        <w:t>Bollard Pull certificate/test report (date, measured value, issuer/class).</w:t>
      </w:r>
    </w:p>
    <w:p>
      <w:pPr>
        <w:pStyle w:val="ListBullet"/>
        <w:spacing w:after="40"/>
      </w:pPr>
      <w:r>
        <w:t>Winch maker/model/max design load/emergency release documentation and survey/test history.</w:t>
      </w:r>
    </w:p>
    <w:p>
      <w:pPr>
        <w:pStyle w:val="ListBullet"/>
        <w:spacing w:after="40"/>
      </w:pPr>
      <w:r>
        <w:t>Towline/tow hook certificates and inspections.</w:t>
      </w:r>
    </w:p>
    <w:p>
      <w:pPr>
        <w:pStyle w:val="ListBullet"/>
        <w:spacing w:after="40"/>
      </w:pPr>
      <w:r>
        <w:t>FiFi notation/certificate/test evidence if fitted/required.</w:t>
      </w:r>
    </w:p>
    <w:p>
      <w:pPr>
        <w:pStyle w:val="ListBullet"/>
        <w:spacing w:after="40"/>
      </w:pPr>
      <w:r>
        <w:t>PMS jobs, critical defects and safeguards for towing equipment.</w:t>
      </w:r>
    </w:p>
    <w:p>
      <w:pPr>
        <w:pStyle w:val="ListBullet"/>
        <w:spacing w:after="40"/>
      </w:pPr>
      <w:r>
        <w:t>Service authorization/contract/taahhüt relevant to the operator/service area.</w:t>
      </w:r>
    </w:p>
    <w:p>
      <w:pPr>
        <w:pStyle w:val="ListBullet"/>
        <w:spacing w:after="40"/>
      </w:pPr>
      <w:r>
        <w:t>At least one normal harbour job, one conflict scenario, and ocean towage example if performed.</w:t>
      </w:r>
    </w:p>
    <w:p>
      <w:pPr>
        <w:pStyle w:val="Heading1"/>
      </w:pPr>
      <w:r>
        <w:t>20. Kaynak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Kaynak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UAB Donatım Yönergesi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https://denizcilik.uab.gov.tr/uploads/pages/yonerge-talimat/gemilerin-gemiadamlari-ile-donatilmasina-iliskin-yonerge.pdf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UAB current Gemiadamları page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https://denizcilik.uab.gov.tr/gemiadamlari-sinav-merkezi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2024 Gemiadamları ve Kılavuz Kaptanlar Yönetmeliği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https://www.lexpera.com.tr/mevzuat/yonetmelikler/gemiadamlari-ve-kilavuz-kaptanlar-yonetmeligi-1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2026 Donatım Yönergesi draft consultation notice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https://armatorlerbirligi.org.tr/arsivler/portfolio-item/sirkuler-no7-gemilerin-gemiadamlari-ile-donatilmasina-iliskin-yonerge-taslagina-gorus-talebi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2025 Kılavuzluk ve Römorkörcülük Yönetmeliği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https://www.lexpera.com.tr/resmi-gazete/metin/kilavuzluk-ve-romorkorculuk-hizmetleri-hakkinda-yonetmelik-32810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IACS UR M79 Rev1 current page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https://iacs.org.uk/resolutions/unified-requirements/ur-m/ur-m79-rev1-cln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IACS UR Z18 Rev9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https://iacs.s3.af-south-1.amazonaws.com/wp-content/uploads/2022/05/18153201/ur-z18rev9.pdf</w:t>
            </w:r>
          </w:p>
        </w:tc>
      </w:tr>
    </w:tbl>
    <w:p>
      <w:pPr>
        <w:pStyle w:val="Heading1"/>
      </w:pPr>
      <w:r>
        <w:t>21. Son Ürün Kararı</w:t>
      </w:r>
    </w:p>
    <w:p>
      <w:r>
        <w:rPr>
          <w:b/>
        </w:rPr>
        <w:t>Römorkör crew ve equipment compliance artık POSEIDON v46.2'de statik checklist değildir. Gemi profili, sefer alanı, GT/kW, vessel-specific MSMD, person credential limitations, class/build/equipment configuration, service contract ve operasyon tipi birlikte değerlendirilen açıklanabilir bir applicability/readiness motorudur.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 + Römorkör • 4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POSEIDON v46.2 | Römorkör Crew &amp; Towing Equipment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