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68"/>
        </w:rPr>
        <w:t>POSEIDON v46.3</w:t>
      </w:r>
    </w:p>
    <w:p>
      <w:pPr>
        <w:jc w:val="center"/>
      </w:pPr>
      <w:r>
        <w:rPr>
          <w:b/>
          <w:sz w:val="40"/>
        </w:rPr>
        <w:t>Certification, Proof &amp; Finalization Roadmap</w:t>
      </w:r>
    </w:p>
    <w:p>
      <w:pPr>
        <w:jc w:val="center"/>
      </w:pPr>
      <w:r>
        <w:rPr>
          <w:i/>
        </w:rPr>
        <w:t>Class Approval • ISO • Pilot Proof • External Sign-off • Final Freeze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Amaç ve Mevcut Statü</w:t>
      </w:r>
    </w:p>
    <w:p>
      <w:r>
        <w:t>POSEIDON v46.3, rakip benchmark sonuçları işlenmiş bir Controlled Candidate'tır. Bu belge; ürünü 'tasarlandı' durumundan 'sahada doğrulandı ve kontrollü final baseline'a alındı' durumuna geçirmek için gerekli kanıt, dış doğrulama, sertifikasyon ve release sırasını tanımlar.</w:t>
      </w:r>
    </w:p>
    <w:p>
      <w:r>
        <w:rPr>
          <w:b/>
        </w:rPr>
        <w:t>Bugün verilebilecek karar: DEVELOPMENT GO. Bugün verilemeyecek karar: 'v46.3 her açıdan FINAL ve sertifikalıdır'.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Alan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Bugünkü Durum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Final Olmak İçin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Product/BA baseline</w:t>
            </w:r>
          </w:p>
        </w:tc>
        <w:tc>
          <w:tcPr>
            <w:tcW w:type="dxa" w:w="3427"/>
            <w:vAlign w:val="center"/>
          </w:tcPr>
          <w:p>
            <w:commentRangeStart w:id="0"/>
            <w:r>
              <w:t>Belgelenmiş aday; onay bekliyor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PO/BA controlled sign-off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196 ekran / 2.316 alan trace</w:t>
            </w:r>
          </w:p>
        </w:tc>
        <w:tc>
          <w:tcPr>
            <w:tcW w:type="dxa" w:w="3427"/>
            <w:vAlign w:val="center"/>
            <w:shd w:fill="F4F7FA"/>
          </w:tcPr>
          <w:p>
            <w:commentRangeStart w:id="1"/>
            <w:r>
              <w:t>Belgelenmiş aday; onay bekliyor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QA/BA final reconciliation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Prototype</w:t>
            </w:r>
          </w:p>
        </w:tc>
        <w:tc>
          <w:tcPr>
            <w:tcW w:type="dxa" w:w="3427"/>
            <w:vAlign w:val="center"/>
          </w:tcPr>
          <w:p>
            <w:commentRangeStart w:id="2"/>
            <w:r>
              <w:t>Belgelenmiş aday; onay bekliyor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+ Tug UAT pass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 design</w:t>
            </w:r>
          </w:p>
        </w:tc>
        <w:tc>
          <w:tcPr>
            <w:tcW w:type="dxa" w:w="3427"/>
            <w:vAlign w:val="center"/>
            <w:shd w:fill="F4F7FA"/>
          </w:tcPr>
          <w:p>
            <w:commentRangeStart w:id="3"/>
            <w:r>
              <w:t>Belgelenmiş aday; onay bekliyor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 external regulatory/class/flag review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Engineering starter</w:t>
            </w:r>
          </w:p>
        </w:tc>
        <w:tc>
          <w:tcPr>
            <w:tcW w:type="dxa" w:w="3427"/>
            <w:vAlign w:val="center"/>
          </w:tcPr>
          <w:p>
            <w:commentRangeStart w:id="4"/>
            <w:r>
              <w:t>Kaynak repo/build kanıtı bu sette yok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  <w:tc>
          <w:tcPr>
            <w:tcW w:type="dxa" w:w="3427"/>
            <w:vAlign w:val="center"/>
          </w:tcPr>
          <w:p>
            <w:r>
              <w:t>Yetkili repo + commit + CI build/test/DB migration PASS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Class approval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Yok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Hedef class scheme gap + application + audit/type approval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ISO 27001/27701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Yok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ISMS/PIMS scope + implementation + certification audit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Market proof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Pilot öncesi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 real ship + 1 real tug + signed UAT/case-study data</w:t>
            </w:r>
          </w:p>
        </w:tc>
      </w:tr>
    </w:tbl>
    <w:p>
      <w:pPr>
        <w:pStyle w:val="Heading1"/>
      </w:pPr>
      <w:r>
        <w:rPr>
          <w:color w:val="000000"/>
        </w:rPr>
        <w:t>2. Ürün Kanıt Hiyerarşisi</w:t>
      </w:r>
    </w:p>
    <w:p>
      <w:pPr>
        <w:pStyle w:val="ListBullet"/>
        <w:spacing w:after="40"/>
      </w:pPr>
      <w:r>
        <w:t>Seviye 1 — Documented: requirement, screen, field, data, API, test and regulatory trace exists.</w:t>
      </w:r>
    </w:p>
    <w:p>
      <w:pPr>
        <w:pStyle w:val="ListBullet"/>
        <w:spacing w:after="40"/>
      </w:pPr>
      <w:r>
        <w:t>Seviye 2 — Implemented: code builds, DB migrates, automated tests pass.</w:t>
      </w:r>
    </w:p>
    <w:p>
      <w:pPr>
        <w:pStyle w:val="ListBullet"/>
        <w:spacing w:after="40"/>
      </w:pPr>
      <w:r>
        <w:t>Seviye 3 — Verified: QA/SME confirms behavior against controlled acceptance criteria.</w:t>
      </w:r>
    </w:p>
    <w:p>
      <w:pPr>
        <w:pStyle w:val="ListBullet"/>
        <w:spacing w:after="40"/>
      </w:pPr>
      <w:r>
        <w:t>Seviye 4 — Piloted: real ship/tug users complete representative journeys with real data.</w:t>
      </w:r>
    </w:p>
    <w:p>
      <w:pPr>
        <w:pStyle w:val="ListBullet"/>
        <w:spacing w:after="40"/>
      </w:pPr>
      <w:r>
        <w:t>Seviye 5 — Externally Assured: applicable class/legal/security reviewers validate relevant controls.</w:t>
      </w:r>
    </w:p>
    <w:p>
      <w:pPr>
        <w:pStyle w:val="ListBullet"/>
        <w:spacing w:after="40"/>
      </w:pPr>
      <w:r>
        <w:t>Seviye 6 — Certified: formal certification/type approval is awarded where pursued.</w:t>
      </w:r>
    </w:p>
    <w:p>
      <w:pPr>
        <w:pStyle w:val="Heading1"/>
      </w:pPr>
      <w:r>
        <w:rPr>
          <w:color w:val="000000"/>
        </w:rPr>
        <w:t>3. PMS Class Approval Roadmap</w:t>
      </w:r>
    </w:p>
    <w:p>
      <w:r>
        <w:t>NOZZLE karşılaştırması ürün olgunluğu açısından en büyük farklardan birinin PMS type approval olduğunu gösterdi. POSEIDON için hedef doğrudan 'sertifikalıyız' demek değil; hangi approval scheme'in gerçek ürün ve hedef müşteri için gerekli olduğunu belirleyip kontrollü başvuru yapmaktır.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Aşama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Çıktı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Minimum İçerik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Gate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CA-01 Target Class Selection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Target class list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Pilot müşterinin class'ı + DNV/ClassNK/Türk Loydu ticari öncelik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 Council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CA-02 Scheme Review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Approval requirement matrix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PMS scope, data integrity, change control, testing, cyber, backup, audit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Class/Technical SME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CA-03 Product Gap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 gap backlog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Eksik function/evidence/test/procedure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 + Engineering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CA-04 Evidence Pack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approval evidence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System spec, DB/API, PMS flows, test records, security/backup/change control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QA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CA-05 Pre-assessment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Finding list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 reviewer feedback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Class/RO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CA-06 Remediation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Closed findings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Fix + regression evidence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Engineering/QA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CA-07 Formal Audit/Test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Audit/test report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Required product/system demonstration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Class/RO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CA-08 Approval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Type approval/certificate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Only after formal award may sales claim it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Authorized Class</w:t>
            </w:r>
          </w:p>
        </w:tc>
      </w:tr>
    </w:tbl>
    <w:p>
      <w:pPr>
        <w:pStyle w:val="Heading1"/>
      </w:pPr>
      <w:r>
        <w:rPr>
          <w:color w:val="000000"/>
        </w:rPr>
        <w:t>4. PMS Approval İçin Özellikle Hazır Olması Gerekenler</w:t>
      </w:r>
    </w:p>
    <w:p>
      <w:pPr>
        <w:pStyle w:val="ListBullet"/>
        <w:spacing w:after="40"/>
      </w:pPr>
      <w:r>
        <w:t>Equipment hierarchy and unique equipment identity.</w:t>
      </w:r>
    </w:p>
    <w:p>
      <w:pPr>
        <w:pStyle w:val="ListBullet"/>
        <w:spacing w:after="40"/>
      </w:pPr>
      <w:r>
        <w:t>Planned/unplanned maintenance lifecycle and recurring maintenance.</w:t>
      </w:r>
    </w:p>
    <w:p>
      <w:pPr>
        <w:pStyle w:val="ListBullet"/>
        <w:spacing w:after="40"/>
      </w:pPr>
      <w:r>
        <w:t>Running hours/measurement-point integrity and traceable source.</w:t>
      </w:r>
    </w:p>
    <w:p>
      <w:pPr>
        <w:pStyle w:val="ListBullet"/>
        <w:spacing w:after="40"/>
      </w:pPr>
      <w:r>
        <w:t>Work-order postpone/approve controls and reason/audit trail.</w:t>
      </w:r>
    </w:p>
    <w:p>
      <w:pPr>
        <w:pStyle w:val="ListBullet"/>
        <w:spacing w:after="40"/>
      </w:pPr>
      <w:r>
        <w:t>Critical equipment and critical task handling.</w:t>
      </w:r>
    </w:p>
    <w:p>
      <w:pPr>
        <w:pStyle w:val="ListBullet"/>
        <w:spacing w:after="40"/>
      </w:pPr>
      <w:r>
        <w:t>Job plan/revision history and fleet-standard job pool.</w:t>
      </w:r>
    </w:p>
    <w:p>
      <w:pPr>
        <w:pStyle w:val="ListBullet"/>
        <w:spacing w:after="40"/>
      </w:pPr>
      <w:r>
        <w:t>Completion evidence, verifier and immutable maintenance history.</w:t>
      </w:r>
    </w:p>
    <w:p>
      <w:pPr>
        <w:pStyle w:val="ListBullet"/>
        <w:spacing w:after="40"/>
      </w:pPr>
      <w:r>
        <w:t>Defect/safeguard/restriction link to equipment and readiness.</w:t>
      </w:r>
    </w:p>
    <w:p>
      <w:pPr>
        <w:pStyle w:val="ListBullet"/>
        <w:spacing w:after="40"/>
      </w:pPr>
      <w:r>
        <w:t>Backup/restore, user authorization, audit trail and controlled software change.</w:t>
      </w:r>
    </w:p>
    <w:p>
      <w:pPr>
        <w:pStyle w:val="ListBullet"/>
        <w:spacing w:after="40"/>
      </w:pPr>
      <w:r>
        <w:t>Versioned migration and regression-test evidence.</w:t>
      </w:r>
    </w:p>
    <w:p>
      <w:pPr>
        <w:pStyle w:val="Heading1"/>
      </w:pPr>
      <w:r>
        <w:rPr>
          <w:color w:val="000000"/>
        </w:rPr>
        <w:t>5. ISO 27001 / 27701 Yol Haritası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Track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Hedef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POSEIDON Çıktısı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ISMS Scope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 company/cloud/dev/support boundary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Scope statement + asset/service inventory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Management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Information-security risks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register + treatment plan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IAM/MFA/privileged access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RBAC/object-scope/SoD evidence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Secure SDLC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Code/dependency/secrets/release controls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SDLC policy + CI evidence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Supplier/Cloud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Subprocessor/provider risk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register + contracts + reviews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Incident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Detection/response/reporting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IR plan + exercise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BCP/DR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Backup/restore/RTO/RPO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DR plan + restore test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Privacy/PIMS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Personal data governance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Processing inventory + roles + retention + transfer controls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Internal audit + management review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 findings + management review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External audit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 only after formal audit</w:t>
            </w:r>
          </w:p>
        </w:tc>
      </w:tr>
    </w:tbl>
    <w:p>
      <w:pPr>
        <w:pStyle w:val="Heading1"/>
      </w:pPr>
      <w:r>
        <w:rPr>
          <w:color w:val="000000"/>
        </w:rPr>
        <w:t>6. Ship Pilot — Kanıtlanacak Business Değeri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Journey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Business Hypothesis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Success Evidence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Departure/Readiness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blocker is visible before operation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false-green; Master agrees with Why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Noon/Daily Logs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One operational entry is reused across functions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Reduced duplicate entry; complete voyage/fuel context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Fuel/BDN/ROB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Fuel evidence supports operations and compliance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Verified BDN/ROB/consumption linkage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SOF/Port Activity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Timeline is defensible without becoming Port OS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Accurate timestamps and attachments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PMS/Defect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maintenance affects operational readiness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Correct propagation to readiness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Certificate/Survey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Upcoming survey impacts voyage planning before expiry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Pre-survey/voyage-fit decision demonstrated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Core work continues during connectivity loss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loss/duplication; conflict handled</w:t>
            </w:r>
          </w:p>
        </w:tc>
      </w:tr>
    </w:tbl>
    <w:p>
      <w:pPr>
        <w:pStyle w:val="Heading1"/>
      </w:pPr>
      <w:r>
        <w:rPr>
          <w:color w:val="000000"/>
        </w:rPr>
        <w:t>7. Tug Pilot — Kanıtlanacak Business Değeri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Journey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Business Hypothesis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Success Evidence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Job Intake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Towage request is structured and reusable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 job context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Double booking/capability mismatch is caught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Conflict visible before release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Eligibility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Statutory + competence + rest + familiarization matter together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SME agrees with status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Equipment Readiness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Winch/towline/ERS/FiFi/defect can block operation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NOT_READY/REVIEW_REQUIRED when required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BP Fit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Certified capability is visible with provenance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unsupported arithmetic safety decision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Plan/RA/Briefing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Job-specific risk and barriers precede execution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Acknowledgement/evidence complete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Human Release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 Master remains final onboard authority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shore/AI bypass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Execution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Suspend/abort/resume/complete are auditable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Timeline and reasons preserved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Towage workflow survives network loss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Idempotent sync and conflict control</w:t>
            </w:r>
          </w:p>
        </w:tc>
      </w:tr>
    </w:tbl>
    <w:p>
      <w:pPr>
        <w:pStyle w:val="Heading1"/>
      </w:pPr>
      <w:r>
        <w:rPr>
          <w:color w:val="000000"/>
        </w:rPr>
        <w:t>8. Pilot KPI Gate</w:t>
      </w:r>
    </w:p>
    <w:p>
      <w:pPr/>
      <w:commentRangeStart w:id="5"/>
      <w:r>
        <w:t>KPI kabul yorumu: 22.01 §8'deki ≥95% kritik journey tamamlama ve ≥95% SME Why uyumu, pilot ölçüm hedefleridir; zorunlu P0 UAT veya emniyet kontrolü için %5 hata toleransı değildir. Zorunlu gemi/römorkör P0 senaryolarının tamamı PASS, P0 kanıt tamlığı %100 ve false-green/veri sızıntısı/kritik kayıp/duplikasyon sıfır olmalıdır. Örneklem, süre, cihaz/bağlantı profili ve P0 dışı eşikler pilot başlamadan 20.01'de PO/QA/SME tarafından imzalanır. Eksik ölçüm protokolü veya eksik imza PASS yerine OPEN olarak izlenir.</w:t>
      </w:r>
      <w:commentRangeEnd w:id="5"/>
      <w:r>
        <w:rPr>
          <w:rStyle w:val="CommentReference"/>
        </w:rPr>
        <w:commentReference w:id="5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KPI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Target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journey completion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≥95% without workaround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 evidence completeness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False-green readiness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Readiness Why accuracy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≥95% SME agreement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eligibility correctness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100% P0 test cases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PMS blocker propagation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 command loss/duplicate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 conflict detection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100% designed cases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Unresolved P0 defect at exit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 onboarding to core journey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≤2 hours target</w:t>
            </w:r>
          </w:p>
        </w:tc>
      </w:tr>
    </w:tbl>
    <w:p>
      <w:pPr>
        <w:pStyle w:val="Heading1"/>
      </w:pPr>
      <w:r>
        <w:rPr>
          <w:color w:val="000000"/>
        </w:rPr>
        <w:t>9. External Sign-off Sırası</w:t>
      </w:r>
    </w:p>
    <w:p>
      <w:pPr>
        <w:pStyle w:val="ListBullet"/>
        <w:spacing w:after="40"/>
      </w:pPr>
      <w:r>
        <w:t>PO/BA: product scope, competitor delta and ERP boundary.</w:t>
      </w:r>
    </w:p>
    <w:p>
      <w:pPr>
        <w:pStyle w:val="ListBullet"/>
        <w:spacing w:after="40"/>
      </w:pPr>
      <w:r>
        <w:t>Marine SME: Ship Mode operational practicality.</w:t>
      </w:r>
    </w:p>
    <w:p>
      <w:pPr>
        <w:pStyle w:val="ListBullet"/>
        <w:spacing w:after="40"/>
      </w:pPr>
      <w:r>
        <w:t>Tug SME/Tug Master: towage lifecycle, equipment and authority.</w:t>
      </w:r>
    </w:p>
    <w:p>
      <w:pPr>
        <w:pStyle w:val="ListBullet"/>
        <w:spacing w:after="40"/>
      </w:pPr>
      <w:r>
        <w:t>Crewing SME: MSMD/credential/competence/work-rest eligibility.</w:t>
      </w:r>
    </w:p>
    <w:p>
      <w:pPr>
        <w:pStyle w:val="ListBullet"/>
        <w:spacing w:after="40"/>
      </w:pPr>
      <w:r>
        <w:t>Regulatory/Legal: P0 source/version/applicability logic.</w:t>
      </w:r>
    </w:p>
    <w:p>
      <w:pPr>
        <w:pStyle w:val="ListBullet"/>
        <w:spacing w:after="40"/>
      </w:pPr>
      <w:r>
        <w:t>Class/Technical: class-specific assumptions, PMS and towing-equipment rules.</w:t>
      </w:r>
    </w:p>
    <w:p>
      <w:pPr>
        <w:pStyle w:val="ListBullet"/>
        <w:spacing w:after="40"/>
      </w:pPr>
      <w:r>
        <w:t>DPA/HSEQ: safety/risk/barrier/effectiveness model.</w:t>
      </w:r>
    </w:p>
    <w:p>
      <w:pPr>
        <w:pStyle w:val="ListBullet"/>
        <w:spacing w:after="40"/>
      </w:pPr>
      <w:r>
        <w:t>Security/DPO: tenant, privacy, AI/data/provider boundaries.</w:t>
      </w:r>
    </w:p>
    <w:p>
      <w:pPr>
        <w:pStyle w:val="ListBullet"/>
        <w:spacing w:after="40"/>
      </w:pPr>
      <w:r>
        <w:t>QA: 196-screen/2,316-field trace and UAT evidence.</w:t>
      </w:r>
    </w:p>
    <w:p>
      <w:pPr>
        <w:pStyle w:val="ListBullet"/>
        <w:spacing w:after="40"/>
      </w:pPr>
      <w:r>
        <w:t>Engineering: CI, database migration, authorization and offline synchronization.</w:t>
      </w:r>
    </w:p>
    <w:p>
      <w:pPr>
        <w:pStyle w:val="Heading1"/>
      </w:pPr>
      <w:r>
        <w:rPr>
          <w:color w:val="000000"/>
        </w:rPr>
        <w:t>10. Final Freeze Karar Kriterleri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Criterion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FINAL İçin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Product scope sign-off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CLOSED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Marine/Tug SME sign-off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CLOSED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Regulatory/Class P0 review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CLOSED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CI / DB engineering gate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pilot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 / signed UAT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pilot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 / signed UAT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 defects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unresolved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 defects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Approved disposition only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Traceability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196 screens / 2.316 fields frozen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Manifest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Final hash/version manifest generated</w:t>
            </w:r>
          </w:p>
        </w:tc>
      </w:tr>
    </w:tbl>
    <w:p>
      <w:pPr>
        <w:pStyle w:val="Heading1"/>
      </w:pPr>
      <w:r>
        <w:rPr>
          <w:color w:val="000000"/>
        </w:rPr>
        <w:t>11. 90 Günlük Uygulama Sırası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Dönem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Odak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Çıktı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Gün 0-15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Internal freeze + engineering environment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PO/BA/architecture sign-off; CI/DB green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Gün 16-35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Ops 2.0 + PMS/Assurance priority implementation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Noon/log/fuel/pre-survey/PMS depth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Gün 36-50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vertical slice + risk/barrier + offline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End-to-end tug demo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Gün 51-60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Regression/security/data migration rehearsal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Pre-pilot gate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Gün 61-75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Real ship + tug pilot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Evidence/KPI/UAT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Gün 76-85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Pilot fixes + external review closure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P0; P1 disposition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Gün 86-90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Final freeze decision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v46.3 FINAL or controlled v46.4 change set</w:t>
            </w:r>
          </w:p>
        </w:tc>
      </w:tr>
    </w:tbl>
    <w:p>
      <w:pPr>
        <w:pStyle w:val="Heading1"/>
      </w:pPr>
      <w:r>
        <w:rPr>
          <w:color w:val="000000"/>
        </w:rPr>
        <w:t>12. Nihai Karar Mantığı</w:t>
      </w:r>
    </w:p>
    <w:p>
      <w:commentRangeStart w:id="6"/>
      <w:r>
        <w:rPr>
          <w:b/>
        </w:rPr>
        <w:t>Pilot/sign-off/engineering kanıtları tamamlanmadan v46.3 'FINAL' olarak etiketlenmemelidir. Bu bir eksiklik değil, ürün yönetişimi kuralıdır. Controlled candidate dokümantasyonu geliştirme girdisidir. 25.02 kapanış raporunda tanımlanan açık domain/state/DTO, alan onayı ve ölçüm protokolü kararları da tamamlanmalıdır. Uygulama, uzman doğrulaması ve saha kanıtı gerektiren gate'ler yalnız gerçek sonuçla kapanır; statik kontrol veya şablon varlığı PASS değildir.</w:t>
      </w:r>
      <w:commentRangeEnd w:id="6"/>
      <w:r>
        <w:rPr>
          <w:rStyle w:val="CommentReference"/>
        </w:rPr>
        <w:commentReference w:id="6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POSEIDON Document Control" w:initials="PDC" w:date="2026-10-27T11:15:04Z">
    <w:p>
      <w:pPr>
        <w:pStyle w:val="CommentText"/>
      </w:pPr>
      <w:r>
        <w:rPr>
          <w:rStyle w:val="CommentReference"/>
        </w:rPr>
        <w:annotationRef/>
      </w:r>
      <w:r>
        <w:t>27.10.2026: Dokümante edilmiş olma ile doğrulanmış/onaylanmış olma ayrıldı.</w:t>
      </w:r>
    </w:p>
  </w:comment>
  <w:comment w:id="1" w:author="POSEIDON Document Control" w:initials="PDC" w:date="2026-10-27T11:15:04Z">
    <w:p>
      <w:pPr>
        <w:pStyle w:val="CommentText"/>
      </w:pPr>
      <w:r>
        <w:rPr>
          <w:rStyle w:val="CommentReference"/>
        </w:rPr>
        <w:annotationRef/>
      </w:r>
      <w:r>
        <w:t>27.10.2026: Dokümante edilmiş olma ile doğrulanmış/onaylanmış olma ayrıldı.</w:t>
      </w:r>
    </w:p>
  </w:comment>
  <w:comment w:id="2" w:author="POSEIDON Document Control" w:initials="PDC" w:date="2026-10-27T11:15:04Z">
    <w:p>
      <w:pPr>
        <w:pStyle w:val="CommentText"/>
      </w:pPr>
      <w:r>
        <w:rPr>
          <w:rStyle w:val="CommentReference"/>
        </w:rPr>
        <w:annotationRef/>
      </w:r>
      <w:r>
        <w:t>27.10.2026: Dokümante edilmiş olma ile doğrulanmış/onaylanmış olma ayrıldı.</w:t>
      </w:r>
    </w:p>
  </w:comment>
  <w:comment w:id="3" w:author="POSEIDON Document Control" w:initials="PDC" w:date="2026-10-27T11:15:04Z">
    <w:p>
      <w:pPr>
        <w:pStyle w:val="CommentText"/>
      </w:pPr>
      <w:r>
        <w:rPr>
          <w:rStyle w:val="CommentReference"/>
        </w:rPr>
        <w:annotationRef/>
      </w:r>
      <w:r>
        <w:t>27.10.2026: Dokümante edilmiş olma ile doğrulanmış/onaylanmış olma ayrıldı.</w:t>
      </w:r>
    </w:p>
  </w:comment>
  <w:comment w:id="4" w:author="POSEIDON Document Control" w:initials="PDC" w:date="2026-10-27T11:15:04Z">
    <w:p>
      <w:pPr>
        <w:pStyle w:val="CommentText"/>
      </w:pPr>
      <w:r>
        <w:rPr>
          <w:rStyle w:val="CommentReference"/>
        </w:rPr>
        <w:annotationRef/>
      </w:r>
      <w:r>
        <w:t>27.10.2026: Starter hazır iddiası bu pakette mevcut olmayan kaynak/build kanıtını ima etmeyecek şekilde düzeltildi.</w:t>
      </w:r>
    </w:p>
  </w:comment>
  <w:comment w:id="5" w:author="POSEIDON Document Control" w:initials="PDC" w:date="2026-10-27T11:15:04Z">
    <w:p>
      <w:pPr>
        <w:pStyle w:val="CommentText"/>
      </w:pPr>
      <w:r>
        <w:rPr>
          <w:rStyle w:val="CommentReference"/>
        </w:rPr>
        <w:annotationRef/>
      </w:r>
      <w:r>
        <w:t>27.10.2026: P0 test geçişi ile pilot performans metriği ayrıldı; ölçüm protokolü ve onay açık tutuldu.</w:t>
      </w:r>
    </w:p>
  </w:comment>
  <w:comment w:id="6" w:author="POSEIDON Document Control" w:initials="PDC" w:date="2026-10-27T11:15:04Z">
    <w:p>
      <w:pPr>
        <w:pStyle w:val="CommentText"/>
      </w:pPr>
      <w:r>
        <w:rPr>
          <w:rStyle w:val="CommentReference"/>
        </w:rPr>
        <w:annotationRef/>
      </w:r>
      <w:r>
        <w:t>27.10.2026: Kalan eksiklerin yalnız execution olduğu yönündeki aşırı geniş ifade kaldırıldı.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22 Ekim 2026 • GEMİ + RÖMORKÖR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000000"/>
        <w:sz w:val="16"/>
      </w:rPr>
      <w:t>POSEIDON v46.3 | Certification, Proof &amp; Finalization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