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Deployment &amp; Environment Runbook</w:t>
      </w:r>
    </w:p>
    <w:p>
      <w:pPr>
        <w:jc w:val="center"/>
      </w:pPr>
      <w:r>
        <w:rPr>
          <w:i/>
          <w:sz w:val="22"/>
        </w:rPr>
        <w:t>DEV → TEST → UAT → PILOT → PROD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Modular-monolith-first. İlk dilim: .NET 10 / React 19.3.1 / TypeScript 7.0.2 / Tailwind 4.3.3. PostgreSQL 18.6 önerilen test sürümü; 17+ minimum. Object storage ürün hedefidir; üretim yayını yapılmadı. Karar kaydı: 06_DEVELOPMENT/26.01_POSEIDON_Core_v0.1_Source/docs/DEVELOPMENT_DECISIONS.md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>
              <w:t>Kurum içi/on-prem veya self-hosted sunucudan tarayıcı erişimi. Bulut yalnız geliştirme ve test içindir.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Promotion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 promotion, not rebuild per environment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Secrets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Vault/managed secret store; source code/config file secret yok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Release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Automated CI/CD gate + migration + smoke + rollback plan</w:t>
            </w:r>
          </w:p>
        </w:tc>
      </w:tr>
    </w:tbl>
    <w:p>
      <w:pPr>
        <w:spacing w:before="120" w:after="120"/>
      </w:pPr>
      <w:r>
        <w:rPr>
          <w:b/>
        </w:rPr>
        <w:t xml:space="preserve">27 Ekim 2026 revizyon notu: </w:t>
      </w:r>
      <w:r>
        <w:t>Deployment satırı onaylı ürün hedefiyle düzeltildi. Önceki değer “Managed Cloud primary; dedicated/private enterprise optional” yürürlükten kaldırıldı; yalnız tarihsel kayıt olarak korunur. Bu düzeltme gerçek deployment, HTTPS, kalıcı anahtar veya üretim ticket/üyelik store kabulü değildir. Bu kapılar ayrı kurulum, kanıt ve yetkili onay gerektirir.</w:t>
      </w:r>
    </w:p>
    <w:p>
      <w:r>
        <w:br w:type="page"/>
      </w:r>
    </w:p>
    <w:p>
      <w:pPr>
        <w:pStyle w:val="Heading1"/>
      </w:pPr>
      <w:r>
        <w:t>1. Environment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Environment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Amaç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Data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Deploy</w:t>
            </w:r>
          </w:p>
        </w:tc>
        <w:tc>
          <w:tcPr>
            <w:tcW w:type="dxa" w:w="21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Approval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Developer integration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Synthetic/dev data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Frequent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Engineering</w:t>
            </w:r>
          </w:p>
        </w:tc>
      </w:tr>
      <w:tr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TEST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Automated + functional test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Synthetic/golden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CI controlled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QA/Engineering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UAT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Business acceptance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Masked/representative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Candidate only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PO/QA</w:t>
            </w:r>
          </w:p>
        </w:tc>
      </w:tr>
      <w:tr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PILOT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Real limited customer use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Approved real data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Controlled window</w:t>
            </w:r>
          </w:p>
        </w:tc>
        <w:tc>
          <w:tcPr>
            <w:tcW w:type="dxa" w:w="2102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Product+Pilot+Engineering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PROD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Live service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Authoritative data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gate only</w:t>
            </w:r>
          </w:p>
        </w:tc>
        <w:tc>
          <w:tcPr>
            <w:tcW w:type="dxa" w:w="2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authority</w:t>
            </w:r>
          </w:p>
        </w:tc>
      </w:tr>
    </w:tbl>
    <w:p>
      <w:pPr>
        <w:pStyle w:val="Heading1"/>
      </w:pPr>
      <w:r>
        <w:t>2. CI/CD pipeline</w:t>
      </w:r>
    </w:p>
    <w:p>
      <w:pPr>
        <w:pStyle w:val="ListBullet"/>
        <w:spacing w:after="40"/>
      </w:pPr>
      <w:r>
        <w:t>Source checkout → dependency restore → lint/static analysis.</w:t>
      </w:r>
    </w:p>
    <w:p>
      <w:pPr>
        <w:pStyle w:val="ListBullet"/>
        <w:spacing w:after="40"/>
      </w:pPr>
      <w:r>
        <w:t>Backend/frontend build.</w:t>
      </w:r>
    </w:p>
    <w:p>
      <w:pPr>
        <w:pStyle w:val="ListBullet"/>
        <w:spacing w:after="40"/>
      </w:pPr>
      <w:r>
        <w:t>Unit/component tests; contract/schema validation.</w:t>
      </w:r>
    </w:p>
    <w:p>
      <w:pPr>
        <w:pStyle w:val="ListBullet"/>
        <w:spacing w:after="40"/>
      </w:pPr>
      <w:r>
        <w:t>Security/dependency/secret scans.</w:t>
      </w:r>
    </w:p>
    <w:p>
      <w:pPr>
        <w:pStyle w:val="ListBullet"/>
        <w:spacing w:after="40"/>
      </w:pPr>
      <w:r>
        <w:t>Package immutable artifacts with version/commit/build metadata.</w:t>
      </w:r>
    </w:p>
    <w:p>
      <w:pPr>
        <w:pStyle w:val="ListBullet"/>
        <w:spacing w:after="40"/>
      </w:pPr>
      <w:r>
        <w:t>Database migration dry-run against controlled copy/test database.</w:t>
      </w:r>
    </w:p>
    <w:p>
      <w:pPr>
        <w:pStyle w:val="ListBullet"/>
        <w:spacing w:after="40"/>
      </w:pPr>
      <w:r>
        <w:t>Deploy target environment; apply migration; health/smoke tests.</w:t>
      </w:r>
    </w:p>
    <w:p>
      <w:pPr>
        <w:pStyle w:val="ListBullet"/>
        <w:spacing w:after="40"/>
      </w:pPr>
      <w:r>
        <w:t>Post-deploy telemetry and business smoke check.</w:t>
      </w:r>
    </w:p>
    <w:p>
      <w:pPr>
        <w:pStyle w:val="ListBullet"/>
        <w:spacing w:after="40"/>
      </w:pPr>
      <w:r>
        <w:t>Promotion or rollback decision.</w:t>
      </w:r>
    </w:p>
    <w:p>
      <w:pPr>
        <w:pStyle w:val="Heading1"/>
      </w:pPr>
      <w:r>
        <w:t>3. Pre-deploy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Kontrol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35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PASS kriteri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manifest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Manager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Artifact/version/hash complete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Change set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PO/BA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Approved scope only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DB migration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Backend/DB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Forward + rollback/restore plan tested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Secrets/config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DevOps/Security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No missing/expired secret; environment-specific config valid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Backup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Ops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Pre-change recovery point confirmed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Monitoring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SRE/DevOps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Dashboards/alerts active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 Owner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Critical endpoints healthy or approved degraded mode</w:t>
            </w:r>
          </w:p>
        </w:tc>
      </w:tr>
      <w:tr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User notice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Support/Product</w:t>
            </w:r>
          </w:p>
        </w:tc>
        <w:tc>
          <w:tcPr>
            <w:tcW w:type="dxa" w:w="3504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Downtime/change communication ready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Rollback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Release Manager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Trigger + owner + steps ready</w:t>
            </w:r>
          </w:p>
        </w:tc>
      </w:tr>
    </w:tbl>
    <w:p>
      <w:pPr>
        <w:pStyle w:val="Heading1"/>
      </w:pPr>
      <w:r>
        <w:t>4. Database migration rules</w:t>
      </w:r>
    </w:p>
    <w:p>
      <w:pPr>
        <w:pStyle w:val="ListBullet"/>
        <w:spacing w:after="40"/>
      </w:pPr>
      <w:r>
        <w:t>Schema migration versioned and repeatable; production manual DDL is exception-only.</w:t>
      </w:r>
    </w:p>
    <w:p>
      <w:pPr>
        <w:pStyle w:val="ListBullet"/>
        <w:spacing w:after="40"/>
      </w:pPr>
      <w:r>
        <w:t>Breaking migration uses expand/migrate/contract or controlled downtime strategy.</w:t>
      </w:r>
    </w:p>
    <w:p>
      <w:pPr>
        <w:pStyle w:val="ListBullet"/>
        <w:spacing w:after="40"/>
      </w:pPr>
      <w:r>
        <w:t>Large backfill separated from schema lock where possible.</w:t>
      </w:r>
    </w:p>
    <w:p>
      <w:pPr>
        <w:pStyle w:val="ListBullet"/>
        <w:spacing w:after="40"/>
      </w:pPr>
      <w:r>
        <w:t>Migration audit includes version, duration, affected rows, result and correlation.</w:t>
      </w:r>
    </w:p>
    <w:p>
      <w:pPr>
        <w:pStyle w:val="ListBullet"/>
        <w:spacing w:after="40"/>
      </w:pPr>
      <w:r>
        <w:t>If rollback is not technically reversible, restore/forward-fix path is explicitly documented.</w:t>
      </w:r>
    </w:p>
    <w:p>
      <w:pPr>
        <w:pStyle w:val="Heading1"/>
      </w:pPr>
      <w:r>
        <w:t>5. Go/No-Go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NO-GO trigger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Build/test/security P0 fail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 not deploy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Migration validation fail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Stop / restore or fix before retry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Tenant isolation/auth failure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Immediate rollback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Critical business smoke fail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Rollback unless approved safe degraded mode exists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Unexplained data mismatch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Stop writes / reconcile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Monitoring blind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production release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Deployment &amp; Environment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