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POSEIDON Core çalışma zamanı</w:t>
        <w:br/>
        <w:t>doğrulama raporu</w:t>
      </w:r>
    </w:p>
    <w:p>
      <w:r>
        <w:t>Core v0.1  |  Doküman 27.01  |  27 Ekim 2026</w:t>
      </w:r>
    </w:p>
    <w:p>
      <w:r>
        <w:rPr>
          <w:b/>
        </w:rPr>
        <w:t>Sonuç: Düzeltme uygulanmış çalışma ağacı için PASS_WITH_LOCAL_FIX.</w:t>
      </w:r>
      <w:r>
        <w:t xml:space="preserve"> Gerçek PostgreSQL ve headless Chromium ile ilk metadata taslak dilimi doğrulandı. Bu sonuç 196 ekranlık ürünün tamamlandığı, üretime hazır olduğu veya operasyonel onay aldığı anlamına gelmez. Paket CONTROLLED CANDIDATE olarak kalır.</w:t>
      </w:r>
    </w:p>
    <w:p>
      <w:pPr>
        <w:pStyle w:val="Heading1"/>
      </w:pPr>
      <w:r>
        <w:t>1 Doğrulanan kaynak ve ortam</w:t>
      </w:r>
    </w:p>
    <w:p>
      <w:r>
        <w:t>Kaynak depo emgt41/Poseidon; temel commit aşağıdadır. Bu commit tek başına tarayıcı girişinde başarısız olmuştur.</w:t>
      </w:r>
    </w:p>
    <w:p>
      <w:r>
        <w:rPr>
          <w:rFonts w:ascii="Consolas" w:hAnsi="Consolas"/>
          <w:sz w:val="20"/>
        </w:rPr>
        <w:t>fc4c9858205a02c8ba3d41b5495d525a73bb4a69</w:t>
      </w:r>
    </w:p>
    <w:p>
      <w:r>
        <w:t>PASS sonuçları, temel commit üzerine kanıt ekindeki iki dosyalık fetch-receiver.patch uygulanmış çalışma ağacına aittir. Kanıt toplandığında düzeltme commit/push edilmemişti; rapor hazırlanırken uzak depoya gönderim henüz tamamlanmamıştı. Paketleme çalışma alanında testler yeniden çalıştırılmadı.</w:t>
      </w:r>
    </w:p>
    <w:p>
      <w:r>
        <w:t>Çalıştırma, yayımlanmış bulut geliştirme ortamındaki yerel servislerle yapıldı. Bulut yalnız geliştirme/test ortamıdır; tarayıcı tabanlı on-prem/self-hosted ürün hedefi değişmedi. Üretim veya internet yayını yapılmadı.</w:t>
      </w:r>
    </w:p>
    <w:p>
      <w:r>
        <w:rPr>
          <w:b/>
        </w:rPr>
        <w:t>Doğrulanan sürümler:</w:t>
      </w:r>
      <w:r>
        <w:t xml:space="preserve"> PostgreSQL 17.11; .NET SDK 10.0.403 ve runtime 10.0.14; Node 24.19.0; Chromium 154.0.8037.57; Playwright 1.62.1.</w:t>
      </w:r>
    </w:p>
    <w:p>
      <w:pPr>
        <w:pStyle w:val="Heading1"/>
      </w:pPr>
      <w:r>
        <w:t>2 Düzeltme öncesi ve sonrası sonuçlar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024"/>
        <w:gridCol w:w="3168"/>
      </w:tblGrid>
      <w:tr>
        <w:trPr>
          <w:cantSplit/>
          <w:tblHeader/>
        </w:trPr>
        <w:tc>
          <w:tcPr>
            <w:tcW w:type="dxa" w:w="4032"/>
            <w:vAlign w:val="center"/>
            <w:tcMar>
              <w:top w:w="65" w:type="dxa"/>
              <w:left w:w="85" w:type="dxa"/>
              <w:bottom w:w="65" w:type="dxa"/>
              <w:right w:w="85" w:type="dxa"/>
            </w:tcMar>
            <w:shd w:fill="DCE6F1"/>
          </w:tcPr>
          <w:p>
            <w:pPr>
              <w:keepNext w:val="0"/>
              <w:spacing w:after="0" w:line="240" w:lineRule="auto"/>
            </w:pPr>
            <w:r>
              <w:rPr>
                <w:rFonts w:ascii="Calibri" w:hAnsi="Calibri"/>
                <w:b/>
                <w:color w:val="000000"/>
                <w:sz w:val="21"/>
              </w:rPr>
              <w:t>Kontrol</w:t>
            </w:r>
          </w:p>
        </w:tc>
        <w:tc>
          <w:tcPr>
            <w:tcW w:type="dxa" w:w="3024"/>
            <w:vAlign w:val="center"/>
            <w:tcMar>
              <w:top w:w="65" w:type="dxa"/>
              <w:left w:w="85" w:type="dxa"/>
              <w:bottom w:w="65" w:type="dxa"/>
              <w:right w:w="85" w:type="dxa"/>
            </w:tcMar>
            <w:shd w:fill="DCE6F1"/>
          </w:tcPr>
          <w:p>
            <w:pPr>
              <w:keepNext w:val="0"/>
              <w:spacing w:after="0" w:line="240" w:lineRule="auto"/>
            </w:pPr>
            <w:r>
              <w:rPr>
                <w:rFonts w:ascii="Calibri" w:hAnsi="Calibri"/>
                <w:b/>
                <w:color w:val="000000"/>
                <w:sz w:val="21"/>
              </w:rPr>
              <w:t>İlk çalıştırma</w:t>
            </w:r>
          </w:p>
        </w:tc>
        <w:tc>
          <w:tcPr>
            <w:tcW w:type="dxa" w:w="3168"/>
            <w:vAlign w:val="center"/>
            <w:tcMar>
              <w:top w:w="65" w:type="dxa"/>
              <w:left w:w="85" w:type="dxa"/>
              <w:bottom w:w="65" w:type="dxa"/>
              <w:right w:w="85" w:type="dxa"/>
            </w:tcMar>
            <w:shd w:fill="DCE6F1"/>
          </w:tcPr>
          <w:p>
            <w:pPr>
              <w:keepNext w:val="0"/>
              <w:spacing w:after="0" w:line="240" w:lineRule="auto"/>
              <w:jc w:val="center"/>
            </w:pPr>
            <w:r>
              <w:rPr>
                <w:rFonts w:ascii="Calibri" w:hAnsi="Calibri"/>
                <w:b/>
                <w:color w:val="000000"/>
                <w:sz w:val="21"/>
              </w:rPr>
              <w:t>Düzeltme sonrası</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Gerçek PostgreSQL backend testleri</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37 PASS / 0 FAIL / 0 SKIP</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37 PASS / 0 FAIL / 0 SKIP</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Frontend birim testleri</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32 PASS</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33 PASS</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Typecheck ve build</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PASS / PASS</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 / PASS</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Gerçek tarayıcı girişi</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FAIL</w:t>
              <w:br/>
              <w:t>Illegal invocation</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Headless Chromium kontrol grupları</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Girişte durdu</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12 grup PASS</w:t>
            </w:r>
          </w:p>
        </w:tc>
      </w:tr>
      <w:tr>
        <w:trPr>
          <w:cantSplit/>
        </w:trPr>
        <w:tc>
          <w:tcPr>
            <w:tcW w:type="dxa" w:w="4032"/>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Patch boşluk ve biçim kontrolü</w:t>
            </w:r>
          </w:p>
        </w:tc>
        <w:tc>
          <w:tcPr>
            <w:tcW w:type="dxa" w:w="3024"/>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Çalıştırılmadı</w:t>
            </w:r>
          </w:p>
        </w:tc>
        <w:tc>
          <w:tcPr>
            <w:tcW w:type="dxa" w:w="3168"/>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git diff --check PASS</w:t>
            </w:r>
          </w:p>
        </w:tc>
      </w:tr>
    </w:tbl>
    <w:p>
      <w:pPr>
        <w:spacing w:before="100"/>
      </w:pPr>
      <w:r>
        <w:t>Backend testleri gerçek PostgreSQL üzerinde, tarayıcı kontrolleri gerçek API ve veritabanıyla çalıştı. Frontend birim testleri HTTP taklitleri kullanır. Backend test atlaması yoktur; çalıştırılmayan kabul alanları ikinci sayfada ayrılmıştır.</w:t>
      </w:r>
    </w:p>
    <w:p>
      <w:r>
        <w:br w:type="page"/>
      </w:r>
    </w:p>
    <w:p>
      <w:pPr>
        <w:pStyle w:val="Heading1"/>
      </w:pPr>
      <w:r>
        <w:t>3 Tarayıcı kusuru ve düzeltme</w:t>
      </w:r>
    </w:p>
    <w:p>
      <w:r>
        <w:t>Api.request içindeki this.transport çağrısı, yerleşik fetch fonksiyonuna Api nesnesini alıcı olarak geçiriyordu. Chromium, HTTP isteği oluşmadan Illegal invocation hatası verdi; arayüz NETWORK_ERROR gösterdi. Transport yerel değişkene alınarak bağımsız fonksiyon olarak çağrıldı. api.ts ve api.test.ts değişti; alıcı davranışını sınayan regresyon testi eklendi. Yetki ve veri modeli değişmedi.</w:t>
      </w:r>
    </w:p>
    <w:p>
      <w:pPr>
        <w:pStyle w:val="Heading1"/>
      </w:pPr>
      <w:r>
        <w:t>4 Gerçek tarayıcıda geçen kontrol grupları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496"/>
        <w:gridCol w:w="1152"/>
      </w:tblGrid>
      <w:tr>
        <w:trPr>
          <w:cantSplit/>
          <w:tblHeader/>
        </w:trPr>
        <w:tc>
          <w:tcPr>
            <w:tcW w:type="dxa" w:w="576"/>
            <w:vAlign w:val="center"/>
            <w:tcMar>
              <w:top w:w="65" w:type="dxa"/>
              <w:left w:w="85" w:type="dxa"/>
              <w:bottom w:w="65" w:type="dxa"/>
              <w:right w:w="85" w:type="dxa"/>
            </w:tcMar>
            <w:shd w:fill="DCE6F1"/>
          </w:tcPr>
          <w:p>
            <w:pPr>
              <w:keepNext w:val="0"/>
              <w:spacing w:after="0" w:line="240" w:lineRule="auto"/>
            </w:pPr>
            <w:r>
              <w:rPr>
                <w:rFonts w:ascii="Calibri" w:hAnsi="Calibri"/>
                <w:b/>
                <w:color w:val="000000"/>
                <w:sz w:val="21"/>
              </w:rPr>
              <w:t>No</w:t>
            </w:r>
          </w:p>
        </w:tc>
        <w:tc>
          <w:tcPr>
            <w:tcW w:type="dxa" w:w="8496"/>
            <w:vAlign w:val="center"/>
            <w:tcMar>
              <w:top w:w="65" w:type="dxa"/>
              <w:left w:w="85" w:type="dxa"/>
              <w:bottom w:w="65" w:type="dxa"/>
              <w:right w:w="85" w:type="dxa"/>
            </w:tcMar>
            <w:shd w:fill="DCE6F1"/>
          </w:tcPr>
          <w:p>
            <w:pPr>
              <w:keepNext w:val="0"/>
              <w:spacing w:after="0" w:line="240" w:lineRule="auto"/>
            </w:pPr>
            <w:r>
              <w:rPr>
                <w:rFonts w:ascii="Calibri" w:hAnsi="Calibri"/>
                <w:b/>
                <w:color w:val="000000"/>
                <w:sz w:val="21"/>
              </w:rPr>
              <w:t>Kontrol ve gözlenen sonuç</w:t>
            </w:r>
          </w:p>
        </w:tc>
        <w:tc>
          <w:tcPr>
            <w:tcW w:type="dxa" w:w="1152"/>
            <w:vAlign w:val="center"/>
            <w:tcMar>
              <w:top w:w="65" w:type="dxa"/>
              <w:left w:w="85" w:type="dxa"/>
              <w:bottom w:w="65" w:type="dxa"/>
              <w:right w:w="85" w:type="dxa"/>
            </w:tcMar>
            <w:shd w:fill="DCE6F1"/>
          </w:tcPr>
          <w:p>
            <w:pPr>
              <w:keepNext w:val="0"/>
              <w:spacing w:after="0" w:line="240" w:lineRule="auto"/>
              <w:jc w:val="center"/>
            </w:pPr>
            <w:r>
              <w:rPr>
                <w:rFonts w:ascii="Calibri" w:hAnsi="Calibri"/>
                <w:b/>
                <w:color w:val="000000"/>
                <w:sz w:val="21"/>
              </w:rPr>
              <w:t>Durum</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1</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Sentetik A oturumu açıldı; sentetik veri uyarısı görünür kaldı.</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2</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Eksik metadata ile gemi taslağı kaydedildi.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3</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Taslak sunucudan yeniden açıldı ve v2 olarak güncellendi.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4</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TR ve EN dilleri arasında iki yönde geçiş yapıldı.</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5</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Geçersiz IMO alan hatası üretti; yazma isteği gönderilmedi.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6</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Gerçek API, geçersiz veya yetkisiz isteklere 422, 401 ve 403 döndü.</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7</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İkinci yazar sonrası 412 çatışması kaydetmeyi kilitledi; açık yeniden yükleme v3 getirdi.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8</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Gerçek sunucu kaydı sonrası yanıt düşürüldü; aynı anahtar, payload ve If-Match ile tekrar aynı v4 sonucunu verdi.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9</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Gemiye bağlı eksik sertifika saklandı; geçersiz tarih aralığı engellendi.</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10</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B arayüzünde A gemisi görünmedi; A gemi ve sertifika GET istekleri 404 döndü.</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11</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Tarayıcı yenilemesi ve yeni A oturumu, sunucudaki v4 kaydını yeniden açtı.</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r>
        <w:trPr>
          <w:cantSplit/>
        </w:trPr>
        <w:tc>
          <w:tcPr>
            <w:tcW w:type="dxa" w:w="57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12</w:t>
            </w:r>
          </w:p>
        </w:tc>
        <w:tc>
          <w:tcPr>
            <w:tcW w:type="dxa" w:w="8496"/>
            <w:vAlign w:val="center"/>
            <w:tcMar>
              <w:top w:w="65" w:type="dxa"/>
              <w:left w:w="85" w:type="dxa"/>
              <w:bottom w:w="65" w:type="dxa"/>
              <w:right w:w="85" w:type="dxa"/>
            </w:tcMar>
          </w:tcPr>
          <w:p>
            <w:pPr>
              <w:keepNext w:val="0"/>
              <w:spacing w:after="0" w:line="240" w:lineRule="auto"/>
            </w:pPr>
            <w:r>
              <w:rPr>
                <w:rFonts w:ascii="Calibri" w:hAnsi="Calibri"/>
                <w:b w:val="0"/>
                <w:color w:val="000000"/>
                <w:sz w:val="21"/>
              </w:rPr>
              <w:t>API süreci durdurulup yeniden başlatıldı; yeni tarayıcı oturumunda gemi v4 ve sertifika yeniden açıldı.</w:t>
            </w:r>
          </w:p>
        </w:tc>
        <w:tc>
          <w:tcPr>
            <w:tcW w:type="dxa" w:w="1152"/>
            <w:vAlign w:val="center"/>
            <w:tcMar>
              <w:top w:w="65" w:type="dxa"/>
              <w:left w:w="85" w:type="dxa"/>
              <w:bottom w:w="65" w:type="dxa"/>
              <w:right w:w="85" w:type="dxa"/>
            </w:tcMar>
          </w:tcPr>
          <w:p>
            <w:pPr>
              <w:keepNext w:val="0"/>
              <w:spacing w:after="0" w:line="240" w:lineRule="auto"/>
              <w:jc w:val="center"/>
            </w:pPr>
            <w:r>
              <w:rPr>
                <w:rFonts w:ascii="Calibri" w:hAnsi="Calibri"/>
                <w:b w:val="0"/>
                <w:color w:val="000000"/>
                <w:sz w:val="21"/>
              </w:rPr>
              <w:t>PASS</w:t>
            </w:r>
          </w:p>
        </w:tc>
      </w:tr>
    </w:tbl>
    <w:p>
      <w:pPr>
        <w:spacing w:before="100"/>
      </w:pPr>
      <w:r>
        <w:t>Yanıt düşürme deneyi, gerçek sunucu kaydından sonra kontrollü hata enjeksiyonudur; gerçek altyapı kesintisi kanıtı değildir. API yeniden başlatma sonucu, veritabanı veya host yeniden başlatma ve yedekten dönüş kanıtı yerine geçmez.</w:t>
      </w:r>
    </w:p>
    <w:p>
      <w:pPr>
        <w:pStyle w:val="Heading1"/>
      </w:pPr>
      <w:r>
        <w:t>5 Açık kabul alanları ve kanıt eki</w:t>
      </w:r>
    </w:p>
    <w:p>
      <w:r>
        <w:rPr>
          <w:b/>
        </w:rPr>
        <w:t>NOT_RUN:</w:t>
      </w:r>
      <w:r>
        <w:t xml:space="preserve"> Üretim OIDC, üretim dağıtımı ve HTTPS, operasyonel/denizcilik onayları; tam görsel, erişilebilirlik, mobil ve çoklu tarayıcı kabulü; veritabanı/host yeniden başlatma ve yedekten dönüş; uzun süreli dayanıklılık ve ağ hata matrisi. Bu alanlar PASS sayılmaz.</w:t>
      </w:r>
    </w:p>
    <w:p>
      <w:r>
        <w:t>Kanıt dayanağı RAPOR.md, result.json, fetch-receiver.patch, test günlükleri ve backend TRX kayıtlarıdır. Ayrıntılar aynı klasördeki 27.02 kanıt ZIP ekindedir. Sonraki kabul, bu sınırların ayrı yürütme ve yetkili onay kayıtlarıyla kapatılmasını gerektirir.</w:t>
      </w:r>
    </w:p>
    <w:p>
      <w:r>
        <w:rPr>
          <w:sz w:val="18"/>
        </w:rPr>
        <w:t>27.02_POSEIDON_Core_v0.1_Dogrulama_Kanitlari_2026-10-27.zip</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27.01  |  CONTROLLED CANDIDATE  |  </w:t>
    </w:r>
    <w:fldSimple w:instr="PAGE">
      <w:r>
        <w:rPr>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POSEIDON v46.3  |  İlk kod dilimi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lang w:val="tr-T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lang w:val="tr-TR"/>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8"/>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20"/>
    </w:pPr>
    <w:rPr>
      <w:rFonts w:asciiTheme="majorHAnsi" w:eastAsiaTheme="majorEastAsia" w:hAnsiTheme="majorHAnsi" w:cstheme="majorBidi" w:ascii="Calibri" w:hAnsi="Calibri"/>
      <w:i/>
      <w:iCs/>
      <w:color w:val="000000"/>
      <w:spacing w:val="15"/>
      <w:sz w:val="22"/>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çalışma zamanı doğrulama raporu</dc:title>
  <dc:subject>Core v0.1 kontrollü çalışma zamanı kanıtı</dc:subject>
  <dc:creator>POSEIDON</dc:creator>
  <cp:keywords>27.01, Core v0.1, CONTROLLED CANDIDATE</cp:keywords>
  <dc:description/>
  <cp:lastModifiedBy>POSEIDON</cp:lastModifiedBy>
  <cp:revision>1</cp:revision>
  <dcterms:created xsi:type="dcterms:W3CDTF">2013-12-23T23:15:00Z</dcterms:created>
  <dcterms:modified xsi:type="dcterms:W3CDTF">2013-12-23T23:15:00Z</dcterms:modified>
  <cp:category/>
</cp:coreProperties>
</file>