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POSEIDON Core kimlik BFF ve</w:t>
        <w:br/>
        <w:t>responsive doğrulama raporu</w:t>
      </w:r>
    </w:p>
    <w:p>
      <w:pPr>
        <w:widowControl/>
      </w:pPr>
      <w:r>
        <w:t>Core v0.1  |  Doküman 28.01  |  27 Ekim 2026</w:t>
      </w:r>
    </w:p>
    <w:p>
      <w:pPr>
        <w:widowControl/>
      </w:pPr>
      <w:r>
        <w:rPr>
          <w:b/>
        </w:rPr>
        <w:t>Sonuç:</w:t>
      </w:r>
      <w:r>
        <w:t xml:space="preserve"> Birleşik kaynak için PASS_WITH_EXPLICIT_LIMITATIONS. Üreticinin çalışma zamanı kanıtı backend 86/86, frontend 35/35 ve Chromium viewport matrisi 6/6 PASS gösterir. Bağımsız son statik ve hash incelemesi P1 callback düzeltmesini ve kaynak bütünlüğünü doğruladı; ek bir staging engeli saptamadı.</w:t>
      </w:r>
    </w:p>
    <w:p>
      <w:pPr>
        <w:widowControl/>
      </w:pPr>
      <w:r>
        <w:t>Bu sonuç üretim sürümü, güvenlik sertifikasyonu veya 196 ekranlık ürünün tamamlanması değildir. Paket CONTROLLED CANDIDATE olarak kalır. BFF varsayılan kapalıdır; frontend BFF girişine bağlanmamıştır. Canlı kimlik, üretim altyapısı, gerçek kullanıcı ve uzman pilotu ile tam UX kabul kapıları açıktır.</w:t>
      </w:r>
    </w:p>
    <w:p>
      <w:pPr>
        <w:pStyle w:val="Heading1"/>
      </w:pPr>
      <w:r>
        <w:t>1 Doğrulanan kaynak ve kanıt türü</w:t>
      </w:r>
    </w:p>
    <w:p>
      <w:pPr>
        <w:widowControl/>
      </w:pPr>
      <w:r>
        <w:t>Kaynak depo emgt41/Poseidon. Ölçülen kaynak, aşağıdaki temel commit ile combined.patch uygulanmış birleşik çalışma ağacıdır; temel commit tek başına bu yeni sonuçların kaynağı değildir.</w:t>
      </w:r>
    </w:p>
    <w:p>
      <w:pPr>
        <w:widowControl/>
        <w:spacing w:after="120"/>
      </w:pPr>
      <w:r/>
      <w:r>
        <w:rPr>
          <w:rFonts w:ascii="Consolas" w:hAnsi="Consolas"/>
          <w:sz w:val="19"/>
        </w:rPr>
        <w:t>26c190ac3b86c1e4f3edc30b4553f2f5f6578d47</w:t>
      </w:r>
    </w:p>
    <w:p>
      <w:pPr>
        <w:widowControl/>
      </w:pPr>
      <w:r>
        <w:t>57 kaynak dosyasının anlık görüntüsü, yama ve SHA-256 manifesti 28.02 kanıt ekindedir. 26.01 kaynak anlık görüntüsü bu birleşik duruma güncellenmiştir. Kanıt toplandığında yeni commit veya push yapılmamıştı; sonraki özel GitHub aktarımı Bölüm 7’de kayıtlıdır. Dokümantasyon entegrasyonunda veya commit sonrasında testler yeniden çalıştırılmadı; deployment yapılmadı.</w:t>
      </w:r>
    </w:p>
    <w:p>
      <w:pPr>
        <w:widowControl/>
      </w:pPr>
      <w:r>
        <w:t>Çalıştırma bulut geliştirme ortamındaki yerel servislerle yapıldı. Bulut yalnız geliştirme ve test içindir; ürünün aynı HTTPS kökeninde tarayıcıdan çalışan on-prem/self-hosted hedefi değişmedi.</w:t>
      </w:r>
    </w:p>
    <w:p>
      <w:pPr>
        <w:pStyle w:val="Heading1"/>
      </w:pPr>
      <w:r>
        <w:t>2 Üreticinin çalışma zamanı özeti</w:t>
      </w:r>
    </w:p>
    <w:tbl>
      <w:tblPr>
        <w:tblW w:type="auto" w:w="0"/>
        <w:jc w:val="center"/>
        <w:tblLayout w:type="fixed"/>
        <w:tblLook w:firstColumn="1" w:firstRow="1" w:lastColumn="0" w:lastRow="0" w:noHBand="0" w:noVBand="1" w:val="04A0"/>
      </w:tblPr>
      <w:tblGrid>
        <w:gridCol w:w="2880"/>
        <w:gridCol w:w="1800"/>
        <w:gridCol w:w="5544"/>
      </w:tblGrid>
      <w:tr>
        <w:trPr>
          <w:cantSplit/>
          <w:tblHeader w:val="true"/>
        </w:trPr>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DCE6F1"/>
          </w:tcPr>
          <w:p>
            <w:pPr>
              <w:spacing w:before="0" w:after="0" w:line="240" w:lineRule="auto"/>
            </w:pPr>
            <w:r>
              <w:rPr>
                <w:rFonts w:ascii="Calibri" w:hAnsi="Calibri"/>
                <w:b/>
                <w:color w:val="000000"/>
                <w:sz w:val="20"/>
              </w:rPr>
              <w:t>Kontrol</w:t>
            </w:r>
          </w:p>
        </w:tc>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DCE6F1"/>
          </w:tcPr>
          <w:p>
            <w:pPr>
              <w:spacing w:before="0" w:after="0" w:line="240" w:lineRule="auto"/>
              <w:jc w:val="center"/>
            </w:pPr>
            <w:r>
              <w:rPr>
                <w:rFonts w:ascii="Calibri" w:hAnsi="Calibri"/>
                <w:b/>
                <w:color w:val="000000"/>
                <w:sz w:val="20"/>
              </w:rPr>
              <w:t>Sonuç</w:t>
            </w:r>
          </w:p>
        </w:tc>
        <w:tc>
          <w:tcPr>
            <w:tcW w:type="dxa" w:w="55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DCE6F1"/>
          </w:tcPr>
          <w:p>
            <w:pPr>
              <w:spacing w:before="0" w:after="0" w:line="240" w:lineRule="auto"/>
            </w:pPr>
            <w:r>
              <w:rPr>
                <w:rFonts w:ascii="Calibri" w:hAnsi="Calibri"/>
                <w:b/>
                <w:color w:val="000000"/>
                <w:sz w:val="20"/>
              </w:rPr>
              <w:t>Ölçülen kapsam</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Backend testleri</w:t>
            </w:r>
          </w:p>
        </w:tc>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jc w:val="center"/>
            </w:pPr>
            <w:r>
              <w:rPr>
                <w:rFonts w:ascii="Calibri" w:hAnsi="Calibri"/>
                <w:b w:val="0"/>
                <w:color w:val="000000"/>
                <w:sz w:val="20"/>
              </w:rPr>
              <w:t>86 PASS</w:t>
              <w:br/>
              <w:t>0 FAIL / 0 SKIP</w:t>
            </w:r>
          </w:p>
        </w:tc>
        <w:tc>
          <w:tcPr>
            <w:tcW w:type="dxa" w:w="55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Özgün 37 test korunmuş; gerçek PostgreSQL kullanan üç suite dahil.</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Backend restore ve build</w:t>
            </w:r>
          </w:p>
        </w:tc>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jc w:val="center"/>
            </w:pPr>
            <w:r>
              <w:rPr>
                <w:rFonts w:ascii="Calibri" w:hAnsi="Calibri"/>
                <w:b w:val="0"/>
                <w:color w:val="000000"/>
                <w:sz w:val="20"/>
              </w:rPr>
              <w:t>PASS</w:t>
            </w:r>
          </w:p>
        </w:tc>
        <w:tc>
          <w:tcPr>
            <w:tcW w:type="dxa" w:w="55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Locked restore; build 0 uyarı ve 0 hata.</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Frontend testleri</w:t>
            </w:r>
          </w:p>
        </w:tc>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jc w:val="center"/>
            </w:pPr>
            <w:r>
              <w:rPr>
                <w:rFonts w:ascii="Calibri" w:hAnsi="Calibri"/>
                <w:b w:val="0"/>
                <w:color w:val="000000"/>
                <w:sz w:val="20"/>
              </w:rPr>
              <w:t>35 PASS</w:t>
              <w:br/>
              <w:t>0 FAIL / 0 SKIP</w:t>
            </w:r>
          </w:p>
        </w:tc>
        <w:tc>
          <w:tcPr>
            <w:tcW w:type="dxa" w:w="55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Birim ve etkileşim testleri; mevcut regresyonlar korunmuş.</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Frontend typecheck ve build</w:t>
            </w:r>
          </w:p>
        </w:tc>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jc w:val="center"/>
            </w:pPr>
            <w:r>
              <w:rPr>
                <w:rFonts w:ascii="Calibri" w:hAnsi="Calibri"/>
                <w:b w:val="0"/>
                <w:color w:val="000000"/>
                <w:sz w:val="20"/>
              </w:rPr>
              <w:t>PASS / PASS</w:t>
            </w:r>
          </w:p>
        </w:tc>
        <w:tc>
          <w:tcPr>
            <w:tcW w:type="dxa" w:w="55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Üretim build çıktısı; üretime dağıtım değildir.</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Chromium viewport matrisi</w:t>
            </w:r>
          </w:p>
        </w:tc>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jc w:val="center"/>
            </w:pPr>
            <w:r>
              <w:rPr>
                <w:rFonts w:ascii="Calibri" w:hAnsi="Calibri"/>
                <w:b w:val="0"/>
                <w:color w:val="000000"/>
                <w:sz w:val="20"/>
              </w:rPr>
              <w:t>6 / 6 PASS</w:t>
            </w:r>
          </w:p>
        </w:tc>
        <w:tc>
          <w:tcPr>
            <w:tcW w:type="dxa" w:w="554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390×844, 768×1024, 1440×900; her biri TR ve EN.</w:t>
            </w:r>
          </w:p>
        </w:tc>
      </w:tr>
    </w:tbl>
    <w:p>
      <w:pPr>
        <w:widowControl/>
        <w:spacing w:before="120"/>
      </w:pPr>
      <w:r>
        <w:t>Kaynaklar: result.json, backend-tests.json, frontend-tests.json, browser-matrix.json ve build günlükleri. Bağımsız inceleme bu testlerin yerel yeniden çalıştırılması değildir.</w:t>
      </w:r>
    </w:p>
    <w:p>
      <w:r>
        <w:br w:type="page"/>
      </w:r>
    </w:p>
    <w:p>
      <w:pPr>
        <w:pStyle w:val="Heading1"/>
      </w:pPr>
      <w:r>
        <w:t>3 Yeni kimlik ve yetki sınırı</w:t>
      </w:r>
    </w:p>
    <w:p>
      <w:pPr>
        <w:pStyle w:val="Heading2"/>
        <w:spacing w:before="180" w:after="80"/>
      </w:pPr>
      <w:r>
        <w:t>Sunucu üyeliği ve actor anahtarı</w:t>
      </w:r>
    </w:p>
    <w:p>
      <w:pPr>
        <w:widowControl/>
      </w:pPr>
      <w:r>
        <w:t>BFF kimliği yalnız protokol doğrulamasından geçmiş tam issuer ve subject çiftinden üretilir. Email ve name eşleme anahtarı değildir. IIdentityGrantResolver, kurumun yönettiği üyelik kaynağına bağlanacak sunucu portudur; tek aktif tenant/company ve bununla tutarlı gemi grant’leri bekler. Eksik, boş, yinelenen veya tutarsız eşleme reddedilir.</w:t>
      </w:r>
    </w:p>
    <w:p>
      <w:pPr>
        <w:widowControl/>
      </w:pPr>
      <w:r>
        <w:t>IdP tarafından gelen scope, role, email veya name claim’leri BFF yetkisi olarak doğrudan kullanılmaz. Principal yalnız sunucu resolver sonucundan oluşturulur; her cookie isteğinde üyelik yeniden denetlenir. Resolver hatası veya üyelik iptali oturumu reddeder. Tarayıcının tenant/company/scope seçimi yetki kaynağı değildir.</w:t>
      </w:r>
    </w:p>
    <w:p>
      <w:pPr>
        <w:widowControl/>
      </w:pPr>
      <w:r>
        <w:t>Gerçek kimlik actor anahtarı, JSON kodlanmış issuer/subject çiftinin SHA-256 değerinden türetilir; farklı issuer’ların aynı subject değeri çakışmaz. Development sentetik actor anahtarları korunur. Önceden gerçek bearer subject ile oluşturulmuş kayıtlar varsa owner, audit ve idempotency geçişi ayrıca planlanmalıdır; otomatik veri migration’ı yoktur.</w:t>
      </w:r>
    </w:p>
    <w:p>
      <w:pPr>
        <w:pStyle w:val="Heading2"/>
        <w:spacing w:before="180" w:after="80"/>
      </w:pPr>
      <w:r>
        <w:t>Varsayılan kapanış ve oturum koruması</w:t>
      </w:r>
    </w:p>
    <w:p>
      <w:pPr>
        <w:widowControl/>
      </w:pPr>
      <w:r>
        <w:t>Bff:Enabled=false iken BFF handler ve endpoint’leri kaydedilmez. Açmak için HTTPS authority/issuer/origin, ayrı web client kimliği, secret, sunucu üyelik resolver’ı, ITicketStore ve korunmuş Data Protection yönetimi açıkça sağlanmalıdır. Eksik yapılandırma ve altyapı başlangıçta reddedilir; geçici altyapı yalnız Testing ortamında kabul edilir.</w:t>
      </w:r>
    </w:p>
    <w:p>
      <w:pPr>
        <w:widowControl/>
      </w:pPr>
      <w:r>
        <w:t>Code+PKCE akışı kullanılır. __Host-Poseidon.Session cookie’si Secure, HttpOnly, Path=/ ve SameSite=Strict’tir; 20 dakikalıktır, sliding renewal kapalıdır. Cookie yalnız korunmuş opaque ticket referansı taşır; principal sunucu store’undadır. SaveTokens=false ile access, refresh ve ID token ticket veya tarayıcı cookie’sine kaydedilmez.</w:t>
      </w:r>
    </w:p>
    <w:tbl>
      <w:tblPr>
        <w:tblW w:type="auto" w:w="0"/>
        <w:jc w:val="center"/>
        <w:tblLayout w:type="fixed"/>
        <w:tblLook w:firstColumn="1" w:firstRow="1" w:lastColumn="0" w:lastRow="0" w:noHBand="0" w:noVBand="1" w:val="04A0"/>
      </w:tblPr>
      <w:tblGrid>
        <w:gridCol w:w="2952"/>
        <w:gridCol w:w="7272"/>
      </w:tblGrid>
      <w:tr>
        <w:trPr>
          <w:cantSplit/>
          <w:tblHeader w:val="true"/>
        </w:trPr>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DCE6F1"/>
          </w:tcPr>
          <w:p>
            <w:pPr>
              <w:spacing w:before="0" w:after="0" w:line="240" w:lineRule="auto"/>
            </w:pPr>
            <w:r>
              <w:rPr>
                <w:rFonts w:ascii="Calibri" w:hAnsi="Calibri"/>
                <w:b/>
                <w:color w:val="000000"/>
                <w:sz w:val="20"/>
              </w:rPr>
              <w:t>İstek</w:t>
            </w:r>
          </w:p>
        </w:tc>
        <w:tc>
          <w:tcPr>
            <w:tcW w:type="dxa" w:w="72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DCE6F1"/>
          </w:tcPr>
          <w:p>
            <w:pPr>
              <w:spacing w:before="0" w:after="0" w:line="240" w:lineRule="auto"/>
            </w:pPr>
            <w:r>
              <w:rPr>
                <w:rFonts w:ascii="Calibri" w:hAnsi="Calibri"/>
                <w:b/>
                <w:color w:val="000000"/>
                <w:sz w:val="20"/>
              </w:rPr>
              <w:t>Sınır</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GET /bff/antiforgery</w:t>
            </w:r>
          </w:p>
        </w:tc>
        <w:tc>
          <w:tcPr>
            <w:tcW w:type="dxa" w:w="72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CSRF request token ve Secure/HttpOnly antiforgery cookie. Girişten sonra yeni token gerekir.</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POST /bff/login</w:t>
            </w:r>
          </w:p>
        </w:tc>
        <w:tc>
          <w:tcPr>
            <w:tcW w:type="dxa" w:w="72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CSRF zorunlu; yalnız dar yerel returnUrl; Code+PKCE challenge.</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/bff/callback</w:t>
            </w:r>
          </w:p>
        </w:tc>
        <w:tc>
          <w:tcPr>
            <w:tcW w:type="dxa" w:w="72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Gerçek ASP.NET Core OIDC handler; state, correlation, nonce ve token doğrulaması.</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GET /bff/session</w:t>
            </w:r>
          </w:p>
        </w:tc>
        <w:tc>
          <w:tcPr>
            <w:tcW w:type="dxa" w:w="72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Yalnız BFF cookie şeması; güncel sunucu üyeliği ve oturum scope’u.</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POST /bff/logout</w:t>
            </w:r>
          </w:p>
        </w:tc>
        <w:tc>
          <w:tcPr>
            <w:tcW w:type="dxa" w:w="72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Kimlik ve CSRF zorunlu; yerel ticket ve cookie kaldırılır. GET logout yoktur.</w:t>
            </w:r>
          </w:p>
        </w:tc>
      </w:tr>
    </w:tbl>
    <w:p>
      <w:pPr>
        <w:widowControl/>
        <w:spacing w:before="120"/>
      </w:pPr>
      <w:r>
        <w:t>Mevcut bearer API ayrı kalır: imza, issuer, audience ve lifetime denetimi korunur; BFF cookie’si /api/v1/* erişimi sağlamaz. Eski bearer claim yönetişimi canlı IdP devreye alım kapısıdır; bu yol resolver’a sessizce geçirilmemiştir. Yerel logout, IdP oturumunu kapatmaz.</w:t>
      </w:r>
    </w:p>
    <w:p>
      <w:r>
        <w:br w:type="page"/>
      </w:r>
    </w:p>
    <w:p>
      <w:pPr>
        <w:pStyle w:val="Heading1"/>
      </w:pPr>
      <w:r>
        <w:t>4 P1 callback kusuru ve düzeltmesi</w:t>
      </w:r>
    </w:p>
    <w:p>
      <w:pPr>
        <w:widowControl/>
      </w:pPr>
      <w:r>
        <w:t>Bağımsız incelemede bulunan P1 kusuru, başarılı callback redirect’inden sonra oturumun 401 dönmesine yol açıyordu. ASP.NET Core 10.0.14 varsayılan claim actions işlemleri, OnTokenValidated sonrasında sunucu tarafından eşlenmiş principal’dan iss claim’ini siliyordu. İlk 82 test doğrudan fixture cookie ürettiği için gerçek callback zincirindeki bu hatayı kaçırmıştı.</w:t>
      </w:r>
    </w:p>
    <w:p>
      <w:pPr>
        <w:widowControl/>
      </w:pPr>
      <w:r>
        <w:rPr>
          <w:b/>
        </w:rPr>
        <w:t>Düzeltme:</w:t>
      </w:r>
      <w:r>
        <w:t xml:space="preserve"> BffAuthentication.cs satır 90’da ClaimActions.Clear() kullanıldı. Principal zaten sunucu resolver’ı tarafından izin verilen alanlarla oluşturulduğundan, sonraki IdP claim ekleme veya silme işlemleri kaldırıldı; issuer korunur.</w:t>
      </w:r>
    </w:p>
    <w:tbl>
      <w:tblPr>
        <w:tblW w:type="auto" w:w="0"/>
        <w:jc w:val="center"/>
        <w:tblLayout w:type="fixed"/>
        <w:tblLook w:firstColumn="1" w:firstRow="1" w:lastColumn="0" w:lastRow="0" w:noHBand="0" w:noVBand="1" w:val="04A0"/>
      </w:tblPr>
      <w:tblGrid>
        <w:gridCol w:w="2376"/>
        <w:gridCol w:w="7848"/>
      </w:tblGrid>
      <w:tr>
        <w:trPr>
          <w:cantSplit/>
          <w:tblHeader w:val="true"/>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DCE6F1"/>
          </w:tcPr>
          <w:p>
            <w:pPr>
              <w:spacing w:before="0" w:after="0" w:line="240" w:lineRule="auto"/>
            </w:pPr>
            <w:r>
              <w:rPr>
                <w:rFonts w:ascii="Calibri" w:hAnsi="Calibri"/>
                <w:b/>
                <w:color w:val="000000"/>
                <w:sz w:val="20"/>
              </w:rPr>
              <w:t>Aşama</w:t>
            </w:r>
          </w:p>
        </w:tc>
        <w:tc>
          <w:tcPr>
            <w:tcW w:type="dxa" w:w="784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DCE6F1"/>
          </w:tcPr>
          <w:p>
            <w:pPr>
              <w:spacing w:before="0" w:after="0" w:line="240" w:lineRule="auto"/>
            </w:pPr>
            <w:r>
              <w:rPr>
                <w:rFonts w:ascii="Calibri" w:hAnsi="Calibri"/>
                <w:b/>
                <w:color w:val="000000"/>
                <w:sz w:val="20"/>
              </w:rPr>
              <w:t>Gözlem</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Düzeltmeden önce</w:t>
            </w:r>
          </w:p>
        </w:tc>
        <w:tc>
          <w:tcPr>
            <w:tcW w:type="dxa" w:w="784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Yeni gerçek handler testi: geçerli callback sonrası /bff/session beklenen 200 yerine 401. Dört senaryoda 1 FAIL, 3 PASS.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Düzeltmeden sonra</w:t>
            </w:r>
          </w:p>
        </w:tc>
        <w:tc>
          <w:tcPr>
            <w:tcW w:type="dxa" w:w="784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Geçerli callback → store içinde issuer → 200 session. Backend toplamı 86 PASS, 0 FAIL, 0 SKIP.</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Negatif ve ayrım kontrolleri</w:t>
            </w:r>
          </w:p>
        </w:tc>
        <w:tc>
          <w:tcPr>
            <w:tcW w:type="dxa" w:w="7848"/>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Yanlış issuer/audience/nonce reddi; dış email/admin claim’leri ve saklanan token yok; bearer API ayrımı ve callback replay reddi.</w:t>
            </w:r>
          </w:p>
        </w:tc>
      </w:tr>
    </w:tbl>
    <w:p>
      <w:pPr>
        <w:pStyle w:val="Heading2"/>
        <w:spacing w:before="180" w:after="80"/>
      </w:pPr>
      <w:r>
        <w:t>Yeni regresyon testinin derinliği</w:t>
      </w:r>
    </w:p>
    <w:p>
      <w:pPr>
        <w:widowControl/>
      </w:pPr>
      <w:r>
        <w:t>BffTests.cs satır 121–153, gerçek ASP.NET OIDC handler üzerinden login challenge, authorization code redemption ve PKCE verifier, state/correlation/nonce, imza/issuer/audience, cookie yazımı, ticket ve sonraki session isteğini kapsar. Başarılı redirect tek başına başarı sayılmaz; store’daki issuer ve session yanıtı ayrıca denetlenir.</w:t>
      </w:r>
    </w:p>
    <w:p>
      <w:pPr>
        <w:widowControl/>
      </w:pPr>
      <w:r>
        <w:t>Sahte IdP yalnız process içi HTTP message handler ve geçici RSA anahtarı kullanır. Test, protokol handler’ını atlamaz; ancak canlı dış sağlayıcı, discovery/JWKS taşıması, anahtar rotasyonu, AD/SSO veya production tarayıcı giriş uyumluluğu kanıtı değildir. Replay denemesi aynı code’u ikinci kez redeem edemez ve geçerli oturum korunur.</w:t>
      </w:r>
    </w:p>
    <w:p>
      <w:pPr>
        <w:pStyle w:val="Heading2"/>
        <w:spacing w:before="180" w:after="80"/>
      </w:pPr>
      <w:r>
        <w:t>Bağımsız son incelemenin kapsamı</w:t>
      </w:r>
    </w:p>
    <w:p>
      <w:pPr>
        <w:widowControl/>
      </w:pPr>
      <w:r>
        <w:t>Son inceleme statik kod ve kaynak bütünlüğü incelemesidir. P1 düzeltmesi ile regresyon testinin gerçek callback → ticket → session yolu doğrulandı. 57 dosyanın hash ve byte uzunluğu, manifest ile tam ZIP envanteri, yamanın birleşik kaynakla eşleşmesi ve ters uygulama kontrolü doğrulandı. Ek bir staging engeli saptanmadı.</w:t>
      </w:r>
    </w:p>
    <w:p>
      <w:pPr>
        <w:widowControl/>
      </w:pPr>
      <w:r>
        <w:t>Denetlenen sınırlar: varsayılan BFF kapanışı; eksik config/store/mapper reddi; Production sentetik/geçici altyapı reddi; HTTPS/issuer/audience ve web client/API ayrımı; CSRF; yerel returnUrl ve POST logout; SaveTokens=false; zorunlu server ticket store; revocation/expiry ve API’ye cookie yetkisi genişletilmemesi.</w:t>
      </w:r>
    </w:p>
    <w:p>
      <w:pPr>
        <w:widowControl/>
      </w:pPr>
      <w:r>
        <w:rPr>
          <w:b/>
        </w:rPr>
        <w:t>Kanıt sınırı:</w:t>
      </w:r>
      <w:r>
        <w:t xml:space="preserve"> Bağımsız incelemeci testleri yerel olarak yeniden çalıştırmadı. Üretici runtime PASS kayıtları ile bağımsız statik/hash doğrulaması iki ayrı kanıt türüdür. Bu dar inceleme bağımsız güvenlik sertifikasyonu veya üretim onayı değildir.</w:t>
      </w:r>
    </w:p>
    <w:p>
      <w:r>
        <w:br w:type="page"/>
      </w:r>
    </w:p>
    <w:p>
      <w:pPr>
        <w:pStyle w:val="Heading1"/>
      </w:pPr>
      <w:r>
        <w:t>5 Responsive ve erişilebilirlik regresyonları</w:t>
      </w:r>
    </w:p>
    <w:p>
      <w:pPr>
        <w:widowControl/>
      </w:pPr>
      <w:r>
        <w:t>Üreticinin son matrisi Chromium 154.0.8037.57 ile mevcut sentetik metadata akışında çalıştırıldı. Aşağıdaki altı koşunun tamamı PASS; matris sırasında gemi veya sertifika taslağı POST sayısı sıfırdır.</w:t>
      </w:r>
    </w:p>
    <w:tbl>
      <w:tblPr>
        <w:tblW w:type="auto" w:w="0"/>
        <w:jc w:val="center"/>
        <w:tblLayout w:type="fixed"/>
        <w:tblLook w:firstColumn="1" w:firstRow="1" w:lastColumn="0" w:lastRow="0" w:noHBand="0" w:noVBand="1" w:val="04A0"/>
      </w:tblPr>
      <w:tblGrid>
        <w:gridCol w:w="1800"/>
        <w:gridCol w:w="864"/>
        <w:gridCol w:w="864"/>
        <w:gridCol w:w="6696"/>
      </w:tblGrid>
      <w:tr>
        <w:trPr>
          <w:cantSplit/>
          <w:tblHeader w:val="true"/>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DCE6F1"/>
          </w:tcPr>
          <w:p>
            <w:pPr>
              <w:spacing w:before="0" w:after="0" w:line="240" w:lineRule="auto"/>
            </w:pPr>
            <w:r>
              <w:rPr>
                <w:rFonts w:ascii="Calibri" w:hAnsi="Calibri"/>
                <w:b/>
                <w:color w:val="000000"/>
                <w:sz w:val="20"/>
              </w:rPr>
              <w:t>Viewport</w:t>
            </w:r>
          </w:p>
        </w:tc>
        <w:tc>
          <w:tcPr>
            <w:tcW w:type="dxa" w:w="86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DCE6F1"/>
          </w:tcPr>
          <w:p>
            <w:pPr>
              <w:spacing w:before="0" w:after="0" w:line="240" w:lineRule="auto"/>
              <w:jc w:val="center"/>
            </w:pPr>
            <w:r>
              <w:rPr>
                <w:rFonts w:ascii="Calibri" w:hAnsi="Calibri"/>
                <w:b/>
                <w:color w:val="000000"/>
                <w:sz w:val="20"/>
              </w:rPr>
              <w:t>TR</w:t>
            </w:r>
          </w:p>
        </w:tc>
        <w:tc>
          <w:tcPr>
            <w:tcW w:type="dxa" w:w="86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DCE6F1"/>
          </w:tcPr>
          <w:p>
            <w:pPr>
              <w:spacing w:before="0" w:after="0" w:line="240" w:lineRule="auto"/>
              <w:jc w:val="center"/>
            </w:pPr>
            <w:r>
              <w:rPr>
                <w:rFonts w:ascii="Calibri" w:hAnsi="Calibri"/>
                <w:b/>
                <w:color w:val="000000"/>
                <w:sz w:val="20"/>
              </w:rPr>
              <w:t>EN</w:t>
            </w:r>
          </w:p>
        </w:tc>
        <w:tc>
          <w:tcPr>
            <w:tcW w:type="dxa" w:w="669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DCE6F1"/>
          </w:tcPr>
          <w:p>
            <w:pPr>
              <w:spacing w:before="0" w:after="0" w:line="240" w:lineRule="auto"/>
            </w:pPr>
            <w:r>
              <w:rPr>
                <w:rFonts w:ascii="Calibri" w:hAnsi="Calibri"/>
                <w:b/>
                <w:color w:val="000000"/>
                <w:sz w:val="20"/>
              </w:rPr>
              <w:t>Ortak kontrol alanı</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390 × 844</w:t>
            </w:r>
          </w:p>
        </w:tc>
        <w:tc>
          <w:tcPr>
            <w:tcW w:type="dxa" w:w="86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jc w:val="center"/>
            </w:pPr>
            <w:r>
              <w:rPr>
                <w:rFonts w:ascii="Calibri" w:hAnsi="Calibri"/>
                <w:b w:val="0"/>
                <w:color w:val="000000"/>
                <w:sz w:val="20"/>
              </w:rPr>
              <w:t>PASS</w:t>
            </w:r>
          </w:p>
        </w:tc>
        <w:tc>
          <w:tcPr>
            <w:tcW w:type="dxa" w:w="86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jc w:val="center"/>
            </w:pPr>
            <w:r>
              <w:rPr>
                <w:rFonts w:ascii="Calibri" w:hAnsi="Calibri"/>
                <w:b w:val="0"/>
                <w:color w:val="000000"/>
                <w:sz w:val="20"/>
              </w:rPr>
              <w:t>PASS</w:t>
            </w:r>
          </w:p>
        </w:tc>
        <w:tc>
          <w:tcPr>
            <w:tcW w:type="dxa" w:w="669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Gemi/sertifika listesi ve formu; klavye odağı; dil ve veri korunması; yatay taşma; tarih alanları.</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768 × 1024</w:t>
            </w:r>
          </w:p>
        </w:tc>
        <w:tc>
          <w:tcPr>
            <w:tcW w:type="dxa" w:w="86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jc w:val="center"/>
            </w:pPr>
            <w:r>
              <w:rPr>
                <w:rFonts w:ascii="Calibri" w:hAnsi="Calibri"/>
                <w:b w:val="0"/>
                <w:color w:val="000000"/>
                <w:sz w:val="20"/>
              </w:rPr>
              <w:t>PASS</w:t>
            </w:r>
          </w:p>
        </w:tc>
        <w:tc>
          <w:tcPr>
            <w:tcW w:type="dxa" w:w="86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jc w:val="center"/>
            </w:pPr>
            <w:r>
              <w:rPr>
                <w:rFonts w:ascii="Calibri" w:hAnsi="Calibri"/>
                <w:b w:val="0"/>
                <w:color w:val="000000"/>
                <w:sz w:val="20"/>
              </w:rPr>
              <w:t>PASS</w:t>
            </w:r>
          </w:p>
        </w:tc>
        <w:tc>
          <w:tcPr>
            <w:tcW w:type="dxa" w:w="669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Aynı kontroller; Aç/Open odağı kapsayıcı içinde.</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1440 × 900</w:t>
            </w:r>
          </w:p>
        </w:tc>
        <w:tc>
          <w:tcPr>
            <w:tcW w:type="dxa" w:w="86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jc w:val="center"/>
            </w:pPr>
            <w:r>
              <w:rPr>
                <w:rFonts w:ascii="Calibri" w:hAnsi="Calibri"/>
                <w:b w:val="0"/>
                <w:color w:val="000000"/>
                <w:sz w:val="20"/>
              </w:rPr>
              <w:t>PASS</w:t>
            </w:r>
          </w:p>
        </w:tc>
        <w:tc>
          <w:tcPr>
            <w:tcW w:type="dxa" w:w="864"/>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jc w:val="center"/>
            </w:pPr>
            <w:r>
              <w:rPr>
                <w:rFonts w:ascii="Calibri" w:hAnsi="Calibri"/>
                <w:b w:val="0"/>
                <w:color w:val="000000"/>
                <w:sz w:val="20"/>
              </w:rPr>
              <w:t>PASS</w:t>
            </w:r>
          </w:p>
        </w:tc>
        <w:tc>
          <w:tcPr>
            <w:tcW w:type="dxa" w:w="6696"/>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before="0" w:after="0" w:line="240" w:lineRule="auto"/>
            </w:pPr>
            <w:r>
              <w:rPr>
                <w:rFonts w:ascii="Calibri" w:hAnsi="Calibri"/>
                <w:b w:val="0"/>
                <w:color w:val="000000"/>
                <w:sz w:val="20"/>
              </w:rPr>
              <w:t>Aynı kontroller; geniş görünümde eylem için yatay kaydırma gerekmiyor.</w:t>
            </w:r>
          </w:p>
        </w:tc>
      </w:tr>
    </w:tbl>
    <w:p>
      <w:pPr>
        <w:pStyle w:val="Heading2"/>
        <w:spacing w:before="180" w:after="80"/>
      </w:pPr>
      <w:r>
        <w:t>WEB 01 Aç ve Open odağının görünürlüğü</w:t>
      </w:r>
    </w:p>
    <w:p>
      <w:pPr>
        <w:widowControl/>
      </w:pPr>
      <w:r>
        <w:t>390×844 EN gemi listesinde sorun yeniden üretildi: odaklı Open düğmesinin sağ kenarı 370,17 px, kapsayıcı sağ kenarı 369 px ve scrollLeft 0 idi. Focus sırasında scrollIntoView(nearest) ve 6 px scroll-margin eklendi. Son birleşik matris EN ölçümünde gemi sağ kenarı 363,17 px ve scrollLeft 7; sertifika sağ kenarı 362,61 px ve scrollLeft 6’dır. 5 px odak payıyla kapsayıcı içinde kalma ve :focus-visible doğrulandı.</w:t>
      </w:r>
    </w:p>
    <w:p>
      <w:pPr>
        <w:widowControl/>
      </w:pPr>
      <w:r>
        <w:t>Kısa TR kayıtla başlangıç sağ kenarı 354 px olduğundan aynı ilk kesilme yeniden oluşmadı; bu veri sınırı korunur. Büyük viewport’larda scrollLeft 0’dır. Bu ölçümler browser-matrix.json son birleşik koşusuna aittir; önceki responsive raporundaki ara ölçümle karıştırılmaz.</w:t>
      </w:r>
    </w:p>
    <w:p>
      <w:pPr>
        <w:pStyle w:val="Heading2"/>
        <w:spacing w:before="180" w:after="80"/>
      </w:pPr>
      <w:r>
        <w:t>WEB 02 Dil değişiminde hata ve veri korunması</w:t>
      </w:r>
    </w:p>
    <w:p>
      <w:pPr>
        <w:widowControl/>
      </w:pPr>
      <w:r>
        <w:t>IMO 123 ile kaydetme sonrasında EN’ye geçildiğinde Türkçe kalan istemci hatası düzeltildi. İstemci doğrulaması, son gönderilen değerlerin anlık görüntüsünden seçili dilde üretilir. Güncel kullanıcı girdisi ve hata gösterme zamanı korunur; yeni veya açılan taslakta anlık görüntü temizlenir. Sunucu tanı metinleri ayrı tutulur ve otomatik çevrilmez.</w:t>
      </w:r>
    </w:p>
    <w:p>
      <w:pPr>
        <w:pStyle w:val="Heading2"/>
        <w:spacing w:before="180" w:after="80"/>
      </w:pPr>
      <w:r>
        <w:t>WEB 03 Tarih alanı görünürlüğü</w:t>
      </w:r>
    </w:p>
    <w:p>
      <w:pPr>
        <w:widowControl/>
      </w:pPr>
      <w:r>
        <w:t>Yalnız tarih girdilerine color-scheme: dark eklendi. Üretici iki yerleşik takvim simgesini altı görüntüde açık renkli ve belirgin olarak gözle denetledi. Ölçülmüş kontrast oranı veya WCAG uygunluk iddiası yoktur; ekran görüntüleri kanıt ZIP’ine eklenmemiştir.</w:t>
      </w:r>
    </w:p>
    <w:p>
      <w:pPr>
        <w:pStyle w:val="Heading2"/>
        <w:spacing w:before="180" w:after="80"/>
      </w:pPr>
      <w:r>
        <w:t>Matrisin veri ve kabul sınırı</w:t>
      </w:r>
    </w:p>
    <w:p>
      <w:pPr>
        <w:widowControl/>
      </w:pPr>
      <w:r>
        <w:t>İlk deneme sertifika listesi fixture’ı eksik olduğu için timeout oldu ve PASS sayılmadı. Son matristen önce mevcut Development veritabanına bir yerel sentetik sertifika metadata taslağı yazıldı. Gerçek hesap, anahtar veya müşteri kaydı kullanılmadı. Altı tamamlanmış koşuda ek taslak yazımı yapılmadı.</w:t>
      </w:r>
    </w:p>
    <w:p>
      <w:pPr>
        <w:widowControl/>
      </w:pPr>
      <w:r>
        <w:t>Tab/Enter, skip-link → main, Aç/Open → kayıt, ilk hatalı alana odak, alan sırası, aria-describedby, dil geçişinde kaydedilmemiş/yeniden açılmış değerler ve belge yatay taşması incelendi. Gerçek mobil donanım, touch/sanal klavye, ekran okuyucu, diğer tarayıcılar ve tam WCAG çalıştırılmadı. Viewport testi cihaz veya tam UX kabulü değildir.</w:t>
      </w:r>
    </w:p>
    <w:p>
      <w:r>
        <w:br w:type="page"/>
      </w:r>
    </w:p>
    <w:p>
      <w:pPr>
        <w:pStyle w:val="Heading1"/>
      </w:pPr>
      <w:r>
        <w:t>6 Açık uygulama ve kabul kapıları</w:t>
      </w:r>
    </w:p>
    <w:p>
      <w:pPr>
        <w:widowControl/>
      </w:pPr>
      <w:r>
        <w:t>Kontrollü adayın ilerlemesi aşağıdaki ayrı iş ve onayların kapatılmasına bağlıdır. Mevcut PASS sonuçları bu alanlara genişletilmez.</w:t>
      </w:r>
    </w:p>
    <w:p>
      <w:pPr>
        <w:pStyle w:val="Heading2"/>
        <w:spacing w:before="180" w:after="80"/>
      </w:pPr>
      <w:r>
        <w:t>Henüz uygulanmayan parçalar</w:t>
      </w:r>
    </w:p>
    <w:p>
      <w:pPr>
        <w:widowControl/>
      </w:pPr>
      <w:r>
        <w:t>Refresh; gerçek token-store adaptörü; downstream BFF API proxy; IdP RP-initiated, front-channel ve back-channel logout; çoklu kurum seçimi; certificate/client assertion adaptörü ve frontend BFF giriş bağlantısı uygulanmadı. Mevcut bearer/sentetik UI davranışı korunur.</w:t>
      </w:r>
    </w:p>
    <w:p>
      <w:pPr>
        <w:pStyle w:val="Heading2"/>
        <w:spacing w:before="180" w:after="80"/>
      </w:pPr>
      <w:r>
        <w:t>Çalıştırılmayan canlı entegrasyonlar</w:t>
      </w:r>
    </w:p>
    <w:p>
      <w:pPr>
        <w:widowControl/>
      </w:pPr>
      <w:r>
        <w:t>Canlı IdP discovery/JWKS/rotation ve gerçek callback uyumluluğu; AD/SSO federasyonu; gerçek yerel kurum hesabı ve provisioning; production reverse proxy/HTTPS; gerçek mobil cihaz, ekran okuyucu, diğer tarayıcılar ve tam WCAG kapsamı açıktır. Gerçek kullanıcı, alan uzmanı pilotu, operasyonel/denizcilik kabulü ve tam UX onayı ayrıca gerekir.</w:t>
      </w:r>
    </w:p>
    <w:p>
      <w:pPr>
        <w:pStyle w:val="Heading2"/>
        <w:spacing w:before="180" w:after="80"/>
      </w:pPr>
      <w:r>
        <w:t>Ayrı kurulum ve yetkili onay gerektirenler</w:t>
      </w:r>
    </w:p>
    <w:p>
      <w:pPr>
        <w:widowControl/>
      </w:pPr>
      <w:r>
        <w:t>IdP/client kaydı, gerçek sır ve sertifikalar, korunmuş kalıcı Data Protection anahtarları, production ticket ve üyelik depoları, kullanıcı provisioning, varsa actor veri geçişi, güvenlik incelemesi ve deployment ayrı kapılardır. Test store ve geçici keyring üretim çözümü değildir. Bu rapor söz konusu işlemleri başlatmaz veya yetkilendirmez.</w:t>
      </w:r>
    </w:p>
    <w:p>
      <w:pPr>
        <w:pStyle w:val="Heading1"/>
      </w:pPr>
      <w:r>
        <w:t>7 Kanıt paketi ve tarihsel kayıt</w:t>
      </w:r>
    </w:p>
    <w:p>
      <w:pPr>
        <w:widowControl/>
      </w:pPr>
      <w:r>
        <w:t>Aynı klasördeki yeni kanıt eki:</w:t>
      </w:r>
    </w:p>
    <w:p>
      <w:pPr>
        <w:widowControl/>
      </w:pPr>
      <w:r>
        <w:rPr>
          <w:sz w:val="20"/>
        </w:rPr>
        <w:t>28.02_POSEIDON_Core_v0.1_Kimlik_BFF_ve_Responsive_Kanitlari_2026-10-27.zip</w:t>
      </w:r>
    </w:p>
    <w:p>
      <w:pPr>
        <w:widowControl/>
      </w:pPr>
      <w:r>
        <w:t>Kanıt ZIP SHA-256</w:t>
      </w:r>
    </w:p>
    <w:p>
      <w:pPr>
        <w:widowControl/>
        <w:spacing w:after="120"/>
      </w:pPr>
      <w:r/>
      <w:r>
        <w:rPr>
          <w:rFonts w:ascii="Consolas" w:hAnsi="Consolas"/>
          <w:sz w:val="19"/>
        </w:rPr>
        <w:t>8106096b45b74ffec7fce597b46c5c200effdc4116fc0adcf01d6f034cc27631</w:t>
      </w:r>
    </w:p>
    <w:p>
      <w:pPr>
        <w:widowControl/>
      </w:pPr>
      <w:r>
        <w:t>combined.patch SHA-256</w:t>
      </w:r>
    </w:p>
    <w:p>
      <w:pPr>
        <w:widowControl/>
        <w:spacing w:after="120"/>
      </w:pPr>
      <w:r/>
      <w:r>
        <w:rPr>
          <w:rFonts w:ascii="Consolas" w:hAnsi="Consolas"/>
          <w:sz w:val="19"/>
        </w:rPr>
        <w:t>14cd3132b67f23fb362a8a30a2674461d3cb487d516114c7f3e1f30c4efe1ddc</w:t>
      </w:r>
    </w:p>
    <w:p>
      <w:pPr>
        <w:widowControl/>
      </w:pPr>
      <w:r>
        <w:t>Ek; RAPOR_TR.md, result.json, backend-tests.json, frontend-tests.json, browser-matrix.json, callback-regression-before-fix.txt, build/restore/typecheck günlükleri, combined.patch, source-manifest.json ve 57 dosyalık source/ anlık görüntüsünü içerir. Kimlik ve responsive ayrıntıları sırasıyla IDENTITY_BOUNDARY.md ve RESPONSIVE_QA.md içindedir.</w:t>
      </w:r>
    </w:p>
    <w:p>
      <w:pPr>
        <w:widowControl/>
      </w:pPr>
      <w:r>
        <w:t>Arşivde ham ortam/credential/veritabanı, node_modules, bin/obj, dist, .git veya ekran görüntüsü yoktur. Takip edilen .env.example yalnız varsayılan kapalı sentetik giriş örneğidir. Kök README korunmuştur.</w:t>
      </w:r>
    </w:p>
    <w:p>
      <w:pPr>
        <w:widowControl/>
      </w:pPr>
      <w:r>
        <w:t>27.01 çalışma zamanı raporu ve 27.02 kanıt eki değiştirilmeden tarihsel kayıt olarak tutulur. Önceki kimlik arşivi P1 düzeltmesini içermediğinden güncel kimlik sonucu için kullanılmamalıdır; birleşik 28.02 kanıtı esas alınır. Bu yeni kayıt, önceki testlerin tarihsel kapsamını geriye dönük genişletmez.</w:t>
      </w:r>
    </w:p>
    <w:p>
      <w:pPr>
        <w:widowControl/>
      </w:pPr>
      <w:r>
        <w:rPr>
          <w:b/>
        </w:rPr>
        <w:t>Depo aktarımı:</w:t>
      </w:r>
      <w:r>
        <w:t xml:space="preserve"> Birleşik kaynak özel GitHub main’e yayımlandı; uzak 57 dosyanın hash’leri manifestle eşleşti. Bu yalnız kaynak yayınıdır, deployment değildir. Üretici testleri yayından önce byte düzeyinde aynı temel commit ve yama üzerinde çalıştı; commit sonrası yeniden çalıştırma yoktur.</w:t>
      </w:r>
    </w:p>
    <w:p>
      <w:pPr>
        <w:widowControl/>
        <w:spacing w:after="60"/>
      </w:pPr>
      <w:r>
        <w:t xml:space="preserve">Yayımlanan kaynak commit: </w:t>
      </w:r>
      <w:hyperlink r:id="rId11">
        <w:r>
          <w:rPr>
            <w:sz w:val="20"/>
          </w:rPr>
          <w:t>ad4407639950d2af4440bbd3650c20142854d208</w:t>
        </w:r>
      </w:hyperlink>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sz w:val="18"/>
      </w:rPr>
      <w:t xml:space="preserve">28.01  |  CONTROLLED CANDIDATE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8"/>
      </w:rPr>
      <w:t>POSEIDON v46.3  |  Kimlik ve responsive entegrasyonu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45" w:lineRule="auto"/>
    </w:pPr>
    <w:rPr>
      <w:rFonts w:ascii="Calibri" w:hAnsi="Calibri"/>
      <w:color w:val="000000"/>
      <w:sz w:val="22"/>
      <w:lang w:val="tr-T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lang w:val="tr-T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lang w:val="tr-TR"/>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000000"/>
      <w:sz w:val="28"/>
      <w:szCs w:val="28"/>
      <w:lang w:val="tr-TR"/>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000000"/>
      <w:sz w:val="23"/>
      <w:szCs w:val="26"/>
      <w:lang w:val="tr-T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20" w:line="240" w:lineRule="auto" w:before="0"/>
      <w:contextualSpacing/>
    </w:pPr>
    <w:rPr>
      <w:rFonts w:asciiTheme="majorHAnsi" w:eastAsiaTheme="majorEastAsia" w:hAnsiTheme="majorHAnsi" w:cstheme="majorBidi" w:ascii="Calibri" w:hAnsi="Calibri"/>
      <w:color w:val="000000"/>
      <w:spacing w:val="5"/>
      <w:kern w:val="28"/>
      <w:sz w:val="48"/>
      <w:szCs w:val="52"/>
      <w:lang w:val="tr-T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120"/>
    </w:pPr>
    <w:rPr>
      <w:rFonts w:asciiTheme="majorHAnsi" w:eastAsiaTheme="majorEastAsia" w:hAnsiTheme="majorHAnsi" w:cstheme="majorBidi" w:ascii="Calibri" w:hAnsi="Calibri"/>
      <w:i/>
      <w:iCs/>
      <w:color w:val="000000"/>
      <w:spacing w:val="15"/>
      <w:sz w:val="22"/>
      <w:szCs w:val="24"/>
      <w:lang w:val="tr-T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emgt41/Poseidon/commit/ad4407639950d2af4440bbd3650c20142854d2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POSEIDON Core kimlik BFF ve responsive doğrulama raporu</dc:title>
  <dc:subject>Core v0.1 kontrollü aday kimlik sınırı ve responsive kanıtı</dc:subject>
  <dc:creator>POSEIDON</dc:creator>
  <cp:keywords>28.01, Core, v0.1, BFF, responsive, CONTROLLED CANDIDATE</cp:keywords>
  <dc:description/>
  <cp:lastModifiedBy>POSEIDON</cp:lastModifiedBy>
  <cp:revision>1</cp:revision>
  <dcterms:created xsi:type="dcterms:W3CDTF">2013-12-23T23:15:00Z</dcterms:created>
  <dcterms:modified xsi:type="dcterms:W3CDTF">2013-12-23T23:15:00Z</dcterms:modified>
  <cp:category/>
</cp:coreProperties>
</file>