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POSEIDON Core IMO doğrulama</w:t>
        <w:br/>
        <w:t>ve belirsiz işlem düzeltmesi raporu</w:t>
      </w:r>
    </w:p>
    <w:p>
      <w:pPr>
        <w:widowControl/>
      </w:pPr>
      <w:r>
        <w:t>Core v0.1  |  Doküman 48.01  |  29 Ekim 2026  |  REVIEW CANDIDATE</w:t>
      </w:r>
    </w:p>
    <w:p>
      <w:pPr>
        <w:widowControl/>
      </w:pPr>
      <w:r>
        <w:rPr>
          <w:b/>
        </w:rPr>
        <w:t>Sonuç:</w:t>
      </w:r>
      <w:r>
        <w:t xml:space="preserve"> Kullanıcıda eski kaynakla yanlış IMO kontrol basamağının kaydedilmesi doğrulandı. v19, gemi IMO aritmetik kontrolü ekler ve incelemede saptanan P2 belirsiz işlem/P3 komut kusurlarını giderir. v18 bekletildi, yayımlanmadı; v19 teknik incelemesi CLEAR’dır. Gerçek kullanıcı düzeltme tekrarı bekliyor; sicil veya genel UAT kabulü yoktur.</w:t>
      </w:r>
    </w:p>
    <w:p>
      <w:pPr>
        <w:pStyle w:val="Heading1"/>
        <w:widowControl/>
      </w:pPr>
      <w:r>
        <w:t>1 Gerçek gözlem ve güncelleme önkoşulu</w:t>
      </w:r>
    </w:p>
    <w:p>
      <w:pPr>
        <w:widowControl/>
      </w:pPr>
      <w:r>
        <w:t>21.03.44 UTC’de 1234568 değerinin eski kaynakta kayıt sürümü 4 olarak başarıyla kaydedildiği doğrulandı. Bu, 47.01’de açıkça kaydedilmiş checksum eksikliğini gösterir; kullanıcı kaydına bu görevde müdahale edilmedi. Önceki temel Windows kontrolleri sınırlı kullanıcı bildirimi olarak korunur.</w:t>
      </w:r>
    </w:p>
    <w:p>
      <w:pPr>
        <w:widowControl/>
      </w:pPr>
      <w:r>
        <w:t>Oturum tanısında 20.44.17 UTC oluşturma ve kalan 1199 saniye; yaklaşık 21.01’de çalıştığı bildirimi; 21.04.46’da TICKET_MISSING ve cookie mevcut sınıfı gözlendi. Yirmi dakikalık nominal bitiş 21.04.17’dir. Zamanlama normal süre dolmasıyla uyumludur; bu koşuda erken sona erme gözlenmedi. Kimliksiz kayıtlar aynı oturumu kesin eşleştirmez; ticket’ın kaldırılma nedeni ve tarihsel 400/401 nedeni kanıtlanmadı. Auth/TTL değişmedi.</w:t>
      </w:r>
    </w:p>
    <w:p>
      <w:pPr>
        <w:widowControl/>
      </w:pPr>
      <w:r>
        <w:t>21.32.28 UTC’de güncellemeden önce kaydedilmemiş veya sonucu belirsiz işlem bulunup bulunmadığı soruldu; yanıt bekleniyor. Eski açık sekmeler yeni kodla kendiliğinden düzelmez. Güncelleme/yenilemeden önce belirsiz yazılar uzlaştırılmalıdır; anahtarlar sayfa kapanışını aşan kalıcılığa sahip değildir. Yeni kaynak kullanıcıda uygulanmış veya IMO tekrarı yapılmış sayılmaz.</w:t>
      </w:r>
    </w:p>
    <w:p>
      <w:pPr>
        <w:pStyle w:val="Heading1"/>
        <w:widowControl/>
      </w:pPr>
      <w:r>
        <w:t>2 Gemi IMO sözleşmesi ve tarihsel veri</w:t>
      </w:r>
    </w:p>
    <w:p>
      <w:pPr>
        <w:widowControl/>
      </w:pPr>
      <w:r>
        <w:t>ABCDEFG için (7A + 6B + 5C + 4D + 3E + 2F) mod 10 = G aranır. Yalnız tam yedi ASCII rakam kabul edilir; prefix, boşluk, newline ve Unicode rakam reddedilir. UI’da isteğe bağlı boş alan payload’dan çıkarılır; API’de alanı atlamak geçerli, açık boş string geçersizdir. Biçim hatası invalid_imo, kontrol basamağı hatası invalid_imo_checksum ile HTTP 422 verir; client denetimi atlansa da backend reddeder.</w:t>
      </w:r>
    </w:p>
    <w:p>
      <w:pPr>
        <w:widowControl/>
      </w:pPr>
      <w:r>
        <w:t>Bu yalnız gemi numarasının biçim/aritmetik kontrolüdür; şirket IMO’suna uygulanmaz. Otomatik düzeltme, önerilen numara veya runtime seed’e uydurma geçerli IMO eklenmedi. Aritmetik, atanmamış 0000000 gibi değerleri de kabul edebilir; sicil tahsisi, gemi kimliği, uygulanabilirlik, operasyonel/hukuki geçerlilik veya tüm yazım hatalarının yakalanması kanıtı değildir.</w:t>
      </w:r>
    </w:p>
    <w:p>
      <w:pPr>
        <w:widowControl/>
      </w:pPr>
      <w:r>
        <w:t>Eski hatalı kayıtlar ve audit değerleri okunur/aranır; migration, silme, otomatik yeniden yazma veya RECORDED’dan DRAFT’a dönüş yoktur. Sonraki metadata replacement işleminde değer kaynağından düzeltilmeli veya kullanıcı isteğe bağlı alanı açıkça kaldırmalıdır. Mevcut yetki/state/If-Match kuralları geçerlidir. Reddedilen yazı version/audit veya idempotency başarı kaydı oluşturmaz; geçersiz IMO ile yeni idari record reddedilir.</w:t>
      </w:r>
    </w:p>
    <w:p>
      <w:pPr>
        <w:widowControl/>
      </w:pPr>
      <w:r>
        <w:t>Kaynak dayanağının sınırı: resmî IMO FAQ altı rakam ve kontrol basamağı yapısını doğrular, ağırlıkları yayımlamaz. Aritmetik birincil python-stdnum uygulamasıyla karşılaştırıldı; ayrıca IMO formül onayı iddia edilmez. Önceki UNECE ve imonumbers erişimindeki 403 yanıtları yeniden denenmedi; sicil sorgusu yapılmadı.</w:t>
      </w:r>
    </w:p>
    <w:p>
      <w:pPr>
        <w:pStyle w:val="Heading1"/>
        <w:pageBreakBefore/>
        <w:widowControl/>
      </w:pPr>
      <w:r>
        <w:t>3 Bekletilen bulgular ve v19 kapanışı</w:t>
      </w:r>
    </w:p>
    <w:p>
      <w:pPr>
        <w:widowControl/>
      </w:pPr>
      <w:r>
        <w:t>v18 P2 bulgusu, daha sıkı doğrulamayla görünür olan eski taslak istemcisi açığıydı: commit olmuş fakat yanıtı kaybolmuş create’in sonraki 422’si anahtar/gövdeyi silebiliyor, elle yeni anahtarlı create mükerrer kayıt üretebiliyordu. Bu, gözlenen kullanıcı 401’inin veya güncel UAT regresyonunun kanıtı değildir. v19 ilk belirsizlikten sonra aynı değişmez anahtar/gövdeyi sonraki 403/409/412/422 ve oturum kaybında korur; alanlar kilitli, otomatik yeni create yoktur.</w:t>
      </w:r>
    </w:p>
    <w:p>
      <w:pPr>
        <w:widowControl/>
      </w:pPr>
      <w:r>
        <w:t>Açık aynı-işlem tekrarı yeni yerel doğrulamaya takılmadan aynı isteği yollar; backend doğrulaması ve güncel yetki denetimi değişmez. Oturum kaybında gönderim kapalıdır. Ayrılma uyarısını iptal etmek belleği korur; açık vazgeçiş anahtarı kaybedebilir, önceki sunucu yazısını geri almaz ve yeni istek göndermez. İlk kesin 422, daha önce belirsizleşmemiş isteği temizleyebilir; bu, belirsiz isteğe uygulanmaz.</w:t>
      </w:r>
    </w:p>
    <w:p>
      <w:pPr>
        <w:widowControl/>
      </w:pPr>
      <w:r>
        <w:t>v18 P3 bulgusunda tarihsel taslağın invalidFields değeri bilindiği halde Envantere al düğmesi açıktı; sunucu zaten 422 veriyordu. v19 düğmeyi geçersiz alanlarda kapatır, diğer eksik alan/yetki koşullarını korur. İki bulgu altı odaklı bağımsız kontrol ve ikinci statik incelemeyle CLOSED oldu.</w:t>
      </w:r>
    </w:p>
    <w:p>
      <w:pPr>
        <w:pStyle w:val="Heading1"/>
        <w:widowControl/>
      </w:pPr>
      <w:r>
        <w:t>4 Test kanıtı ve sınırları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8064"/>
      </w:tblGrid>
      <w:tr>
        <w:trPr>
          <w:cantSplit/>
          <w:tblHeader/>
        </w:trPr>
        <w:tc>
          <w:tcPr>
            <w:tcW w:type="dxa" w:w="2160"/>
            <w:vAlign w:val="center"/>
            <w:shd w:fill="E8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7" w:lineRule="auto" w:after="40"/>
            </w:pPr>
            <w:r>
              <w:rPr>
                <w:b/>
                <w:sz w:val="20"/>
              </w:rPr>
              <w:t>Kanıt</w:t>
            </w:r>
          </w:p>
        </w:tc>
        <w:tc>
          <w:tcPr>
            <w:tcW w:type="dxa" w:w="8064"/>
            <w:vAlign w:val="center"/>
            <w:shd w:fill="E8ED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7" w:lineRule="auto" w:after="40"/>
            </w:pPr>
            <w:r>
              <w:rPr>
                <w:b/>
                <w:sz w:val="20"/>
              </w:rPr>
              <w:t>Sonuç ve sınır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7" w:lineRule="auto" w:after="40"/>
            </w:pPr>
            <w:r>
              <w:rPr>
                <w:b w:val="0"/>
                <w:sz w:val="20"/>
              </w:rPr>
              <w:t>Üretici v19</w:t>
            </w:r>
          </w:p>
        </w:tc>
        <w:tc>
          <w:tcPr>
            <w:tcW w:type="dxa" w:w="80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7" w:lineRule="auto" w:after="40"/>
            </w:pPr>
            <w:r>
              <w:rPr>
                <w:b w:val="0"/>
                <w:sz w:val="20"/>
              </w:rPr>
              <w:t>226 backend, 119 frontend; typecheck, UAT/OIDC build ve iki 6/6 browser matrisi PASS. Yeni 15 IMO backend testi toplamın altkümesidir. Python NOT_RERUN; v17’nin 91 sonucu yeni koşu değildir.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7" w:lineRule="auto" w:after="40"/>
            </w:pPr>
            <w:r>
              <w:rPr>
                <w:b w:val="0"/>
                <w:sz w:val="20"/>
              </w:rPr>
              <w:t>Gerçek yerel browser</w:t>
            </w:r>
          </w:p>
        </w:tc>
        <w:tc>
          <w:tcPr>
            <w:tcW w:type="dxa" w:w="80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7" w:lineRule="auto" w:after="40"/>
            </w:pPr>
            <w:r>
              <w:rPr>
                <w:b w:val="0"/>
                <w:sz w:val="20"/>
              </w:rPr>
              <w:t>Geçerli metadata create commit’inden sonra yanıt kaybı, sonraki denemeye sentetik 422, üçüncü aynı-anahtar denemede tek kayıt doğrulandı. Bu, eski geçersiz IMO’nun yeni backend tarafından kabulü veya gerçek Codespaces tekrarı değildir.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7" w:lineRule="auto" w:after="40"/>
            </w:pPr>
            <w:r>
              <w:rPr>
                <w:b w:val="0"/>
                <w:sz w:val="20"/>
              </w:rPr>
              <w:t>Bağımsız v18 kanıtı</w:t>
            </w:r>
          </w:p>
        </w:tc>
        <w:tc>
          <w:tcPr>
            <w:tcW w:type="dxa" w:w="80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7" w:lineRule="auto" w:after="40"/>
            </w:pPr>
            <w:r>
              <w:rPr>
                <w:b w:val="0"/>
                <w:sz w:val="20"/>
              </w:rPr>
              <w:t>7 grup ve 10 milyon yedi-rakam adayının taraması PASS; ilgili backend/imo.ts/forms.ts baytları aynı olduğu için v19’a taşınır, yeniden koşulmadı. Ayrı eski belirsizlik reprodüksiyonu iki simüle nesneyi gösterir.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7" w:lineRule="auto" w:after="40"/>
            </w:pPr>
            <w:r>
              <w:rPr>
                <w:b w:val="0"/>
                <w:sz w:val="20"/>
              </w:rPr>
              <w:t>Bağımsız v19</w:t>
            </w:r>
          </w:p>
        </w:tc>
        <w:tc>
          <w:tcPr>
            <w:tcW w:type="dxa" w:w="80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7" w:lineRule="auto" w:after="40"/>
            </w:pPr>
            <w:r>
              <w:rPr>
                <w:b w:val="0"/>
                <w:sz w:val="20"/>
              </w:rPr>
              <w:t>6 odaklı kapanış kontrolü gerçek App işlevleri/Inventory düğme ifadesiyle, çevrimdışı stateful mock üzerinden PASS. React/backend/browser runtime tekrarı, DB/ağ/kurulum veya AF_UNIX engelini yeniden deneme yok; ikinci statik inceleme CLEAR.</w:t>
            </w:r>
          </w:p>
        </w:tc>
      </w:tr>
    </w:tbl>
    <w:p>
      <w:pPr>
        <w:widowControl/>
        <w:spacing w:after="60" w:line="240" w:lineRule="auto"/>
      </w:pPr>
      <w:r>
        <w:rPr>
          <w:sz w:val="2"/>
        </w:rPr>
        <w:t xml:space="preserve"> </w:t>
      </w:r>
    </w:p>
    <w:p>
      <w:pPr>
        <w:widowControl/>
      </w:pPr>
      <w:r>
        <w:t>İlk C# test newline derleme ve frontend erişilebilir alan adı hataları; sonra oturum-kaybı test/browser düğme beklentileri düzeltildi. Son üretici koşuları bu başarısızlıkları silmeden yeniden geçti. HTTPS emülasyonu ve Chromium --no-sandbox; native TLS, gerçek IdP, sandbox güvenliği veya fiziksel cihaz kabulü değildir.</w:t>
      </w:r>
    </w:p>
    <w:p>
      <w:pPr>
        <w:widowControl/>
      </w:pPr>
      <w:r>
        <w:t>Bağımsız incelemede 151 kaynak ve 162 payload hash’i, tam envanter, ters yama ve 146 taban ön-imajı doğrulandı. v19 kapanışı yalnız incelenen kapsam için teknik CLEAR’dır; kullanıcı kabulü değildir.</w:t>
      </w:r>
    </w:p>
    <w:p>
      <w:pPr>
        <w:pStyle w:val="Heading1"/>
        <w:pageBreakBefore/>
        <w:widowControl/>
      </w:pPr>
      <w:r>
        <w:t>5 Yayın ve özgün kanıtların korunması</w:t>
      </w:r>
    </w:p>
    <w:p>
      <w:pPr>
        <w:widowControl/>
      </w:pPr>
      <w:r>
        <w:t>Taban 12e5a20f421455c5340257b2e9e4e81e014d99ab’dır. Güncel v19 kaynağı 151 dosya: 10 değişen, 5 eklenen, 136 aynı; silinen yok. feature/private-codespaces-uat commit’i dd504631b8df6c3061953444295353ae53041afc, tree f3e3c23188fdeb79fb0649963dffd2b835ede9b4; 151 uzak blob aynı. main 008b6105b1d964373bd7a92ee032b51b4a7ae00f değişmedi. Yeni PR/PR metni, merge, deploy veya yayın sonrası üretici/bağımsız runtime tekrarı yok; CI PASS iddiası yoktur.</w:t>
      </w:r>
    </w:p>
    <w:p>
      <w:pPr>
        <w:widowControl/>
      </w:pPr>
      <w:r/>
      <w:hyperlink r:id="rId10">
        <w:r>
          <w:rPr>
            <w:color w:val="000000"/>
            <w:u w:val="single"/>
          </w:rPr>
          <w:t>Doğrulanan kaynak commit kaydı</w:t>
        </w:r>
      </w:hyperlink>
      <w:r>
        <w:t xml:space="preserve">  |  </w:t>
      </w:r>
      <w:hyperlink r:id="rId11">
        <w:r>
          <w:rPr>
            <w:color w:val="000000"/>
            <w:u w:val="single"/>
          </w:rPr>
          <w:t>48.02 IMO ve belirsiz işlem kanıtları</w:t>
        </w:r>
      </w:hyperlink>
    </w:p>
    <w:p>
      <w:pPr>
        <w:widowControl/>
      </w:pPr>
      <w:r>
        <w:t>48.02 wrapper 12 giriş/11 manifest kaydı içerir: özgün v18/v19 ZIP’leri, iki inceleme, altı bağımsız betik/log ve README. Her iç ZIP 163 giriş/162 payload ve 151 kaynak içerir. v18 HELD, v19 CLEAR izi korunur; yalnız v19 güncel kaynaktır. Üretici NOT_RUN/no-publication alanları üretim anına aittir; sonraki yayın/gözlemler ayrı kaydedilir. Ham kaynak ve kanıt değiştirilmedi.</w:t>
      </w:r>
    </w:p>
    <w:p>
      <w:pPr>
        <w:widowControl/>
      </w:pPr>
      <w:r>
        <w:rPr>
          <w:sz w:val="18"/>
        </w:rPr>
        <w:t>48.02 SHA256 a4b99db142977225ee9fe27c538fb95b1500912f413e684134d4528285ed4c56</w:t>
        <w:br/>
        <w:t>v18 ZIP SHA256 839f22498d95d6f7afe82a3cbd6e7b00cf5f92d7cd587e3f7ce9f69d9b76ba3c</w:t>
        <w:br/>
        <w:t>v19 ZIP SHA256 a26bb41af4c6a7f4db24126e1296f3f6c05dc5b2f0bc0eeb0a0a3d3524a073d3</w:t>
        <w:br/>
        <w:t>v19 yama SHA256 bc91cb0e0559c6bb26ef39ef1cbabf112a639a04795e269a9ff56e4fbd86d0c9</w:t>
      </w:r>
    </w:p>
    <w:p>
      <w:pPr>
        <w:widowControl/>
      </w:pPr>
      <w:r>
        <w:t>Bu rapor hazırlanırken yardımcı/test/runtime çalıştırılmadı; kullanıcı görüntüsü, token veya kimlik kopyalanmadı. Gerçek IMO düzeltme tekrarı, temiz container kurulumu, Android ve tam Esra UAT’si açıktır; checksum sonucu üretim veya sicil kabulü değildir.</w:t>
      </w:r>
    </w:p>
    <w:p>
      <w:pPr>
        <w:widowControl/>
      </w:pPr>
      <w:r/>
      <w:r>
        <w:t xml:space="preserve">Tarihsel rapor: </w:t>
      </w:r>
      <w:hyperlink r:id="rId12">
        <w:r>
          <w:rPr>
            <w:color w:val="000000"/>
            <w:u w:val="single"/>
          </w:rPr>
          <w:t>47.01 Oturum tanısı ve temel kullanıcı kontrolü</w:t>
        </w:r>
      </w:hyperlink>
      <w:r>
        <w:t xml:space="preserve"> değişmedi.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POSEIDON Core v0.1  |  48.01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  <w:lang w:val="tr-T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40" w:lineRule="auto"/>
    </w:pPr>
    <w:rPr>
      <w:rFonts w:ascii="Calibri" w:hAnsi="Calibri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Calibri" w:hAnsi="Calibr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="Calibri" w:hAnsi="Calibr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Calibri" w:hAnsi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emgt41/Poseidon/commit/dd504631b8df6c3061953444295353ae53041afc" TargetMode="External"/><Relationship Id="rId11" Type="http://schemas.openxmlformats.org/officeDocument/2006/relationships/hyperlink" Target="48.02_POSEIDON_Core_v0.1_IMO_Dogrulama_ve_Belirsiz_Islem_Duzeltmesi_Kanitlari_2026-10-29.zip" TargetMode="External"/><Relationship Id="rId12" Type="http://schemas.openxmlformats.org/officeDocument/2006/relationships/hyperlink" Target="47.01_POSEIDON_Core_v0.1_UAT_Oturum_Tani_ve_Temel_Kullanici_Kontrol_Raporu_2026-10-29_TR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POSEIDON Core IMO doğrulama ve belirsiz işlem düzeltmesi raporu</dc:title>
  <dc:subject>Gemi IMO aritmetik doğrulaması ve belirsiz istek anahtarının korunması</dc:subject>
  <dc:creator>POSEIDON</dc:creator>
  <cp:keywords>POSEIDON, Core v0.1, IMO, checksum, belirsiz işlem, 48.01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