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68"/>
        </w:rPr>
        <w:t>POSEIDON v46.3</w:t>
      </w:r>
    </w:p>
    <w:p>
      <w:pPr>
        <w:jc w:val="center"/>
      </w:pPr>
      <w:r>
        <w:rPr>
          <w:b/>
          <w:sz w:val="42"/>
        </w:rPr>
        <w:t>Revize Nihai Kapsam ve Ürün Karar Kaydı</w:t>
      </w:r>
    </w:p>
    <w:p>
      <w:pPr>
        <w:jc w:val="center"/>
      </w:pPr>
      <w:r>
        <w:rPr>
          <w:i/>
        </w:rPr>
        <w:t>NOZZLE benchmark sonrası kontrollü scope kararı</w:t>
      </w:r>
    </w:p>
    <w:p>
      <w:pPr>
        <w:pStyle w:val="Heading1"/>
      </w:pPr>
      <w:r>
        <w:t>1. Ana Ürün Kararı</w:t>
      </w:r>
    </w:p>
    <w:p>
      <w:r>
        <w:rPr>
          <w:b/>
          <w:color w:val="17365D"/>
          <w:sz w:val="28"/>
        </w:rPr>
        <w:t>POSEIDON = Ship + Tug Safe Operations, Compliance &amp; Readiness Platform</w:t>
      </w:r>
    </w:p>
    <w:p>
      <w:r>
        <w:t>POSEIDON, geniş kapsamlı bir maritime ERP olarak konumlandırılmayacaktır. Ürün; gemi ve römorkörün operasyonel hazırlığı, güvenliği, mevzuat uygulanabilirliği, teknik güvenilirliği, kanıt zinciri ve insan kararını bir arada yönetmeye odaklanacaktır.</w:t>
      </w:r>
    </w:p>
    <w:p>
      <w:pPr>
        <w:pStyle w:val="Heading1"/>
      </w:pPr>
      <w:r>
        <w:t>2. v46.3 ile Eklenen / Güçlendirilen Alanlar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Alan</w:t>
            </w:r>
          </w:p>
        </w:tc>
        <w:tc>
          <w:tcPr>
            <w:tcW w:type="dxa" w:w="257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Karar</w:t>
            </w:r>
          </w:p>
        </w:tc>
        <w:tc>
          <w:tcPr>
            <w:tcW w:type="dxa" w:w="257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Faz</w:t>
            </w:r>
          </w:p>
        </w:tc>
        <w:tc>
          <w:tcPr>
            <w:tcW w:type="dxa" w:w="257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Kapsam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Noon Report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ADD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Tek girişli günlük operasyon merkezi; voyage/fuel/ROB/performans ve compliance verisini besler.</w:t>
            </w:r>
          </w:p>
        </w:tc>
      </w:tr>
      <w:tr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Deck Daily Log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ADD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Watch/navigation/port/cargo/handover kayıtları.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Engine Daily Log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ADD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Hours/fuel/measurements/alarms/defects/handover.</w:t>
            </w:r>
          </w:p>
        </w:tc>
      </w:tr>
      <w:tr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Fuel/Bunker/ROB/BDN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ADD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Consumption, delivery, ROB, BDN evidence ve applicable compliance fields.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Port Activity / SOF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ADD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Phase 2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Vessel-side timestamped activity; Port OS değildir.</w:t>
            </w:r>
          </w:p>
        </w:tc>
      </w:tr>
      <w:tr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Operational Downtime / Loss of Hire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ADD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Phase 2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Defect/WO/event causal trace ve claim evidence.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Service &amp; Engineer Report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ADD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Phase 2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WO/equipment service evidence ve history.</w:t>
            </w:r>
          </w:p>
        </w:tc>
      </w:tr>
      <w:tr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Pre-Survey Checklist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ADD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MVP/Phase 2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Survey readiness, evidence ve voyage-fit.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Risk Assessment Workspace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ADD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Initial/residual risk, controls, barriers, approvals.</w:t>
            </w:r>
          </w:p>
        </w:tc>
      </w:tr>
      <w:tr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Risk Template Library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ADD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Fleet-standard template + revision + crew feedback.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Fleet High-Risk Work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ADD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Phase 2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DPA/HSEQ exception visibility.</w:t>
            </w:r>
          </w:p>
        </w:tc>
      </w:tr>
      <w:tr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PMS Measurement/Postponement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STRENGTHEN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MVP/Phase 2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Measurement points, threshold triggers, postponement governance.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Critical Spares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STRENGTHEN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MVP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Low-stock + controlled technical requisition.</w:t>
            </w:r>
          </w:p>
        </w:tc>
      </w:tr>
      <w:tr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Drydock / Survey Planner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STRENGTHEN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Phase 2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WO/defect/certificate/survey/voyage connections.</w:t>
            </w:r>
          </w:p>
        </w:tc>
      </w:tr>
    </w:tbl>
    <w:p>
      <w:pPr>
        <w:pStyle w:val="Heading1"/>
      </w:pPr>
      <w:r>
        <w:t>3. Ana Farklılaştırıcılar - Değiştirilmeyecek</w:t>
      </w:r>
    </w:p>
    <w:p>
      <w:pPr>
        <w:pStyle w:val="ListBullet"/>
        <w:spacing w:after="40"/>
      </w:pPr>
      <w:r>
        <w:t>Römorkör first-class mode: Job Intake → Assignment → Readiness → Towage Plan → Risk/Briefing → Human Release → Execution → Evidence/History.</w:t>
      </w:r>
    </w:p>
    <w:p>
      <w:pPr>
        <w:pStyle w:val="ListBullet"/>
        <w:spacing w:after="40"/>
      </w:pPr>
      <w:r>
        <w:t>Dynamic Applicability Engine: source/version/effective date + Flag/Class/GT/kW/build/operation/cargo/equipment/crew context.</w:t>
      </w:r>
    </w:p>
    <w:p>
      <w:pPr>
        <w:pStyle w:val="ListBullet"/>
        <w:spacing w:after="40"/>
      </w:pPr>
      <w:r>
        <w:t>TRUE / FALSE / UNKNOWN; kritik UNKNOWN → REVIEW_REQUIRED.</w:t>
      </w:r>
    </w:p>
    <w:p>
      <w:pPr>
        <w:pStyle w:val="ListBullet"/>
        <w:spacing w:after="40"/>
      </w:pPr>
      <w:r>
        <w:t>Readiness Engine: READY / CONDITIONAL / NOT_READY / REVIEW_REQUIRED + Why.</w:t>
      </w:r>
    </w:p>
    <w:p>
      <w:pPr>
        <w:pStyle w:val="ListBullet"/>
        <w:spacing w:after="40"/>
      </w:pPr>
      <w:r>
        <w:t>Requirement → Control → Evidence → Verification → Authorized Human Decision.</w:t>
      </w:r>
    </w:p>
    <w:p>
      <w:pPr>
        <w:pStyle w:val="ListBullet"/>
        <w:spacing w:after="40"/>
      </w:pPr>
      <w:r>
        <w:t>Completed ≠ Verified ≠ Effective.</w:t>
      </w:r>
    </w:p>
    <w:p>
      <w:pPr>
        <w:pStyle w:val="ListBullet"/>
        <w:spacing w:after="40"/>
      </w:pPr>
      <w:r>
        <w:t>Master/Tug Master onboard safety authority bypass edilemez.</w:t>
      </w:r>
    </w:p>
    <w:p>
      <w:pPr>
        <w:pStyle w:val="ListBullet"/>
        <w:spacing w:after="40"/>
      </w:pPr>
      <w:r>
        <w:t>Barrier Management ve Effectiveness Review.</w:t>
      </w:r>
    </w:p>
    <w:p>
      <w:pPr>
        <w:pStyle w:val="ListBullet"/>
        <w:spacing w:after="40"/>
      </w:pPr>
      <w:r>
        <w:t>Offline-first critical workflows; material conflictlerde silent last-write-wins yok.</w:t>
      </w:r>
    </w:p>
    <w:p>
      <w:pPr>
        <w:pStyle w:val="ListBullet"/>
        <w:spacing w:after="40"/>
      </w:pPr>
      <w:r>
        <w:t>AI: Detect → Explain → Recommend → Authorized Human Decision.</w:t>
      </w:r>
    </w:p>
    <w:p>
      <w:pPr>
        <w:pStyle w:val="Heading1"/>
      </w:pPr>
      <w:r>
        <w:t>4. Bilinçli Kapsam Dışı / Entegrasyon Sınırı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Alan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Karar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Açıklama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Full Finance / AP-AR / Budget / FX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OUT / INTEGRATE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Harici ERP/finance sistemiyle entegre edilir.</w:t>
            </w:r>
          </w:p>
        </w:tc>
      </w:tr>
      <w:t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Crew Payroll / Expenses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OUT / INTEGRATE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Crew eligibility POSEIDON'da; bordro/masraf HR/payroll sisteminde.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Full Procurement / RFQ / PO / Supplier Evaluation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OUT / INTEGRATE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Yalnız technical requisition + critical spare trigger POSEIDON'da.</w:t>
            </w:r>
          </w:p>
        </w:tc>
      </w:tr>
      <w:t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Enterprise Warehouse / Full Inventory ERP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OUT / INTEGRATE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Yalnız teknik/critical spares stock visibility.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Full Chartering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OUT / INTEGRATE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Voyage/charter context okunabilir; charter-party lifecycle geliştirilmez.</w:t>
            </w:r>
          </w:p>
        </w:tc>
      </w:tr>
      <w:t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Port/Terminal/Berth/VTS/Port Traffic Management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OUT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Yalnız gemi/römorkörün kendi operasyon bağlamı tutulur.</w:t>
            </w:r>
          </w:p>
        </w:tc>
      </w:tr>
    </w:tbl>
    <w:p>
      <w:pPr>
        <w:pStyle w:val="Heading1"/>
      </w:pPr>
      <w:r>
        <w:t>5. Kontrollü Aday Envanteri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Kriter</w:t>
            </w:r>
          </w:p>
        </w:tc>
        <w:tc>
          <w:tcPr>
            <w:tcW w:type="dxa" w:w="514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v46.3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Parent baseline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v46.2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Screen inventory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196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Field-level contracts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2.316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v46.3 new benchmark screens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11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Tug primary screens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13 — retained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Pilot minimum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 real ship + 1 real tug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Final status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CONTROLLED CANDIDATE — not yet FINAL</w:t>
            </w:r>
          </w:p>
        </w:tc>
      </w:tr>
    </w:tbl>
    <w:p>
      <w:pPr>
        <w:pStyle w:val="Heading1"/>
      </w:pPr>
      <w:r>
        <w:t>6. Final Olma Koşulu</w:t>
      </w:r>
    </w:p>
    <w:p>
      <w:r>
        <w:t>Bu karar kaydı ürün scope'unu dondurur; ancak v46.3'ün FINAL baseline olması için PO/BA, Marine/Tug SME, Regulatory/Class, QA ve Engineering gate'leri ile gerçek Ship/Tug pilotlarının kapanması gerekir. Bu kapanmadan ürün sertifikalı veya tüm bağlamlarda uyumlu olarak sunulamaz.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979" w:bottom="864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Controlled Candidate • 22 Ekim 2026 • GEMİ + RÖMORKÖR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F5F5F"/>
        <w:sz w:val="16"/>
      </w:rPr>
      <w:t>POSEIDON v46.3 | Revize Nihai Kapsam ve Ürün Karar Kaydı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