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68"/>
        </w:rPr>
        <w:t>POSEIDON v46.2</w:t>
      </w:r>
    </w:p>
    <w:p>
      <w:pPr>
        <w:jc w:val="center"/>
      </w:pPr>
      <w:r>
        <w:rPr>
          <w:b/>
          <w:sz w:val="40"/>
        </w:rPr>
        <w:t>GEMİ + RÖMORKÖR KULLANIM VE SÜREÇ REHBERİ</w:t>
      </w:r>
    </w:p>
    <w:p>
      <w:pPr>
        <w:jc w:val="center"/>
      </w:pPr>
      <w:r>
        <w:rPr>
          <w:i/>
        </w:rPr>
        <w:t>GEMİ + RÖMORKÖR • Tek platform, iki birinci sınıf operasyon modu</w:t>
      </w:r>
    </w:p>
    <w:p>
      <w:pPr>
        <w:jc w:val="center"/>
      </w:pPr>
      <w:r>
        <w:rPr>
          <w:b/>
        </w:rPr>
        <w:t>Controlled scope correction • 2 Ekim 2026</w:t>
      </w:r>
    </w:p>
    <w:p>
      <w:r>
        <w:br w:type="page"/>
      </w:r>
    </w:p>
    <w:p>
      <w:pPr>
        <w:pStyle w:val="Heading1"/>
      </w:pPr>
      <w:r>
        <w:t>1. Kullanıcı Bu Ürünü Nasıl Düşünmeli?</w:t>
      </w:r>
    </w:p>
    <w:p>
      <w:r>
        <w:t>POSEIDON iki ayrı ürün değildir. Aynı crew, PMS, safety, certificate, evidence ve compliance çekirdeği üzerinde iki operasyon modu vardır: Gemi Modu ve Römorkör Modu. Seçili asset/context Today ekranını ve operasyon menüsünü değiştirir.</w:t>
      </w:r>
    </w:p>
    <w:p>
      <w:pPr>
        <w:pStyle w:val="Heading1"/>
      </w:pPr>
      <w:r>
        <w:t>2. Gemi Modu Günlük Akışı</w:t>
      </w:r>
    </w:p>
    <w:p>
      <w:pPr>
        <w:pStyle w:val="ListBullet"/>
        <w:spacing w:after="40"/>
      </w:pPr>
      <w:r>
        <w:t>POSEIDON Today açılır.</w:t>
      </w:r>
    </w:p>
    <w:p>
      <w:pPr>
        <w:pStyle w:val="ListBullet"/>
        <w:spacing w:after="40"/>
      </w:pPr>
      <w:r>
        <w:t>Departure/Voyage/Arrival exception’ları görülür.</w:t>
      </w:r>
    </w:p>
    <w:p>
      <w:pPr>
        <w:pStyle w:val="ListBullet"/>
        <w:spacing w:after="40"/>
      </w:pPr>
      <w:r>
        <w:t>Crew/certificate/PMS/safety blocker’ları Why ile incelenir.</w:t>
      </w:r>
    </w:p>
    <w:p>
      <w:pPr>
        <w:pStyle w:val="ListBullet"/>
        <w:spacing w:after="40"/>
      </w:pPr>
      <w:r>
        <w:t>Master gerekli controlled decision/sign-off verir.</w:t>
      </w:r>
    </w:p>
    <w:p>
      <w:pPr>
        <w:pStyle w:val="ListBullet"/>
        <w:spacing w:after="40"/>
      </w:pPr>
      <w:r>
        <w:t>Voyage sırasında watch handover, events, maintenance and evidence yürütülür.</w:t>
      </w:r>
    </w:p>
    <w:p>
      <w:pPr>
        <w:pStyle w:val="Heading1"/>
      </w:pPr>
      <w:r>
        <w:t>3. Römorkör Modu Günlük Akışı</w:t>
      </w:r>
    </w:p>
    <w:p>
      <w:pPr>
        <w:pStyle w:val="ListBullet"/>
        <w:spacing w:after="40"/>
      </w:pPr>
      <w:r>
        <w:t>OCEAN TUG gibi römorkör context seçilir.</w:t>
      </w:r>
    </w:p>
    <w:p>
      <w:pPr>
        <w:pStyle w:val="ListBullet"/>
        <w:spacing w:after="40"/>
      </w:pPr>
      <w:r>
        <w:t>Today ekranı sıradaki römorkaj işleri, readiness ve equipment/crew attention gösterir.</w:t>
      </w:r>
    </w:p>
    <w:p>
      <w:pPr>
        <w:pStyle w:val="ListBullet"/>
        <w:spacing w:after="40"/>
      </w:pPr>
      <w:r>
        <w:t>Yeni iş Tug Job Intake ile açılır.</w:t>
      </w:r>
    </w:p>
    <w:p>
      <w:pPr>
        <w:pStyle w:val="ListBullet"/>
        <w:spacing w:after="40"/>
      </w:pPr>
      <w:r>
        <w:t>Job Board üzerinden zaman ve state izlenir.</w:t>
      </w:r>
    </w:p>
    <w:p>
      <w:pPr>
        <w:pStyle w:val="ListBullet"/>
        <w:spacing w:after="40"/>
      </w:pPr>
      <w:r>
        <w:t>Assignment ekranında uygun römorkör seçilir; overlap/crew/equipment/PMS/certificate kontrol edilir.</w:t>
      </w:r>
    </w:p>
    <w:p>
      <w:pPr>
        <w:pStyle w:val="ListBullet"/>
        <w:spacing w:after="40"/>
      </w:pPr>
      <w:r>
        <w:t>Readiness ekranında crew + equipment + weather + BP margin + comms değerlendirilir.</w:t>
      </w:r>
    </w:p>
    <w:p>
      <w:pPr>
        <w:pStyle w:val="ListBullet"/>
        <w:spacing w:after="40"/>
      </w:pPr>
      <w:r>
        <w:t>Towage Plan oluşturulur.</w:t>
      </w:r>
    </w:p>
    <w:p>
      <w:pPr>
        <w:pStyle w:val="ListBullet"/>
        <w:spacing w:after="40"/>
      </w:pPr>
      <w:r>
        <w:t>Risk &amp; Briefing tamamlanır ve ekip acknowledgement verir.</w:t>
      </w:r>
    </w:p>
    <w:p>
      <w:pPr>
        <w:pStyle w:val="ListBullet"/>
        <w:spacing w:after="40"/>
      </w:pPr>
      <w:r>
        <w:t>Master/Tug Master operation release verir.</w:t>
      </w:r>
    </w:p>
    <w:p>
      <w:pPr>
        <w:pStyle w:val="ListBullet"/>
        <w:spacing w:after="40"/>
      </w:pPr>
      <w:r>
        <w:t>Execution ekranında start/suspend/abort/complete, towline ve evidence kaydedilir.</w:t>
      </w:r>
    </w:p>
    <w:p>
      <w:pPr>
        <w:pStyle w:val="ListBullet"/>
        <w:spacing w:after="40"/>
      </w:pPr>
      <w:r>
        <w:t>Daily Log ve Operation History’ye kontrollü kapanış yansır.</w:t>
      </w:r>
    </w:p>
    <w:p>
      <w:pPr>
        <w:pStyle w:val="Heading1"/>
      </w:pPr>
      <w:r>
        <w:t>4. Römorkör Menüleri</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rFonts w:ascii="Aptos" w:hAnsi="Aptos"/>
                <w:b/>
                <w:color w:val="FFFFFF"/>
                <w:sz w:val="14"/>
              </w:rPr>
              <w:t>Menu</w:t>
            </w:r>
          </w:p>
        </w:tc>
        <w:tc>
          <w:tcPr>
            <w:tcW w:type="dxa" w:w="3408"/>
            <w:vAlign w:val="center"/>
            <w:shd w:fill="17365D"/>
          </w:tcPr>
          <w:p>
            <w:pPr>
              <w:spacing w:after="0"/>
            </w:pPr>
            <w:r/>
            <w:r>
              <w:rPr>
                <w:rFonts w:ascii="Aptos" w:hAnsi="Aptos"/>
                <w:b/>
                <w:color w:val="FFFFFF"/>
                <w:sz w:val="14"/>
              </w:rPr>
              <w:t>Ne zaman kullanılır?</w:t>
            </w:r>
          </w:p>
        </w:tc>
        <w:tc>
          <w:tcPr>
            <w:tcW w:type="dxa" w:w="3408"/>
            <w:vAlign w:val="center"/>
            <w:shd w:fill="17365D"/>
          </w:tcPr>
          <w:p>
            <w:pPr>
              <w:spacing w:after="0"/>
            </w:pPr>
            <w:r/>
            <w:r>
              <w:rPr>
                <w:rFonts w:ascii="Aptos" w:hAnsi="Aptos"/>
                <w:b/>
                <w:color w:val="FFFFFF"/>
                <w:sz w:val="14"/>
              </w:rPr>
              <w:t>Ana kullanıcı</w:t>
            </w:r>
          </w:p>
        </w:tc>
      </w:tr>
      <w:tr>
        <w:tc>
          <w:tcPr>
            <w:tcW w:type="dxa" w:w="3408"/>
            <w:vAlign w:val="center"/>
          </w:tcPr>
          <w:p>
            <w:pPr>
              <w:spacing w:after="0"/>
            </w:pPr>
            <w:r/>
            <w:r>
              <w:rPr>
                <w:rFonts w:ascii="Aptos" w:hAnsi="Aptos"/>
                <w:b w:val="0"/>
                <w:sz w:val="14"/>
              </w:rPr>
              <w:t>Römorkör Komuta Merkezi</w:t>
            </w:r>
          </w:p>
        </w:tc>
        <w:tc>
          <w:tcPr>
            <w:tcW w:type="dxa" w:w="3408"/>
            <w:vAlign w:val="center"/>
          </w:tcPr>
          <w:p>
            <w:pPr>
              <w:spacing w:after="0"/>
            </w:pPr>
            <w:r/>
            <w:r>
              <w:rPr>
                <w:rFonts w:ascii="Aptos" w:hAnsi="Aptos"/>
                <w:b w:val="0"/>
                <w:sz w:val="14"/>
              </w:rPr>
              <w:t>Vardiya/gün başında genel resim</w:t>
            </w:r>
          </w:p>
        </w:tc>
        <w:tc>
          <w:tcPr>
            <w:tcW w:type="dxa" w:w="3408"/>
            <w:vAlign w:val="center"/>
          </w:tcPr>
          <w:p>
            <w:pPr>
              <w:spacing w:after="0"/>
            </w:pPr>
            <w:r/>
            <w:r>
              <w:rPr>
                <w:rFonts w:ascii="Aptos" w:hAnsi="Aptos"/>
                <w:b w:val="0"/>
                <w:sz w:val="14"/>
              </w:rPr>
              <w:t>Master / Tug Ops</w:t>
            </w:r>
          </w:p>
        </w:tc>
      </w:tr>
      <w:tr>
        <w:tc>
          <w:tcPr>
            <w:tcW w:type="dxa" w:w="3408"/>
            <w:vAlign w:val="center"/>
            <w:shd w:fill="F4F7FA"/>
          </w:tcPr>
          <w:p>
            <w:pPr>
              <w:spacing w:after="0"/>
            </w:pPr>
            <w:r/>
            <w:r>
              <w:rPr>
                <w:rFonts w:ascii="Aptos" w:hAnsi="Aptos"/>
                <w:b w:val="0"/>
                <w:sz w:val="14"/>
              </w:rPr>
              <w:t>Römorkör İş Talebi / Job Intake</w:t>
            </w:r>
          </w:p>
        </w:tc>
        <w:tc>
          <w:tcPr>
            <w:tcW w:type="dxa" w:w="3408"/>
            <w:vAlign w:val="center"/>
            <w:shd w:fill="F4F7FA"/>
          </w:tcPr>
          <w:p>
            <w:pPr>
              <w:spacing w:after="0"/>
            </w:pPr>
            <w:r/>
            <w:r>
              <w:rPr>
                <w:rFonts w:ascii="Aptos" w:hAnsi="Aptos"/>
                <w:b w:val="0"/>
                <w:sz w:val="14"/>
              </w:rPr>
              <w:t>Yeni iş geldiğinde</w:t>
            </w:r>
          </w:p>
        </w:tc>
        <w:tc>
          <w:tcPr>
            <w:tcW w:type="dxa" w:w="3408"/>
            <w:vAlign w:val="center"/>
            <w:shd w:fill="F4F7FA"/>
          </w:tcPr>
          <w:p>
            <w:pPr>
              <w:spacing w:after="0"/>
            </w:pPr>
            <w:r/>
            <w:r>
              <w:rPr>
                <w:rFonts w:ascii="Aptos" w:hAnsi="Aptos"/>
                <w:b w:val="0"/>
                <w:sz w:val="14"/>
              </w:rPr>
              <w:t>Tug Ops</w:t>
            </w:r>
          </w:p>
        </w:tc>
      </w:tr>
      <w:tr>
        <w:tc>
          <w:tcPr>
            <w:tcW w:type="dxa" w:w="3408"/>
            <w:vAlign w:val="center"/>
          </w:tcPr>
          <w:p>
            <w:pPr>
              <w:spacing w:after="0"/>
            </w:pPr>
            <w:r/>
            <w:r>
              <w:rPr>
                <w:rFonts w:ascii="Aptos" w:hAnsi="Aptos"/>
                <w:b w:val="0"/>
                <w:sz w:val="14"/>
              </w:rPr>
              <w:t>Römorkör İş Panosu</w:t>
            </w:r>
          </w:p>
        </w:tc>
        <w:tc>
          <w:tcPr>
            <w:tcW w:type="dxa" w:w="3408"/>
            <w:vAlign w:val="center"/>
          </w:tcPr>
          <w:p>
            <w:pPr>
              <w:spacing w:after="0"/>
            </w:pPr>
            <w:r/>
            <w:r>
              <w:rPr>
                <w:rFonts w:ascii="Aptos" w:hAnsi="Aptos"/>
                <w:b w:val="0"/>
                <w:sz w:val="14"/>
              </w:rPr>
              <w:t>Günlük iş planı ve conflict</w:t>
            </w:r>
          </w:p>
        </w:tc>
        <w:tc>
          <w:tcPr>
            <w:tcW w:type="dxa" w:w="3408"/>
            <w:vAlign w:val="center"/>
          </w:tcPr>
          <w:p>
            <w:pPr>
              <w:spacing w:after="0"/>
            </w:pPr>
            <w:r/>
            <w:r>
              <w:rPr>
                <w:rFonts w:ascii="Aptos" w:hAnsi="Aptos"/>
                <w:b w:val="0"/>
                <w:sz w:val="14"/>
              </w:rPr>
              <w:t>Tug Ops</w:t>
            </w:r>
          </w:p>
        </w:tc>
      </w:tr>
      <w:tr>
        <w:tc>
          <w:tcPr>
            <w:tcW w:type="dxa" w:w="3408"/>
            <w:vAlign w:val="center"/>
            <w:shd w:fill="F4F7FA"/>
          </w:tcPr>
          <w:p>
            <w:pPr>
              <w:spacing w:after="0"/>
            </w:pPr>
            <w:r/>
            <w:r>
              <w:rPr>
                <w:rFonts w:ascii="Aptos" w:hAnsi="Aptos"/>
                <w:b w:val="0"/>
                <w:sz w:val="14"/>
              </w:rPr>
              <w:t>Römorkör İş Detayı</w:t>
            </w:r>
          </w:p>
        </w:tc>
        <w:tc>
          <w:tcPr>
            <w:tcW w:type="dxa" w:w="3408"/>
            <w:vAlign w:val="center"/>
            <w:shd w:fill="F4F7FA"/>
          </w:tcPr>
          <w:p>
            <w:pPr>
              <w:spacing w:after="0"/>
            </w:pPr>
            <w:r/>
            <w:r>
              <w:rPr>
                <w:rFonts w:ascii="Aptos" w:hAnsi="Aptos"/>
                <w:b w:val="0"/>
                <w:sz w:val="14"/>
              </w:rPr>
              <w:t>Tek iş detayında</w:t>
            </w:r>
          </w:p>
        </w:tc>
        <w:tc>
          <w:tcPr>
            <w:tcW w:type="dxa" w:w="3408"/>
            <w:vAlign w:val="center"/>
            <w:shd w:fill="F4F7FA"/>
          </w:tcPr>
          <w:p>
            <w:pPr>
              <w:spacing w:after="0"/>
            </w:pPr>
            <w:r/>
            <w:r>
              <w:rPr>
                <w:rFonts w:ascii="Aptos" w:hAnsi="Aptos"/>
                <w:b w:val="0"/>
                <w:sz w:val="14"/>
              </w:rPr>
              <w:t>Tug Ops / Master</w:t>
            </w:r>
          </w:p>
        </w:tc>
      </w:tr>
      <w:tr>
        <w:tc>
          <w:tcPr>
            <w:tcW w:type="dxa" w:w="3408"/>
            <w:vAlign w:val="center"/>
          </w:tcPr>
          <w:p>
            <w:pPr>
              <w:spacing w:after="0"/>
            </w:pPr>
            <w:r/>
            <w:r>
              <w:rPr>
                <w:rFonts w:ascii="Aptos" w:hAnsi="Aptos"/>
                <w:b w:val="0"/>
                <w:sz w:val="14"/>
              </w:rPr>
              <w:t>Römorkör Atama ve Çakışma Kontrolü</w:t>
            </w:r>
          </w:p>
        </w:tc>
        <w:tc>
          <w:tcPr>
            <w:tcW w:type="dxa" w:w="3408"/>
            <w:vAlign w:val="center"/>
          </w:tcPr>
          <w:p>
            <w:pPr>
              <w:spacing w:after="0"/>
            </w:pPr>
            <w:r/>
            <w:r>
              <w:rPr>
                <w:rFonts w:ascii="Aptos" w:hAnsi="Aptos"/>
                <w:b w:val="0"/>
                <w:sz w:val="14"/>
              </w:rPr>
              <w:t>Römorkörü işe atarken</w:t>
            </w:r>
          </w:p>
        </w:tc>
        <w:tc>
          <w:tcPr>
            <w:tcW w:type="dxa" w:w="3408"/>
            <w:vAlign w:val="center"/>
          </w:tcPr>
          <w:p>
            <w:pPr>
              <w:spacing w:after="0"/>
            </w:pPr>
            <w:r/>
            <w:r>
              <w:rPr>
                <w:rFonts w:ascii="Aptos" w:hAnsi="Aptos"/>
                <w:b w:val="0"/>
                <w:sz w:val="14"/>
              </w:rPr>
              <w:t>Tug Ops</w:t>
            </w:r>
          </w:p>
        </w:tc>
      </w:tr>
      <w:tr>
        <w:tc>
          <w:tcPr>
            <w:tcW w:type="dxa" w:w="3408"/>
            <w:vAlign w:val="center"/>
            <w:shd w:fill="F4F7FA"/>
          </w:tcPr>
          <w:p>
            <w:pPr>
              <w:spacing w:after="0"/>
            </w:pPr>
            <w:r/>
            <w:r>
              <w:rPr>
                <w:rFonts w:ascii="Aptos" w:hAnsi="Aptos"/>
                <w:b w:val="0"/>
                <w:sz w:val="14"/>
              </w:rPr>
              <w:t>Römorkör Operasyon Hazırlığı</w:t>
            </w:r>
          </w:p>
        </w:tc>
        <w:tc>
          <w:tcPr>
            <w:tcW w:type="dxa" w:w="3408"/>
            <w:vAlign w:val="center"/>
            <w:shd w:fill="F4F7FA"/>
          </w:tcPr>
          <w:p>
            <w:pPr>
              <w:spacing w:after="0"/>
            </w:pPr>
            <w:r/>
            <w:r>
              <w:rPr>
                <w:rFonts w:ascii="Aptos" w:hAnsi="Aptos"/>
                <w:b w:val="0"/>
                <w:sz w:val="14"/>
              </w:rPr>
              <w:t>İşe çıkmadan önce</w:t>
            </w:r>
          </w:p>
        </w:tc>
        <w:tc>
          <w:tcPr>
            <w:tcW w:type="dxa" w:w="3408"/>
            <w:vAlign w:val="center"/>
            <w:shd w:fill="F4F7FA"/>
          </w:tcPr>
          <w:p>
            <w:pPr>
              <w:spacing w:after="0"/>
            </w:pPr>
            <w:r/>
            <w:r>
              <w:rPr>
                <w:rFonts w:ascii="Aptos" w:hAnsi="Aptos"/>
                <w:b w:val="0"/>
                <w:sz w:val="14"/>
              </w:rPr>
              <w:t>Master / Tug Ops</w:t>
            </w:r>
          </w:p>
        </w:tc>
      </w:tr>
      <w:tr>
        <w:tc>
          <w:tcPr>
            <w:tcW w:type="dxa" w:w="3408"/>
            <w:vAlign w:val="center"/>
          </w:tcPr>
          <w:p>
            <w:pPr>
              <w:spacing w:after="0"/>
            </w:pPr>
            <w:r/>
            <w:r>
              <w:rPr>
                <w:rFonts w:ascii="Aptos" w:hAnsi="Aptos"/>
                <w:b w:val="0"/>
                <w:sz w:val="14"/>
              </w:rPr>
              <w:t>Römorkaj / Çekme Operasyon Planı</w:t>
            </w:r>
          </w:p>
        </w:tc>
        <w:tc>
          <w:tcPr>
            <w:tcW w:type="dxa" w:w="3408"/>
            <w:vAlign w:val="center"/>
          </w:tcPr>
          <w:p>
            <w:pPr>
              <w:spacing w:after="0"/>
            </w:pPr>
            <w:r/>
            <w:r>
              <w:rPr>
                <w:rFonts w:ascii="Aptos" w:hAnsi="Aptos"/>
                <w:b w:val="0"/>
                <w:sz w:val="14"/>
              </w:rPr>
              <w:t>Çekme planı oluştururken</w:t>
            </w:r>
          </w:p>
        </w:tc>
        <w:tc>
          <w:tcPr>
            <w:tcW w:type="dxa" w:w="3408"/>
            <w:vAlign w:val="center"/>
          </w:tcPr>
          <w:p>
            <w:pPr>
              <w:spacing w:after="0"/>
            </w:pPr>
            <w:r/>
            <w:r>
              <w:rPr>
                <w:rFonts w:ascii="Aptos" w:hAnsi="Aptos"/>
                <w:b w:val="0"/>
                <w:sz w:val="14"/>
              </w:rPr>
              <w:t>Master / Tug Master</w:t>
            </w:r>
          </w:p>
        </w:tc>
      </w:tr>
      <w:tr>
        <w:tc>
          <w:tcPr>
            <w:tcW w:type="dxa" w:w="3408"/>
            <w:vAlign w:val="center"/>
            <w:shd w:fill="F4F7FA"/>
          </w:tcPr>
          <w:p>
            <w:pPr>
              <w:spacing w:after="0"/>
            </w:pPr>
            <w:r/>
            <w:r>
              <w:rPr>
                <w:rFonts w:ascii="Aptos" w:hAnsi="Aptos"/>
                <w:b w:val="0"/>
                <w:sz w:val="14"/>
              </w:rPr>
              <w:t>Römorkaj Risk ve Brifing</w:t>
            </w:r>
          </w:p>
        </w:tc>
        <w:tc>
          <w:tcPr>
            <w:tcW w:type="dxa" w:w="3408"/>
            <w:vAlign w:val="center"/>
            <w:shd w:fill="F4F7FA"/>
          </w:tcPr>
          <w:p>
            <w:pPr>
              <w:spacing w:after="0"/>
            </w:pPr>
            <w:r/>
            <w:r>
              <w:rPr>
                <w:rFonts w:ascii="Aptos" w:hAnsi="Aptos"/>
                <w:b w:val="0"/>
                <w:sz w:val="14"/>
              </w:rPr>
              <w:t>İş öncesi risk/brifing</w:t>
            </w:r>
          </w:p>
        </w:tc>
        <w:tc>
          <w:tcPr>
            <w:tcW w:type="dxa" w:w="3408"/>
            <w:vAlign w:val="center"/>
            <w:shd w:fill="F4F7FA"/>
          </w:tcPr>
          <w:p>
            <w:pPr>
              <w:spacing w:after="0"/>
            </w:pPr>
            <w:r/>
            <w:r>
              <w:rPr>
                <w:rFonts w:ascii="Aptos" w:hAnsi="Aptos"/>
                <w:b w:val="0"/>
                <w:sz w:val="14"/>
              </w:rPr>
              <w:t>Master / Crew</w:t>
            </w:r>
          </w:p>
        </w:tc>
      </w:tr>
      <w:tr>
        <w:tc>
          <w:tcPr>
            <w:tcW w:type="dxa" w:w="3408"/>
            <w:vAlign w:val="center"/>
          </w:tcPr>
          <w:p>
            <w:pPr>
              <w:spacing w:after="0"/>
            </w:pPr>
            <w:r/>
            <w:r>
              <w:rPr>
                <w:rFonts w:ascii="Aptos" w:hAnsi="Aptos"/>
                <w:b w:val="0"/>
                <w:sz w:val="14"/>
              </w:rPr>
              <w:t>Römorkaj Operasyon Yürütme</w:t>
            </w:r>
          </w:p>
        </w:tc>
        <w:tc>
          <w:tcPr>
            <w:tcW w:type="dxa" w:w="3408"/>
            <w:vAlign w:val="center"/>
          </w:tcPr>
          <w:p>
            <w:pPr>
              <w:spacing w:after="0"/>
            </w:pPr>
            <w:r/>
            <w:r>
              <w:rPr>
                <w:rFonts w:ascii="Aptos" w:hAnsi="Aptos"/>
                <w:b w:val="0"/>
                <w:sz w:val="14"/>
              </w:rPr>
              <w:t>İş yürütülürken</w:t>
            </w:r>
          </w:p>
        </w:tc>
        <w:tc>
          <w:tcPr>
            <w:tcW w:type="dxa" w:w="3408"/>
            <w:vAlign w:val="center"/>
          </w:tcPr>
          <w:p>
            <w:pPr>
              <w:spacing w:after="0"/>
            </w:pPr>
            <w:r/>
            <w:r>
              <w:rPr>
                <w:rFonts w:ascii="Aptos" w:hAnsi="Aptos"/>
                <w:b w:val="0"/>
                <w:sz w:val="14"/>
              </w:rPr>
              <w:t>Master / Crew</w:t>
            </w:r>
          </w:p>
        </w:tc>
      </w:tr>
      <w:tr>
        <w:tc>
          <w:tcPr>
            <w:tcW w:type="dxa" w:w="3408"/>
            <w:vAlign w:val="center"/>
            <w:shd w:fill="F4F7FA"/>
          </w:tcPr>
          <w:p>
            <w:pPr>
              <w:spacing w:after="0"/>
            </w:pPr>
            <w:r/>
            <w:r>
              <w:rPr>
                <w:rFonts w:ascii="Aptos" w:hAnsi="Aptos"/>
                <w:b w:val="0"/>
                <w:sz w:val="14"/>
              </w:rPr>
              <w:t>Römorkör Ekipman Hazırlığı</w:t>
            </w:r>
          </w:p>
        </w:tc>
        <w:tc>
          <w:tcPr>
            <w:tcW w:type="dxa" w:w="3408"/>
            <w:vAlign w:val="center"/>
            <w:shd w:fill="F4F7FA"/>
          </w:tcPr>
          <w:p>
            <w:pPr>
              <w:spacing w:after="0"/>
            </w:pPr>
            <w:r/>
            <w:r>
              <w:rPr>
                <w:rFonts w:ascii="Aptos" w:hAnsi="Aptos"/>
                <w:b w:val="0"/>
                <w:sz w:val="14"/>
              </w:rPr>
              <w:t>Winch/towline/release kontrolü</w:t>
            </w:r>
          </w:p>
        </w:tc>
        <w:tc>
          <w:tcPr>
            <w:tcW w:type="dxa" w:w="3408"/>
            <w:vAlign w:val="center"/>
            <w:shd w:fill="F4F7FA"/>
          </w:tcPr>
          <w:p>
            <w:pPr>
              <w:spacing w:after="0"/>
            </w:pPr>
            <w:r/>
            <w:r>
              <w:rPr>
                <w:rFonts w:ascii="Aptos" w:hAnsi="Aptos"/>
                <w:b w:val="0"/>
                <w:sz w:val="14"/>
              </w:rPr>
              <w:t>Chief Engineer / Master</w:t>
            </w:r>
          </w:p>
        </w:tc>
      </w:tr>
      <w:tr>
        <w:tc>
          <w:tcPr>
            <w:tcW w:type="dxa" w:w="3408"/>
            <w:vAlign w:val="center"/>
          </w:tcPr>
          <w:p>
            <w:pPr>
              <w:spacing w:after="0"/>
            </w:pPr>
            <w:r/>
            <w:r>
              <w:rPr>
                <w:rFonts w:ascii="Aptos" w:hAnsi="Aptos"/>
                <w:b w:val="0"/>
                <w:sz w:val="14"/>
              </w:rPr>
              <w:t>Römorkör Mürettebat Hazırlığı</w:t>
            </w:r>
          </w:p>
        </w:tc>
        <w:tc>
          <w:tcPr>
            <w:tcW w:type="dxa" w:w="3408"/>
            <w:vAlign w:val="center"/>
          </w:tcPr>
          <w:p>
            <w:pPr>
              <w:spacing w:after="0"/>
            </w:pPr>
            <w:r/>
            <w:r>
              <w:rPr>
                <w:rFonts w:ascii="Aptos" w:hAnsi="Aptos"/>
                <w:b w:val="0"/>
                <w:sz w:val="14"/>
              </w:rPr>
              <w:t>Manning/competence kontrolü</w:t>
            </w:r>
          </w:p>
        </w:tc>
        <w:tc>
          <w:tcPr>
            <w:tcW w:type="dxa" w:w="3408"/>
            <w:vAlign w:val="center"/>
          </w:tcPr>
          <w:p>
            <w:pPr>
              <w:spacing w:after="0"/>
            </w:pPr>
            <w:r/>
            <w:r>
              <w:rPr>
                <w:rFonts w:ascii="Aptos" w:hAnsi="Aptos"/>
                <w:b w:val="0"/>
                <w:sz w:val="14"/>
              </w:rPr>
              <w:t>Master / Crewing</w:t>
            </w:r>
          </w:p>
        </w:tc>
      </w:tr>
      <w:tr>
        <w:tc>
          <w:tcPr>
            <w:tcW w:type="dxa" w:w="3408"/>
            <w:vAlign w:val="center"/>
            <w:shd w:fill="F4F7FA"/>
          </w:tcPr>
          <w:p>
            <w:pPr>
              <w:spacing w:after="0"/>
            </w:pPr>
            <w:r/>
            <w:r>
              <w:rPr>
                <w:rFonts w:ascii="Aptos" w:hAnsi="Aptos"/>
                <w:b w:val="0"/>
                <w:sz w:val="14"/>
              </w:rPr>
              <w:t>Römorkör Günlük Operasyon Defteri</w:t>
            </w:r>
          </w:p>
        </w:tc>
        <w:tc>
          <w:tcPr>
            <w:tcW w:type="dxa" w:w="3408"/>
            <w:vAlign w:val="center"/>
            <w:shd w:fill="F4F7FA"/>
          </w:tcPr>
          <w:p>
            <w:pPr>
              <w:spacing w:after="0"/>
            </w:pPr>
            <w:r/>
            <w:r>
              <w:rPr>
                <w:rFonts w:ascii="Aptos" w:hAnsi="Aptos"/>
                <w:b w:val="0"/>
                <w:sz w:val="14"/>
              </w:rPr>
              <w:t>Vardiya/gün sonunda</w:t>
            </w:r>
          </w:p>
        </w:tc>
        <w:tc>
          <w:tcPr>
            <w:tcW w:type="dxa" w:w="3408"/>
            <w:vAlign w:val="center"/>
            <w:shd w:fill="F4F7FA"/>
          </w:tcPr>
          <w:p>
            <w:pPr>
              <w:spacing w:after="0"/>
            </w:pPr>
            <w:r/>
            <w:r>
              <w:rPr>
                <w:rFonts w:ascii="Aptos" w:hAnsi="Aptos"/>
                <w:b w:val="0"/>
                <w:sz w:val="14"/>
              </w:rPr>
              <w:t>Master</w:t>
            </w:r>
          </w:p>
        </w:tc>
      </w:tr>
      <w:tr>
        <w:tc>
          <w:tcPr>
            <w:tcW w:type="dxa" w:w="3408"/>
            <w:vAlign w:val="center"/>
          </w:tcPr>
          <w:p>
            <w:pPr>
              <w:spacing w:after="0"/>
            </w:pPr>
            <w:r/>
            <w:r>
              <w:rPr>
                <w:rFonts w:ascii="Aptos" w:hAnsi="Aptos"/>
                <w:b w:val="0"/>
                <w:sz w:val="14"/>
              </w:rPr>
              <w:t>Römorkör Operasyon Geçmişi</w:t>
            </w:r>
          </w:p>
        </w:tc>
        <w:tc>
          <w:tcPr>
            <w:tcW w:type="dxa" w:w="3408"/>
            <w:vAlign w:val="center"/>
          </w:tcPr>
          <w:p>
            <w:pPr>
              <w:spacing w:after="0"/>
            </w:pPr>
            <w:r/>
            <w:r>
              <w:rPr>
                <w:rFonts w:ascii="Aptos" w:hAnsi="Aptos"/>
                <w:b w:val="0"/>
                <w:sz w:val="14"/>
              </w:rPr>
              <w:t>Geçmiş iş ve kanıt ararken</w:t>
            </w:r>
          </w:p>
        </w:tc>
        <w:tc>
          <w:tcPr>
            <w:tcW w:type="dxa" w:w="3408"/>
            <w:vAlign w:val="center"/>
          </w:tcPr>
          <w:p>
            <w:pPr>
              <w:spacing w:after="0"/>
            </w:pPr>
            <w:r/>
            <w:r>
              <w:rPr>
                <w:rFonts w:ascii="Aptos" w:hAnsi="Aptos"/>
                <w:b w:val="0"/>
                <w:sz w:val="14"/>
              </w:rPr>
              <w:t>Tug Ops / DPA</w:t>
            </w:r>
          </w:p>
        </w:tc>
      </w:tr>
    </w:tbl>
    <w:p>
      <w:pPr>
        <w:pStyle w:val="Heading1"/>
      </w:pPr>
      <w:r>
        <w:t>5. Römorkör İş Talebi — Adım Adım</w:t>
      </w:r>
    </w:p>
    <w:p>
      <w:r>
        <w:t>1. İş kaynağını seç</w:t>
      </w:r>
    </w:p>
    <w:p>
      <w:r>
        <w:t>2. Hizmet verilecek gemiyi ve gerekiyorsa IMO’yu gir</w:t>
      </w:r>
    </w:p>
    <w:p>
      <w:r>
        <w:t>3. İş tipini seç</w:t>
      </w:r>
    </w:p>
    <w:p>
      <w:r>
        <w:t>4. Talep zaman aralığını gir</w:t>
      </w:r>
    </w:p>
    <w:p>
      <w:r>
        <w:t>5. Operasyon alanını gir</w:t>
      </w:r>
    </w:p>
    <w:p>
      <w:r>
        <w:t>6. Gerekli römorkör sayısı/BP ve özel gereksinimleri gir</w:t>
      </w:r>
    </w:p>
    <w:p>
      <w:r>
        <w:t>7. Priority ve owner seç</w:t>
      </w:r>
    </w:p>
    <w:p>
      <w:r>
        <w:t>8. Kaydet; job NEW/PLANNING state’ine geçer</w:t>
      </w:r>
    </w:p>
    <w:p>
      <w:pPr>
        <w:pStyle w:val="Heading1"/>
      </w:pPr>
      <w:r>
        <w:t>6. Atama — Adım Adım</w:t>
      </w:r>
    </w:p>
    <w:p>
      <w:r>
        <w:t>1. Job Board’dan işi aç</w:t>
      </w:r>
    </w:p>
    <w:p>
      <w:r>
        <w:t>2. Candidate römorkörleri görüntüle</w:t>
      </w:r>
    </w:p>
    <w:p>
      <w:r>
        <w:t>3. Bollard pull yeterliliğini kontrol et</w:t>
      </w:r>
    </w:p>
    <w:p>
      <w:r>
        <w:t>4. Crew readiness’i kontrol et</w:t>
      </w:r>
    </w:p>
    <w:p>
      <w:r>
        <w:t>5. Equipment/PMS/certificate durumunu kontrol et</w:t>
      </w:r>
    </w:p>
    <w:p>
      <w:r>
        <w:t>6. Zaman çakışmasını kontrol et</w:t>
      </w:r>
    </w:p>
    <w:p>
      <w:r>
        <w:t>7. Lead/support/escort rolünü belirle</w:t>
      </w:r>
    </w:p>
    <w:p>
      <w:r>
        <w:t>8. Atamayı PROPOSED yap</w:t>
      </w:r>
    </w:p>
    <w:p>
      <w:r>
        <w:t>9. Gerekliyse Master/Tug Master acknowledgement al</w:t>
      </w:r>
    </w:p>
    <w:p>
      <w:r>
        <w:t>10. CONFIRMED/RELEASED state’e geçir</w:t>
      </w:r>
    </w:p>
    <w:p>
      <w:pPr>
        <w:pStyle w:val="Heading1"/>
      </w:pPr>
      <w:r>
        <w:t>7. Towage Plan + Risk + Execution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
              <w:rPr>
                <w:rFonts w:ascii="Aptos" w:hAnsi="Aptos"/>
                <w:b/>
                <w:color w:val="FFFFFF"/>
                <w:sz w:val="15"/>
              </w:rPr>
              <w:t>Aşama</w:t>
            </w:r>
          </w:p>
        </w:tc>
        <w:tc>
          <w:tcPr>
            <w:tcW w:type="dxa" w:w="5112"/>
            <w:vAlign w:val="center"/>
            <w:shd w:fill="17365D"/>
          </w:tcPr>
          <w:p>
            <w:pPr>
              <w:spacing w:after="0"/>
            </w:pPr>
            <w:r/>
            <w:r>
              <w:rPr>
                <w:rFonts w:ascii="Aptos" w:hAnsi="Aptos"/>
                <w:b/>
                <w:color w:val="FFFFFF"/>
                <w:sz w:val="15"/>
              </w:rPr>
              <w:t>Zorunlu kontrol</w:t>
            </w:r>
          </w:p>
        </w:tc>
      </w:tr>
      <w:tr>
        <w:tc>
          <w:tcPr>
            <w:tcW w:type="dxa" w:w="5112"/>
            <w:vAlign w:val="center"/>
          </w:tcPr>
          <w:p>
            <w:pPr>
              <w:spacing w:after="0"/>
            </w:pPr>
            <w:r/>
            <w:r>
              <w:rPr>
                <w:rFonts w:ascii="Aptos" w:hAnsi="Aptos"/>
                <w:b w:val="0"/>
                <w:sz w:val="15"/>
              </w:rPr>
              <w:t>Towage Plan</w:t>
            </w:r>
          </w:p>
        </w:tc>
        <w:tc>
          <w:tcPr>
            <w:tcW w:type="dxa" w:w="5112"/>
            <w:vAlign w:val="center"/>
          </w:tcPr>
          <w:p>
            <w:pPr>
              <w:spacing w:after="0"/>
            </w:pPr>
            <w:r/>
            <w:r>
              <w:rPr>
                <w:rFonts w:ascii="Aptos" w:hAnsi="Aptos"/>
                <w:b w:val="0"/>
                <w:sz w:val="15"/>
              </w:rPr>
              <w:t>Tug roles, tow configuration, towline/SWL, BP, area/route, limits, communications, emergency release, contingency</w:t>
            </w:r>
          </w:p>
        </w:tc>
      </w:tr>
      <w:tr>
        <w:tc>
          <w:tcPr>
            <w:tcW w:type="dxa" w:w="5112"/>
            <w:vAlign w:val="center"/>
            <w:shd w:fill="F4F7FA"/>
          </w:tcPr>
          <w:p>
            <w:pPr>
              <w:spacing w:after="0"/>
            </w:pPr>
            <w:r/>
            <w:r>
              <w:rPr>
                <w:rFonts w:ascii="Aptos" w:hAnsi="Aptos"/>
                <w:b w:val="0"/>
                <w:sz w:val="15"/>
              </w:rPr>
              <w:t>Risk &amp; Briefing</w:t>
            </w:r>
          </w:p>
        </w:tc>
        <w:tc>
          <w:tcPr>
            <w:tcW w:type="dxa" w:w="5112"/>
            <w:vAlign w:val="center"/>
            <w:shd w:fill="F4F7FA"/>
          </w:tcPr>
          <w:p>
            <w:pPr>
              <w:spacing w:after="0"/>
            </w:pPr>
            <w:r/>
            <w:r>
              <w:rPr>
                <w:rFonts w:ascii="Aptos" w:hAnsi="Aptos"/>
                <w:b w:val="0"/>
                <w:sz w:val="15"/>
              </w:rPr>
              <w:t>Weather/current/visibility, hazards, barriers, snap-back, stop-work, emergency actions, participant acknowledgement</w:t>
            </w:r>
          </w:p>
        </w:tc>
      </w:tr>
      <w:tr>
        <w:tc>
          <w:tcPr>
            <w:tcW w:type="dxa" w:w="5112"/>
            <w:vAlign w:val="center"/>
          </w:tcPr>
          <w:p>
            <w:pPr>
              <w:spacing w:after="0"/>
            </w:pPr>
            <w:r/>
            <w:r>
              <w:rPr>
                <w:rFonts w:ascii="Aptos" w:hAnsi="Aptos"/>
                <w:b w:val="0"/>
                <w:sz w:val="15"/>
              </w:rPr>
              <w:t>Readiness Gate</w:t>
            </w:r>
          </w:p>
        </w:tc>
        <w:tc>
          <w:tcPr>
            <w:tcW w:type="dxa" w:w="5112"/>
            <w:vAlign w:val="center"/>
          </w:tcPr>
          <w:p>
            <w:pPr>
              <w:spacing w:after="0"/>
            </w:pPr>
            <w:r/>
            <w:r>
              <w:rPr>
                <w:rFonts w:ascii="Aptos" w:hAnsi="Aptos"/>
                <w:b w:val="0"/>
                <w:sz w:val="15"/>
              </w:rPr>
              <w:t>Crew, equipment, PMS, certificates, comms, environment, blockers and Master decision</w:t>
            </w:r>
          </w:p>
        </w:tc>
      </w:tr>
      <w:tr>
        <w:tc>
          <w:tcPr>
            <w:tcW w:type="dxa" w:w="5112"/>
            <w:vAlign w:val="center"/>
            <w:shd w:fill="F4F7FA"/>
          </w:tcPr>
          <w:p>
            <w:pPr>
              <w:spacing w:after="0"/>
            </w:pPr>
            <w:r/>
            <w:r>
              <w:rPr>
                <w:rFonts w:ascii="Aptos" w:hAnsi="Aptos"/>
                <w:b w:val="0"/>
                <w:sz w:val="15"/>
              </w:rPr>
              <w:t>Execution</w:t>
            </w:r>
          </w:p>
        </w:tc>
        <w:tc>
          <w:tcPr>
            <w:tcW w:type="dxa" w:w="5112"/>
            <w:vAlign w:val="center"/>
            <w:shd w:fill="F4F7FA"/>
          </w:tcPr>
          <w:p>
            <w:pPr>
              <w:spacing w:after="0"/>
            </w:pPr>
            <w:r/>
            <w:r>
              <w:rPr>
                <w:rFonts w:ascii="Aptos" w:hAnsi="Aptos"/>
                <w:b w:val="0"/>
                <w:sz w:val="15"/>
              </w:rPr>
              <w:t>Start/end, towline connect/release, comms, max load, events, suspend/abort reason, photos/AIS-time evidence</w:t>
            </w:r>
          </w:p>
        </w:tc>
      </w:tr>
      <w:tr>
        <w:tc>
          <w:tcPr>
            <w:tcW w:type="dxa" w:w="5112"/>
            <w:vAlign w:val="center"/>
          </w:tcPr>
          <w:p>
            <w:pPr>
              <w:spacing w:after="0"/>
            </w:pPr>
            <w:r/>
            <w:r>
              <w:rPr>
                <w:rFonts w:ascii="Aptos" w:hAnsi="Aptos"/>
                <w:b w:val="0"/>
                <w:sz w:val="15"/>
              </w:rPr>
              <w:t>Close</w:t>
            </w:r>
          </w:p>
        </w:tc>
        <w:tc>
          <w:tcPr>
            <w:tcW w:type="dxa" w:w="5112"/>
            <w:vAlign w:val="center"/>
          </w:tcPr>
          <w:p>
            <w:pPr>
              <w:spacing w:after="0"/>
            </w:pPr>
            <w:r/>
            <w:r>
              <w:rPr>
                <w:rFonts w:ascii="Aptos" w:hAnsi="Aptos"/>
                <w:b w:val="0"/>
                <w:sz w:val="15"/>
              </w:rPr>
              <w:t>Completion note, verification, daily log/history, event/defect link if needed</w:t>
            </w:r>
          </w:p>
        </w:tc>
      </w:tr>
    </w:tbl>
    <w:p>
      <w:pPr>
        <w:pStyle w:val="Heading1"/>
      </w:pPr>
      <w:r>
        <w:t>8. Offline Kullanım</w:t>
      </w:r>
    </w:p>
    <w:p>
      <w:pPr>
        <w:pStyle w:val="ListBullet"/>
        <w:spacing w:after="40"/>
      </w:pPr>
      <w:r>
        <w:t>Job snapshot, briefing, execution ve daily log desteklenen kapsamda offline tutulur.</w:t>
      </w:r>
    </w:p>
    <w:p>
      <w:pPr>
        <w:pStyle w:val="ListBullet"/>
        <w:spacing w:after="40"/>
      </w:pPr>
      <w:r>
        <w:t>Her offline operation client UUID/base version taşır.</w:t>
      </w:r>
    </w:p>
    <w:p>
      <w:pPr>
        <w:pStyle w:val="ListBullet"/>
        <w:spacing w:after="40"/>
      </w:pPr>
      <w:r>
        <w:t>Reconnect duplicate create etmez.</w:t>
      </w:r>
    </w:p>
    <w:p>
      <w:pPr>
        <w:pStyle w:val="ListBullet"/>
        <w:spacing w:after="40"/>
      </w:pPr>
      <w:r>
        <w:t>Material conflict silent overwrite edilmez; Conflict Center yetkili insan çözümü ister.</w:t>
      </w:r>
    </w:p>
    <w:p>
      <w:pPr>
        <w:pStyle w:val="ListBullet"/>
        <w:spacing w:after="40"/>
      </w:pPr>
      <w:r>
        <w:t>Unsynced critical record fleet/mixed-fleet görünümünde tam/green gibi gösterilmez.</w:t>
      </w:r>
    </w:p>
    <w:p>
      <w:pPr>
        <w:pStyle w:val="Heading1"/>
      </w:pPr>
      <w:r>
        <w:t>9. Gemi + Römorkör Ortak Süreçler</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rFonts w:ascii="Aptos" w:hAnsi="Aptos"/>
                <w:b/>
                <w:color w:val="FFFFFF"/>
                <w:sz w:val="15"/>
              </w:rPr>
              <w:t>Shared capability</w:t>
            </w:r>
          </w:p>
        </w:tc>
        <w:tc>
          <w:tcPr>
            <w:tcW w:type="dxa" w:w="3408"/>
            <w:vAlign w:val="center"/>
            <w:shd w:fill="17365D"/>
          </w:tcPr>
          <w:p>
            <w:pPr>
              <w:spacing w:after="0"/>
            </w:pPr>
            <w:r/>
            <w:r>
              <w:rPr>
                <w:rFonts w:ascii="Aptos" w:hAnsi="Aptos"/>
                <w:b/>
                <w:color w:val="FFFFFF"/>
                <w:sz w:val="15"/>
              </w:rPr>
              <w:t>Gemi</w:t>
            </w:r>
          </w:p>
        </w:tc>
        <w:tc>
          <w:tcPr>
            <w:tcW w:type="dxa" w:w="3408"/>
            <w:vAlign w:val="center"/>
            <w:shd w:fill="17365D"/>
          </w:tcPr>
          <w:p>
            <w:pPr>
              <w:spacing w:after="0"/>
            </w:pPr>
            <w:r/>
            <w:r>
              <w:rPr>
                <w:rFonts w:ascii="Aptos" w:hAnsi="Aptos"/>
                <w:b/>
                <w:color w:val="FFFFFF"/>
                <w:sz w:val="15"/>
              </w:rPr>
              <w:t>Römorkör</w:t>
            </w:r>
          </w:p>
        </w:tc>
      </w:tr>
      <w:tr>
        <w:tc>
          <w:tcPr>
            <w:tcW w:type="dxa" w:w="3408"/>
            <w:vAlign w:val="center"/>
          </w:tcPr>
          <w:p>
            <w:pPr>
              <w:spacing w:after="0"/>
            </w:pPr>
            <w:r/>
            <w:r>
              <w:rPr>
                <w:rFonts w:ascii="Aptos" w:hAnsi="Aptos"/>
                <w:b w:val="0"/>
                <w:sz w:val="15"/>
              </w:rPr>
              <w:t>Crew</w:t>
            </w:r>
          </w:p>
        </w:tc>
        <w:tc>
          <w:tcPr>
            <w:tcW w:type="dxa" w:w="3408"/>
            <w:vAlign w:val="center"/>
          </w:tcPr>
          <w:p>
            <w:pPr>
              <w:spacing w:after="0"/>
            </w:pPr>
            <w:r/>
            <w:r>
              <w:rPr>
                <w:rFonts w:ascii="Aptos" w:hAnsi="Aptos"/>
                <w:b w:val="0"/>
                <w:sz w:val="15"/>
              </w:rPr>
              <w:t>Rank/certificate/competence/work-rest</w:t>
            </w:r>
          </w:p>
        </w:tc>
        <w:tc>
          <w:tcPr>
            <w:tcW w:type="dxa" w:w="3408"/>
            <w:vAlign w:val="center"/>
          </w:tcPr>
          <w:p>
            <w:pPr>
              <w:spacing w:after="0"/>
            </w:pPr>
            <w:r/>
            <w:r>
              <w:rPr>
                <w:rFonts w:ascii="Aptos" w:hAnsi="Aptos"/>
                <w:b w:val="0"/>
                <w:sz w:val="15"/>
              </w:rPr>
              <w:t>Aynı + towage competence/familiarization</w:t>
            </w:r>
          </w:p>
        </w:tc>
      </w:tr>
      <w:tr>
        <w:tc>
          <w:tcPr>
            <w:tcW w:type="dxa" w:w="3408"/>
            <w:vAlign w:val="center"/>
            <w:shd w:fill="F4F7FA"/>
          </w:tcPr>
          <w:p>
            <w:pPr>
              <w:spacing w:after="0"/>
            </w:pPr>
            <w:r/>
            <w:r>
              <w:rPr>
                <w:rFonts w:ascii="Aptos" w:hAnsi="Aptos"/>
                <w:b w:val="0"/>
                <w:sz w:val="15"/>
              </w:rPr>
              <w:t>PMS</w:t>
            </w:r>
          </w:p>
        </w:tc>
        <w:tc>
          <w:tcPr>
            <w:tcW w:type="dxa" w:w="3408"/>
            <w:vAlign w:val="center"/>
            <w:shd w:fill="F4F7FA"/>
          </w:tcPr>
          <w:p>
            <w:pPr>
              <w:spacing w:after="0"/>
            </w:pPr>
            <w:r/>
            <w:r>
              <w:rPr>
                <w:rFonts w:ascii="Aptos" w:hAnsi="Aptos"/>
                <w:b w:val="0"/>
                <w:sz w:val="15"/>
              </w:rPr>
              <w:t>Ship equipment/critical defects</w:t>
            </w:r>
          </w:p>
        </w:tc>
        <w:tc>
          <w:tcPr>
            <w:tcW w:type="dxa" w:w="3408"/>
            <w:vAlign w:val="center"/>
            <w:shd w:fill="F4F7FA"/>
          </w:tcPr>
          <w:p>
            <w:pPr>
              <w:spacing w:after="0"/>
            </w:pPr>
            <w:r/>
            <w:r>
              <w:rPr>
                <w:rFonts w:ascii="Aptos" w:hAnsi="Aptos"/>
                <w:b w:val="0"/>
                <w:sz w:val="15"/>
              </w:rPr>
              <w:t>Aynı + winch/tow hook/towline/release/FiFi</w:t>
            </w:r>
          </w:p>
        </w:tc>
      </w:tr>
      <w:tr>
        <w:tc>
          <w:tcPr>
            <w:tcW w:type="dxa" w:w="3408"/>
            <w:vAlign w:val="center"/>
          </w:tcPr>
          <w:p>
            <w:pPr>
              <w:spacing w:after="0"/>
            </w:pPr>
            <w:r/>
            <w:r>
              <w:rPr>
                <w:rFonts w:ascii="Aptos" w:hAnsi="Aptos"/>
                <w:b w:val="0"/>
                <w:sz w:val="15"/>
              </w:rPr>
              <w:t>Certificates</w:t>
            </w:r>
          </w:p>
        </w:tc>
        <w:tc>
          <w:tcPr>
            <w:tcW w:type="dxa" w:w="3408"/>
            <w:vAlign w:val="center"/>
          </w:tcPr>
          <w:p>
            <w:pPr>
              <w:spacing w:after="0"/>
            </w:pPr>
            <w:r/>
            <w:r>
              <w:rPr>
                <w:rFonts w:ascii="Aptos" w:hAnsi="Aptos"/>
                <w:b w:val="0"/>
                <w:sz w:val="15"/>
              </w:rPr>
              <w:t>Statutory/class/crew</w:t>
            </w:r>
          </w:p>
        </w:tc>
        <w:tc>
          <w:tcPr>
            <w:tcW w:type="dxa" w:w="3408"/>
            <w:vAlign w:val="center"/>
          </w:tcPr>
          <w:p>
            <w:pPr>
              <w:spacing w:after="0"/>
            </w:pPr>
            <w:r/>
            <w:r>
              <w:rPr>
                <w:rFonts w:ascii="Aptos" w:hAnsi="Aptos"/>
                <w:b w:val="0"/>
                <w:sz w:val="15"/>
              </w:rPr>
              <w:t>Aynı shared register + tug equipment/crew context</w:t>
            </w:r>
          </w:p>
        </w:tc>
      </w:tr>
      <w:tr>
        <w:tc>
          <w:tcPr>
            <w:tcW w:type="dxa" w:w="3408"/>
            <w:vAlign w:val="center"/>
            <w:shd w:fill="F4F7FA"/>
          </w:tcPr>
          <w:p>
            <w:pPr>
              <w:spacing w:after="0"/>
            </w:pPr>
            <w:r/>
            <w:r>
              <w:rPr>
                <w:rFonts w:ascii="Aptos" w:hAnsi="Aptos"/>
                <w:b w:val="0"/>
                <w:sz w:val="15"/>
              </w:rPr>
              <w:t>Safety</w:t>
            </w:r>
          </w:p>
        </w:tc>
        <w:tc>
          <w:tcPr>
            <w:tcW w:type="dxa" w:w="3408"/>
            <w:vAlign w:val="center"/>
            <w:shd w:fill="F4F7FA"/>
          </w:tcPr>
          <w:p>
            <w:pPr>
              <w:spacing w:after="0"/>
            </w:pPr>
            <w:r/>
            <w:r>
              <w:rPr>
                <w:rFonts w:ascii="Aptos" w:hAnsi="Aptos"/>
                <w:b w:val="0"/>
                <w:sz w:val="15"/>
              </w:rPr>
              <w:t>Event/near miss/barrier/action</w:t>
            </w:r>
          </w:p>
        </w:tc>
        <w:tc>
          <w:tcPr>
            <w:tcW w:type="dxa" w:w="3408"/>
            <w:vAlign w:val="center"/>
            <w:shd w:fill="F4F7FA"/>
          </w:tcPr>
          <w:p>
            <w:pPr>
              <w:spacing w:after="0"/>
            </w:pPr>
            <w:r/>
            <w:r>
              <w:rPr>
                <w:rFonts w:ascii="Aptos" w:hAnsi="Aptos"/>
                <w:b w:val="0"/>
                <w:sz w:val="15"/>
              </w:rPr>
              <w:t>Towage event/near miss aynı loop</w:t>
            </w:r>
          </w:p>
        </w:tc>
      </w:tr>
      <w:tr>
        <w:tc>
          <w:tcPr>
            <w:tcW w:type="dxa" w:w="3408"/>
            <w:vAlign w:val="center"/>
          </w:tcPr>
          <w:p>
            <w:pPr>
              <w:spacing w:after="0"/>
            </w:pPr>
            <w:r/>
            <w:r>
              <w:rPr>
                <w:rFonts w:ascii="Aptos" w:hAnsi="Aptos"/>
                <w:b w:val="0"/>
                <w:sz w:val="15"/>
              </w:rPr>
              <w:t>Evidence</w:t>
            </w:r>
          </w:p>
        </w:tc>
        <w:tc>
          <w:tcPr>
            <w:tcW w:type="dxa" w:w="3408"/>
            <w:vAlign w:val="center"/>
          </w:tcPr>
          <w:p>
            <w:pPr>
              <w:spacing w:after="0"/>
            </w:pPr>
            <w:r/>
            <w:r>
              <w:rPr>
                <w:rFonts w:ascii="Aptos" w:hAnsi="Aptos"/>
                <w:b w:val="0"/>
                <w:sz w:val="15"/>
              </w:rPr>
              <w:t>Requirement/control/verification</w:t>
            </w:r>
          </w:p>
        </w:tc>
        <w:tc>
          <w:tcPr>
            <w:tcW w:type="dxa" w:w="3408"/>
            <w:vAlign w:val="center"/>
          </w:tcPr>
          <w:p>
            <w:pPr>
              <w:spacing w:after="0"/>
            </w:pPr>
            <w:r/>
            <w:r>
              <w:rPr>
                <w:rFonts w:ascii="Aptos" w:hAnsi="Aptos"/>
                <w:b w:val="0"/>
                <w:sz w:val="15"/>
              </w:rPr>
              <w:t>Job/plan/briefing/execution evidence same graph</w:t>
            </w:r>
          </w:p>
        </w:tc>
      </w:tr>
      <w:tr>
        <w:tc>
          <w:tcPr>
            <w:tcW w:type="dxa" w:w="3408"/>
            <w:vAlign w:val="center"/>
            <w:shd w:fill="F4F7FA"/>
          </w:tcPr>
          <w:p>
            <w:pPr>
              <w:spacing w:after="0"/>
            </w:pPr>
            <w:r/>
            <w:r>
              <w:rPr>
                <w:rFonts w:ascii="Aptos" w:hAnsi="Aptos"/>
                <w:b w:val="0"/>
                <w:sz w:val="15"/>
              </w:rPr>
              <w:t>Offline</w:t>
            </w:r>
          </w:p>
        </w:tc>
        <w:tc>
          <w:tcPr>
            <w:tcW w:type="dxa" w:w="3408"/>
            <w:vAlign w:val="center"/>
            <w:shd w:fill="F4F7FA"/>
          </w:tcPr>
          <w:p>
            <w:pPr>
              <w:spacing w:after="0"/>
            </w:pPr>
            <w:r/>
            <w:r>
              <w:rPr>
                <w:rFonts w:ascii="Aptos" w:hAnsi="Aptos"/>
                <w:b w:val="0"/>
                <w:sz w:val="15"/>
              </w:rPr>
              <w:t>Shipboard supported forms</w:t>
            </w:r>
          </w:p>
        </w:tc>
        <w:tc>
          <w:tcPr>
            <w:tcW w:type="dxa" w:w="3408"/>
            <w:vAlign w:val="center"/>
            <w:shd w:fill="F4F7FA"/>
          </w:tcPr>
          <w:p>
            <w:pPr>
              <w:spacing w:after="0"/>
            </w:pPr>
            <w:r/>
            <w:r>
              <w:rPr>
                <w:rFonts w:ascii="Aptos" w:hAnsi="Aptos"/>
                <w:b w:val="0"/>
                <w:sz w:val="15"/>
              </w:rPr>
              <w:t>Tugboard job/briefing/execution/log</w:t>
            </w:r>
          </w:p>
        </w:tc>
      </w:tr>
      <w:tr>
        <w:tc>
          <w:tcPr>
            <w:tcW w:type="dxa" w:w="3408"/>
            <w:vAlign w:val="center"/>
          </w:tcPr>
          <w:p>
            <w:pPr>
              <w:spacing w:after="0"/>
            </w:pPr>
            <w:r/>
            <w:r>
              <w:rPr>
                <w:rFonts w:ascii="Aptos" w:hAnsi="Aptos"/>
                <w:b w:val="0"/>
                <w:sz w:val="15"/>
              </w:rPr>
              <w:t>AI</w:t>
            </w:r>
          </w:p>
        </w:tc>
        <w:tc>
          <w:tcPr>
            <w:tcW w:type="dxa" w:w="3408"/>
            <w:vAlign w:val="center"/>
          </w:tcPr>
          <w:p>
            <w:pPr>
              <w:spacing w:after="0"/>
            </w:pPr>
            <w:r/>
            <w:r>
              <w:rPr>
                <w:rFonts w:ascii="Aptos" w:hAnsi="Aptos"/>
                <w:b w:val="0"/>
                <w:sz w:val="15"/>
              </w:rPr>
              <w:t>Explain/recommend</w:t>
            </w:r>
          </w:p>
        </w:tc>
        <w:tc>
          <w:tcPr>
            <w:tcW w:type="dxa" w:w="3408"/>
            <w:vAlign w:val="center"/>
          </w:tcPr>
          <w:p>
            <w:pPr>
              <w:spacing w:after="0"/>
            </w:pPr>
            <w:r/>
            <w:r>
              <w:rPr>
                <w:rFonts w:ascii="Aptos" w:hAnsi="Aptos"/>
                <w:b w:val="0"/>
                <w:sz w:val="15"/>
              </w:rPr>
              <w:t>Explain/recommend; no autonomous assignment release/start/abort</w:t>
            </w:r>
          </w:p>
        </w:tc>
      </w:tr>
    </w:tbl>
    <w:p>
      <w:pPr>
        <w:pStyle w:val="Heading1"/>
      </w:pPr>
      <w:r>
        <w:t>10. Port Sınırını Nasıl Anlayacağız?</w:t>
      </w:r>
    </w:p>
    <w:p>
      <w:r>
        <w:t>Bir römorkaj işi bir liman, terminal veya berth adı taşıyabilir. Bu yalnız işin operasyon context’idir. POSEIDON berth tahsis etmez, liman trafiğini yönetmez, port resources planlamaz. Buna karşılık kendi şirketinin römorkörünü hangi işe atayacağı, römorkörün hazır olup olmadığı ve operasyonun nasıl yürütüldüğü POSEIDON kapsamındadır.</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Dual-Mode User &amp; Process Guide • v46.2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POSEIDON v46.2 | Gemi + Römorkör Controlled Dual-Mode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