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v46.3</w:t>
      </w:r>
    </w:p>
    <w:p>
      <w:pPr>
        <w:jc w:val="center"/>
      </w:pPr>
      <w:r>
        <w:rPr>
          <w:b/>
          <w:sz w:val="40"/>
        </w:rPr>
        <w:t>PRD / SRS — PRODUCT &amp; SYSTEM REQUIREMENTS</w:t>
      </w:r>
    </w:p>
    <w:p>
      <w:pPr>
        <w:jc w:val="center"/>
      </w:pPr>
      <w:r>
        <w:rPr>
          <w:i/>
        </w:rPr>
        <w:t>GEMİ + RÖMORKÖR • Tek platform, iki birinci sınıf operasyon modu</w:t>
      </w:r>
    </w:p>
    <w:p>
      <w:pPr>
        <w:jc w:val="center"/>
      </w:pPr>
      <w:r>
        <w:rPr>
          <w:b/>
        </w:rPr>
        <w:t>Controlled candidate • 22 Ekim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Amaç ve Ürün Tanımı</w:t>
      </w:r>
    </w:p>
    <w:p>
      <w:r>
        <w:t>POSEIDON v46.3, Gemi ve Römorkör operasyonlarını tek ortak safety/compliance/reliability çekirdeğinde yöneten, iki birinci sınıf moda sahip maritime operating system olarak tanımlanır. Fleet/company yalnız tenant, yönetim ve karma filo toplulaştırma bağlamıdır.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Boyut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 Yönetimi + Römorkör Operasyon ve Emniyet Yönetimi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Crew, certificates, PMS, safety, regulatory, evidence, assurance, AI, mobile/offline, technical supply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 Mode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Voyage/departure/arrival/watch/cargo and special vessel profiles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Mode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intake→board→assignment→readiness→towage plan→risk/briefing→execution→log/history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 of 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Port OS, berth allocation, terminal OS, port traffic/VTS replacement, port-wide resource scheduling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 invariant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Completed ≠ Verified ≠ Effective; missing/stale critical data cannot create positive readiness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invariant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Detect → Explain → Recommend → Authorized Human Decision</w:t>
            </w:r>
          </w:p>
        </w:tc>
      </w:tr>
    </w:tbl>
    <w:p>
      <w:pPr>
        <w:pStyle w:val="Heading1"/>
      </w:pPr>
      <w:r>
        <w:rPr>
          <w:color w:val="000000"/>
        </w:rPr>
        <w:t>2. Persona ve 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Rol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Gemi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Ana yetki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 / Kaptan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Departure/voyage/arrival decisions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 readiness and towage execution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onboard operational authority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Operasyon Sorumlusu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Cross-mode view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intake/board/assignment/conflict/shore coordination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Planning/assignment; not onboard safety override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DPA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Ship-shore ISM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Tug-shore ISM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Safety/ISM oversight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Chief Engineer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PMS/defect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Machinery/winch/tow equipment/PMS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readiness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Assigned tasks/evidence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Briefing/execution/log/evidence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final critical approval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Crewing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Assignment/cert/competence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competence + tug crew readiness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Eligibility input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 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Source/applicability/control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+ tug source pack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source governance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Fleet/Technical Manager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fleet oversight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fleet oversight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context</w:t>
            </w:r>
          </w:p>
        </w:tc>
      </w:tr>
    </w:tbl>
    <w:p>
      <w:pPr>
        <w:pStyle w:val="Heading1"/>
      </w:pPr>
      <w:r>
        <w:rPr>
          <w:color w:val="000000"/>
        </w:rPr>
        <w:t>3. Functional Capability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Mode-aware Today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Selected Ship or Tug context changes do-next queue; exception-first, Why/Owner/Next Action.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&amp; Context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and Tug identities, regulatory/technical profile, tenant and mixed-fleet aggregation.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&amp; Competence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crew/cert/competence/safe manning/work-rest; tug adds towage competence/familiarization.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Certificates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statutory/class/crew/equipment certificate intelligence and renewal.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PMS &amp; Defects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 PMS 2.0; tug includes winch/tow hook/towline/emergency release/FiFi critical equipment.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 Operations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Departure, voyage, arrival, watch handover, environmental/navigation/cargo/special ship workspaces.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Job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intake, job board, job detail, assignment and conflict checks.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Crew/equipment/PMS/certificate/weather/comms/BP margin and Master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 configuration, towline/SWL, BP, route/area, limits, communications, emergency/contingency.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Risk &amp; Briefing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Hazards, barriers, weather/current/visibility, snap-back, stop-work, emergency actions, acknowledgement.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Execution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Start/suspend/resume/abort/complete, towline times, comms, events, evidence and verification.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Safety &amp; Learning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Events/near miss/barrier/action/effectiveness shared across both modes.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Requirement→applicability→control→evidence→verification→human decision.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Shipboard/tugboard supported capture, durable queue, idempotency, explicit material conflict handling.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Assist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OCR/voice/search/recommendation with source/confidence and human disposition.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F16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Assurance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Audit-ready trace, certificates/surveys/PSC/class/ISM/MLC readiness, management review.</w:t>
            </w:r>
          </w:p>
        </w:tc>
      </w:tr>
    </w:tbl>
    <w:p>
      <w:pPr>
        <w:pStyle w:val="Heading1"/>
      </w:pPr>
      <w:r>
        <w:rPr>
          <w:color w:val="000000"/>
        </w:rPr>
        <w:t>4. Tug Operations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Alan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requirement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talebi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Yeni tug job request source, assisted vessel, type, requested window, operation area, BP/tug-count, priority ve owner ile açılabilmelidir.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 panosu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Kısa/sık işleri zaman, state, assignment, readiness ve conflict ile göstermelidir.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Atama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Kendi römorkörünü işe atarken BP, overlap, crew, equipment, PMS ve certificate state kontrol edilmelidir.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TUG-FR-04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Yetki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Shore Tug Ops atama yapabilir; Master/Tug Master onboard safety/release kararını verir.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crew/equipment gap READY üretemez; result explainable reason list taşır.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TUG-FR-06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 Plan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Configuration, towline/SWL, BP, route/area, operational limits, communications, emergency release ve contingency kaydedilmelidir.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 &amp; Briefing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Hazards, preventive/mitigating barriers, snap-back, stop-work, emergency actions ve participant acknowledgement zorunlu kural setine göre yönetilmelidir.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TUG-FR-08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Start/suspend/resume/abort/complete kararları, times/positions/towline/comms/events/evidence ile kontrollü lineage taşımalıdır.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Winch/hook/towline/SWL/emergency release/FiFi/fender/nav-comms/PMS/certificate attention birlikte görülmelidir.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TUG-FR-10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Minimum manning, certificates, towage competence, familiarization, rest ve briefing birlikte değerlendirilmelidir.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log/history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Job/runtime/fuel/defect/event summary ve historical job/evidence search desteklenmelidir.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TUG-FR-12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Offline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Job/briefing/execution/log offline capture desteklenmeli; material conflicts silent overwrite edilmemelidir.</w:t>
            </w:r>
          </w:p>
        </w:tc>
      </w:tr>
    </w:tbl>
    <w:p>
      <w:pPr>
        <w:pStyle w:val="Heading1"/>
      </w:pPr>
      <w:r>
        <w:rPr>
          <w:color w:val="000000"/>
        </w:rPr>
        <w:t>5. Ship Mode Requirements</w:t>
      </w:r>
    </w:p>
    <w:p>
      <w:pPr>
        <w:pStyle w:val="ListBullet"/>
        <w:spacing w:after="40"/>
      </w:pPr>
      <w:r>
        <w:t>Vessel onboarding + regulatory profile</w:t>
      </w:r>
    </w:p>
    <w:p>
      <w:pPr>
        <w:pStyle w:val="ListBullet"/>
        <w:spacing w:after="40"/>
      </w:pPr>
      <w:r>
        <w:t>Departure readiness and Master sign-off</w:t>
      </w:r>
    </w:p>
    <w:p>
      <w:pPr>
        <w:pStyle w:val="ListBullet"/>
        <w:spacing w:after="40"/>
      </w:pPr>
      <w:r>
        <w:t>Voyage Live, Noon/Daily Logs, Fuel/Bunker and Arrival readiness</w:t>
      </w:r>
    </w:p>
    <w:p>
      <w:pPr>
        <w:pStyle w:val="ListBullet"/>
        <w:spacing w:after="40"/>
      </w:pPr>
      <w:r>
        <w:t>Watch handover + work/rest</w:t>
      </w:r>
    </w:p>
    <w:p>
      <w:pPr>
        <w:pStyle w:val="ListBullet"/>
        <w:spacing w:after="40"/>
      </w:pPr>
      <w:r>
        <w:t>Tanker/Chemical/Gas/Bulk/Container applicability-driven profiles</w:t>
      </w:r>
    </w:p>
    <w:p>
      <w:pPr>
        <w:pStyle w:val="ListBullet"/>
        <w:spacing w:after="40"/>
      </w:pPr>
      <w:r>
        <w:t>Shared PMS, Crew, Certificates, Safety, Evidence and Assurance</w:t>
      </w:r>
    </w:p>
    <w:p>
      <w:pPr>
        <w:pStyle w:val="ListBullet"/>
        <w:spacing w:after="40"/>
      </w:pPr>
      <w:r>
        <w:t>PSC/Class/ISM/MLC readiness and controlled evidence trace</w:t>
      </w:r>
    </w:p>
    <w:p>
      <w:pPr>
        <w:pStyle w:val="Heading1"/>
      </w:pPr>
      <w:r>
        <w:rPr>
          <w:color w:val="000000"/>
        </w:rPr>
        <w:t>6. Data &amp; State Requirements</w:t>
      </w:r>
    </w:p>
    <w:p>
      <w:pPr/>
      <w:commentRangeStart w:id="1"/>
      <w:r>
        <w:t>AÇIK KARAR D-STATE-01: Bu belgedeki TugJob/WorkOrder durumları henüz tek uygulama enum sözleşmesi değildir. 06.01 §6 TugJob için NEW/PLANNING/ASSIGNED/READY/IN_PROGRESS/COMPLETED/CANCELLED kullanırken 14.01 §7 DRAFT/PLANNED/READINESS_REVIEW/RELEASED/SUSPENDED/ABORTED/VERIFIED/CLOSED dahil genişletilmiş bir yaşam döngüsü örneği verir. 13.04 work-item sözlüğü de WorkOrder geçişleriyle uzlaştırılmalıdır. PO/BA, Architect, Marine/Tug SME ve QA; command, from/to, guard, yetki, version, audit, offline ve hata sonucunu içeren geçiş matrisini onaylamadan bu değerler production enum veya otomatik geçişe dönüştürülmez. Kritik uygulama akışının Development Freeze kabulü bu karar kapanana kadar OPEN kalır.</w:t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 / State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Controlled rule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Vessel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Common asset root; vesselType distinguishes ship/tug while mode-specific aggregates remain separate.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TugJob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Short-cycle operation aggregate; independent of Voyage.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Job↔tug assignment, role, timing, overlap, readiness and Master acknowledgement.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TowagePlan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Approved operational plan; versioned.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TowageBriefing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Risk/barrier/briefing acknowledgement.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TowageExecution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Controlled execution state and evidence.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READY / CONDITIONAL / NOT_READY / REVIEW_REQUIRED.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State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NEW / PLANNING / ASSIGNED / READY / IN_PROGRESS / COMPLETED / CANCELLED.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State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READY / STARTED / SUSPENDED / RESUMED / COMPLETED / ABORTED.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511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Verified original immutable/superseded; provenance/checksum required.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Decision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Authorized human actor/context/reason/time lineage.</w:t>
            </w:r>
          </w:p>
        </w:tc>
      </w:tr>
    </w:tbl>
    <w:p>
      <w:pPr>
        <w:pStyle w:val="Heading1"/>
      </w:pPr>
      <w:r>
        <w:rPr>
          <w:color w:val="000000"/>
        </w:rPr>
        <w:t>7. Non-Functional Requirements</w:t>
      </w:r>
    </w:p>
    <w:p>
      <w:pPr/>
      <w:commentRangeStart w:id="2"/>
      <w:r>
        <w:t>Onaylı genel veri giriş kuralı 27 Ekim 2026: Kaynağı belirsiz Yes/No değerleri otomatik varsayılan sayılmaz. Yalnız açıkça tanımlı veya sistemin hesapladığı varsayılanlar kullanılabilir. Zorunlu bilgi eksikse taslak kaydı yapılabilir; onaya veya işleme gönderme engellenir. Taslak kaydı VERIFIED, APPROVED, READY veya operasyonel release üretmez. Alan bazındaki koşullu zorunluluklar ve domain/state kararları ayrıca kontrollü onay gerektirir.</w:t>
      </w:r>
      <w:commentRangeEnd w:id="2"/>
      <w:r>
        <w:rPr>
          <w:rStyle w:val="CommentReference"/>
        </w:rPr>
        <w:commentReference w:id="2"/>
      </w:r>
    </w:p>
    <w:p>
      <w:pPr>
        <w:pStyle w:val="ListBullet"/>
        <w:spacing w:after="40"/>
      </w:pPr>
      <w:r>
        <w:t>Server-side tenant + asset + job + role authorization.</w:t>
      </w:r>
    </w:p>
    <w:p>
      <w:pPr>
        <w:pStyle w:val="ListBullet"/>
        <w:spacing w:after="40"/>
      </w:pPr>
      <w:r>
        <w:t>Offline-first support for shipboard/tugboard critical workflows.</w:t>
      </w:r>
    </w:p>
    <w:p>
      <w:pPr>
        <w:pStyle w:val="ListBullet"/>
        <w:spacing w:after="40"/>
      </w:pPr>
      <w:r>
        <w:t>Idempotent API writes and explicit high-risk conflict resolution.</w:t>
      </w:r>
    </w:p>
    <w:p>
      <w:pPr>
        <w:pStyle w:val="ListBullet"/>
        <w:spacing w:after="40"/>
      </w:pPr>
      <w:r>
        <w:t>TR/EN-ready UI and operational timezone metadata.</w:t>
      </w:r>
    </w:p>
    <w:p>
      <w:pPr>
        <w:pStyle w:val="ListBullet"/>
        <w:spacing w:after="40"/>
      </w:pPr>
      <w:r>
        <w:t>Structured logs/metrics/traces with tenant/ship-or-tug/job correlation.</w:t>
      </w:r>
    </w:p>
    <w:p>
      <w:pPr>
        <w:pStyle w:val="ListBullet"/>
        <w:spacing w:after="40"/>
      </w:pPr>
      <w:r>
        <w:t>WCAG-aligned status semantics; color alone cannot carry critical meaning.</w:t>
      </w:r>
    </w:p>
    <w:p>
      <w:pPr>
        <w:pStyle w:val="ListBullet"/>
        <w:spacing w:after="40"/>
      </w:pPr>
      <w:r>
        <w:t>Secure files with type/size/checksum/malware hook and signed access.</w:t>
      </w:r>
    </w:p>
    <w:p>
      <w:pPr>
        <w:pStyle w:val="ListBullet"/>
        <w:spacing w:after="40"/>
      </w:pPr>
      <w:r>
        <w:t>Backup/restore and DR evidence before production.</w:t>
      </w:r>
    </w:p>
    <w:p>
      <w:pPr>
        <w:pStyle w:val="ListBullet"/>
        <w:spacing w:after="40"/>
      </w:pPr>
      <w:r>
        <w:t>No universal 100% compliance claim; authoritative regulatory sources versioned and reviewed.</w:t>
      </w:r>
    </w:p>
    <w:p>
      <w:pPr>
        <w:pStyle w:val="Heading1"/>
      </w:pPr>
      <w:r>
        <w:rPr>
          <w:color w:val="000000"/>
        </w:rPr>
        <w:t>8. API Surface — Tug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tug job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/api/v1/tug-job-board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Daily/shift job board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/api/v1/tug-jobs/{id}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 detail/state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/api/v1/tug-assignments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 tug to job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Evaluate tug readiness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/api/v1/towage-plans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Create/version plan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/api/v1/towage-risk-briefings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Risk/briefing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POST/PATCH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/api/v1/towage-executions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Execution state/evidence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/api/v1/tug-equipment-readiness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Equipment gate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GET/POST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/api/v1/tug-crew-readiness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Crew gate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/api/v1/tug-daily-log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Daily log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/api/v1/tug-operation-history</w:t>
            </w:r>
          </w:p>
        </w:tc>
        <w:tc>
          <w:tcPr>
            <w:tcW w:type="dxa" w:w="340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History/search</w:t>
            </w:r>
          </w:p>
        </w:tc>
      </w:tr>
    </w:tbl>
    <w:p>
      <w:pPr>
        <w:pStyle w:val="Heading1"/>
      </w:pPr>
      <w:r>
        <w:rPr>
          <w:color w:val="000000"/>
        </w:rPr>
        <w:t>9. Pilot Acceptance</w:t>
      </w:r>
    </w:p>
    <w:p>
      <w:pPr>
        <w:pStyle w:val="ListBullet"/>
        <w:spacing w:after="40"/>
      </w:pPr>
      <w:r>
        <w:t>Pilot cannot close with ship-only proof.</w:t>
      </w:r>
    </w:p>
    <w:p>
      <w:pPr>
        <w:pStyle w:val="ListBullet"/>
        <w:spacing w:after="40"/>
      </w:pPr>
      <w:r>
        <w:t>At least one real ship journey and one real tug job/towage journey.</w:t>
      </w:r>
    </w:p>
    <w:p>
      <w:pPr>
        <w:pStyle w:val="ListBullet"/>
        <w:spacing w:after="40"/>
      </w:pPr>
      <w:r>
        <w:t>Shared core reuse must be demonstrated across both modes.</w:t>
      </w:r>
    </w:p>
    <w:p>
      <w:pPr>
        <w:pStyle w:val="ListBullet"/>
        <w:spacing w:after="40"/>
      </w:pPr>
      <w:r>
        <w:t>Tug metrics: job preparation time, assignment conflict visibility, readiness blocker detection, evidence completeness, offline success, adoption.</w:t>
      </w:r>
    </w:p>
    <w:p>
      <w:pPr>
        <w:pStyle w:val="ListBullet"/>
        <w:spacing w:after="40"/>
      </w:pPr>
      <w:r>
        <w:t>Unknown regulatory applicability remains REVIEW_REQUIRED, not silently compliant.</w:t>
      </w:r>
    </w:p>
    <w:p>
      <w:pPr>
        <w:pStyle w:val="ListBullet"/>
        <w:spacing w:after="40"/>
      </w:pPr>
      <w:r>
        <w:t>Cross-tenant leakage = 0; autonomous high-risk AI state mutation = 0.</w:t>
      </w:r>
    </w:p>
    <w:p>
      <w:commentRangeStart w:id="0"/>
      <w:r>
        <w:rPr>
          <w:b/>
        </w:rPr>
        <w:t>Controlled inventory — v46.3 candidate: 196 screens / 2.316 field-level contracts. v46.1 contributes 172 screens / 1.900 fields; v46.2 adds 13 Tug screens / 226 fields; v46.3 adds 11 benchmark screens / 190 fields. Totals are 196 / 2.316. Field behavior is controlled through 11.01 traceability and 14.02 data dictionary.</w:t>
      </w:r>
      <w:r/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rPr>
          <w:color w:val="000000"/>
        </w:rPr>
        <w:t>10. v46.3 Benchmark-Derived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FR ID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25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Priority/Faz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Master/Chief Officer daily position/activity/weather/speed/fuel/ROB kaydeder; offline; Master review; downstream reuse.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Deck Daily Log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Watch/nav/port/cargo/pilot/tug activity + handover + acknowledgement.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 Daily Log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Engine/aux hours, fuel/lube, measurements, alarms, defects/WO, environmental check, C/E review.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FR-V463-SHIP-004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Fuel/Bunker/ROB/BDN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Consumption/delivery/transfer/ROB, BDN, sulphur/viscosity, discrepancy, requirement/evidence/verification.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Port Activity / SOF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Timestamp event timeline; pilot/tug/cargo/delay/evidence; vessel context only.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FR-V463-SHIP-006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Downtime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Start/end/duration/cause + defect/WO/event + Loss-of-Hire candidate + claim evidence.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Service Engineer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Equipment/WO/service provider/work/parts/tests/defects/recommendations/evidence/verifier.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FR-V463-PMS-002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 Measurements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Measurement point/unit/source/history/threshold; condition-triggered action.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FR-V463-PMS-003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 Postponement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Reason/authority/risk review/new due/readiness impact/audit.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FR-V463-SUP-001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Spare Low Stock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Min/max/stock/criticality alert; technical requisition proposal; no full procurement.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FR-V463-CERT-001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Pre-Survey Checklist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Survey/certificate item/owner/due/evidence/verification/finding/voyage-fit.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FR-V463-RISK-001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Assessment Workspace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Initial/residual risk + control owner + barriers + stop-work + approval/ack.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Library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template revision/effective date/hazards/controls/barriers/suggestions.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MVP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FR-V463-RISK-003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High-Risk Work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Fleet exception projection for risk/permit/barrier/crew/equipment + Why.</w:t>
            </w:r>
          </w:p>
        </w:tc>
        <w:tc>
          <w:tcPr>
            <w:tcW w:type="dxa" w:w="25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/ Phase 2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FR-V463-BOUNDARY-001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ERP Boundary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Finance/payroll/full procurement/RFQ/PO/warehouse/chartering are OUT or integration-only.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/ Architecture</w:t>
            </w:r>
          </w:p>
        </w:tc>
      </w:tr>
    </w:tbl>
    <w:p>
      <w:pPr>
        <w:pStyle w:val="Heading1"/>
      </w:pPr>
      <w:r>
        <w:rPr>
          <w:color w:val="000000"/>
        </w:rPr>
        <w:t>11. v46.3 System / State Requirements</w:t>
      </w:r>
    </w:p>
    <w:p>
      <w:pPr>
        <w:pStyle w:val="ListBullet"/>
        <w:spacing w:after="40"/>
      </w:pPr>
      <w:r>
        <w:t>Noon/Deck/Engine logs, inspections and tug execution use the same durable offline command/idempotency/conflict contract.</w:t>
      </w:r>
    </w:p>
    <w:p>
      <w:pPr>
        <w:pStyle w:val="ListBullet"/>
        <w:spacing w:after="40"/>
      </w:pPr>
      <w:r>
        <w:t>Fuel/BDN and survey evidence is captured as evidence objects; verification is independent from record completion.</w:t>
      </w:r>
    </w:p>
    <w:p>
      <w:pPr>
        <w:pStyle w:val="ListBullet"/>
        <w:spacing w:after="40"/>
      </w:pPr>
      <w:r>
        <w:t>Port Activity/SOF cannot introduce berth allocation, port traffic or terminal resource entities.</w:t>
      </w:r>
    </w:p>
    <w:p>
      <w:pPr>
        <w:pStyle w:val="ListBullet"/>
        <w:spacing w:after="40"/>
      </w:pPr>
      <w:r>
        <w:t>Loss-of-Hire is a candidate/commercial-impact attribute; final claim/finance decision remains external/human.</w:t>
      </w:r>
    </w:p>
    <w:p>
      <w:pPr>
        <w:pStyle w:val="ListBullet"/>
        <w:spacing w:after="40"/>
      </w:pPr>
      <w:r>
        <w:t>Risk template publishing is versioned; published revision is immutable and superseded by new revision.</w:t>
      </w:r>
    </w:p>
    <w:p>
      <w:pPr>
        <w:pStyle w:val="ListBullet"/>
        <w:spacing w:after="40"/>
      </w:pPr>
      <w:r>
        <w:t>High-Risk Work is a projection, not a duplicate system-of-record.</w:t>
      </w:r>
    </w:p>
    <w:p>
      <w:pPr>
        <w:pStyle w:val="ListBullet"/>
        <w:spacing w:after="40"/>
      </w:pPr>
      <w:r>
        <w:t>Critical WO postponement and failed survey-prep item can recalculate readiness.</w:t>
      </w:r>
    </w:p>
    <w:p>
      <w:pPr>
        <w:pStyle w:val="Heading1"/>
      </w:pPr>
      <w:r>
        <w:rPr>
          <w:color w:val="000000"/>
        </w:rPr>
        <w:t>12. v46.3 Acceptance &amp; Pilot Requirements</w:t>
      </w:r>
    </w:p>
    <w:p>
      <w:pPr>
        <w:pStyle w:val="ListBullet"/>
        <w:spacing w:after="40"/>
      </w:pPr>
      <w:r>
        <w:t>196 screens and 2.316 field contracts have no orphan P0 requirement/API/entity/test trace.</w:t>
      </w:r>
    </w:p>
    <w:p>
      <w:pPr>
        <w:pStyle w:val="ListBullet"/>
        <w:spacing w:after="40"/>
      </w:pPr>
      <w:r>
        <w:t>One real ship journey demonstrates Departure → Noon/Daily Logs → Fuel/BDN → Port Activity/SOF/Downtime as applicable → Readiness/Why.</w:t>
      </w:r>
    </w:p>
    <w:p>
      <w:pPr>
        <w:pStyle w:val="ListBullet"/>
        <w:spacing w:after="40"/>
      </w:pPr>
      <w:r>
        <w:t>One real tug journey demonstrates existing Intake → Assignment → Readiness → Plan → Risk/Briefing → Master/Tug Master Release → Execution → Evidence.</w:t>
      </w:r>
    </w:p>
    <w:p>
      <w:pPr>
        <w:pStyle w:val="ListBullet"/>
        <w:spacing w:after="40"/>
      </w:pPr>
      <w:r>
        <w:t>Pilot measures duplicate-entry reduction, evidence completeness, readiness accuracy, offline success, task time and user adoption.</w:t>
      </w:r>
    </w:p>
    <w:p>
      <w:pPr>
        <w:pStyle w:val="ListBullet"/>
        <w:spacing w:after="40"/>
      </w:pPr>
      <w:r>
        <w:t>New ship/PMS/risk features cannot regress Tug Mode, Dynamic Applicability, REVIEW_REQUIRED or human-authority rules.</w:t>
      </w:r>
    </w:p>
    <w:p>
      <w:pPr>
        <w:pStyle w:val="ListBullet"/>
        <w:spacing w:after="40"/>
      </w:pPr>
      <w:r>
        <w:t>Full ERP scope does not enter physical schema/API except controlled integration references.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05.01 §20 delta tablosuyla toplam aritmetiği tamamlandı.</w:t>
      </w:r>
    </w:p>
  </w:comment>
  <w:comment w:id="1" w:author="POSEIDON Document Control" w:initials="PDC" w:date="2026-10-27T11:15:03Z">
    <w:p>
      <w:pPr>
        <w:pStyle w:val="CommentText"/>
      </w:pPr>
      <w:r>
        <w:rPr>
          <w:rStyle w:val="CommentReference"/>
        </w:rPr>
        <w:annotationRef/>
      </w:r>
      <w:r>
        <w:t>27.10.2026: Çelişen state listeleri sessizce seçilmedi; C2/C3 onay kararı açık olarak görünür kılındı.</w:t>
      </w:r>
    </w:p>
  </w:comment>
  <w:comment w:id="2" w:author="POSEIDON Document Control" w:initials="PDC" w:date="2026-10-27T11:24:49Z">
    <w:p>
      <w:pPr>
        <w:pStyle w:val="CommentText"/>
      </w:pPr>
      <w:r>
        <w:rPr>
          <w:rStyle w:val="CommentReference"/>
        </w:rPr>
        <w:annotationRef/>
      </w:r>
      <w:r>
        <w:t>27.10.2026: Genel default ve taslak/gönderim ayrımı kullanıcı tarafından onaylandı. Tekil field/domain onayı anlamına gelmez.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PRD / SRS • v46.3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v46.3 | Gemi + Römorkör Controlled Dual-Mode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