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POSEIDON Core idari belge kayıtları ve tarih takibi doğrulama raporu</w:t>
      </w:r>
    </w:p>
    <w:p>
      <w:pPr>
        <w:widowControl/>
      </w:pPr>
      <w:r>
        <w:t>Core v0.1  |  Doküman 33.01  |  27 Ekim 2026</w:t>
      </w:r>
    </w:p>
    <w:p>
      <w:pPr>
        <w:widowControl/>
      </w:pPr>
      <w:r>
        <w:rPr>
          <w:b/>
        </w:rPr>
        <w:t>Sonuç:</w:t>
      </w:r>
      <w:r>
        <w:t xml:space="preserve"> Üreticinin birleşik kaynak üzerindeki son koşuları 139/139 backend, 92/92 frontend, 6/6 BFF tarayıcı ve 6/6 legacy responsive kontrolünde PASS verdi; backend ve frontend için 0 FAIL ve 0 SKIP bildirildi. Yetkili gemiye bağlı eksik taslak, idari kayıt, gerekçeli düzeltme ve yeniden açma ile girilen bitiş tarihinin takibi teknik kanıtın kapsamındadır. Paket REVIEW CANDIDATE durumundadır; tam sertifika ve sörvey modülü veya v46.3 ürün kabulü değildir.</w:t>
      </w:r>
    </w:p>
    <w:p>
      <w:pPr>
        <w:widowControl/>
      </w:pPr>
      <w:r>
        <w:t>Esra kullanıcı kabulü PENDING, kullanıcının Android veya web üzerinden açabildiği özel uygulama erişimi NOT_ESTABLISHED durumundadır. RECORDED, tarih kovaları ve NOT_PERFORMED değerlendirme etiketleri hukuki geçerlilik, belge özgünlüğü, sörvey uygunluğu veya operasyon izni vermez. G1–G7 kapıları açıktır. BFF varsayılan kapalıdır; native TLS ve canlı IdP doğrulanmış değildir.</w:t>
      </w:r>
    </w:p>
    <w:p>
      <w:pPr>
        <w:pStyle w:val="Heading1"/>
        <w:widowControl/>
      </w:pPr>
      <w:r>
        <w:t>1 Temel kaynak ve bağımlı inceleme dalına yayın</w:t>
      </w:r>
    </w:p>
    <w:p>
      <w:pPr>
        <w:widowControl/>
      </w:pPr>
      <w:r>
        <w:t>Yeni yama, main yerine feature/administrative-inventory dalındaki incelenmiş idari envanter adayı üzerine hazırlanmıştır. Üretici başlangıçtaki 83 dosyanın yayımlanan feature kaynağıyla byte düzeyinde aynı olduğunu bildirir. Yeni anlık görüntü 99 kaynak dosyası, 28 yeni veya değişen dosya içerir. Aşağıdaki temel commit tek başına yeni belge kaydı dilimini içermez.</w:t>
      </w:r>
    </w:p>
    <w:p>
      <w:pPr>
        <w:widowControl/>
      </w:pPr>
      <w:r>
        <w:t>Temel feature commit</w:t>
        <w:br/>
        <w:t>cdb39a5658dd5d2f6036e1cd52c9608b9b25fedf</w:t>
        <w:br/>
        <w:t>Temel tree</w:t>
        <w:br/>
        <w:t>2289a5408d1d592e05e350a048946cd456b0b626</w:t>
      </w:r>
    </w:p>
    <w:p>
      <w:pPr>
        <w:widowControl/>
      </w:pPr>
      <w:r>
        <w:t>Yama SHA256</w:t>
        <w:br/>
        <w:t>dabea6fe7cae5264934f38aba704c794057dad196c33a3a715d3c2adc59222dd</w:t>
      </w:r>
    </w:p>
    <w:p>
      <w:pPr>
        <w:widowControl/>
      </w:pPr>
      <w:r>
        <w:t>Kaynak, feature/administrative-certificates dalına REVIEW CANDIDATE olarak yayımlandı. Taslak PR 2’nin hedefi feature/administrative-inventory dalındaki cdb39a5658dd5d2f6036e1cd52c9608b9b25fedf commit’idir; hedef main değildir. Önceki PR 1 de taslak kalır. Main, 008b6105b1d964373bd7a92ee032b51b4a7ae00f commit’inde değişmeden kaldı; merge veya deployment yapılmadı.</w:t>
      </w:r>
    </w:p>
    <w:p>
      <w:pPr>
        <w:widowControl/>
      </w:pPr>
      <w:r>
        <w:t>Belge kayıtları dalındaki commit</w:t>
        <w:br/>
        <w:t>f20a083b2031f988f63862f0dcd5eb6b758e2e15</w:t>
        <w:br/>
        <w:t>Kaynak tree</w:t>
        <w:br/>
        <w:t>46993f911430f8317b2b15f5767dbfd159d644f5</w:t>
      </w:r>
    </w:p>
    <w:p>
      <w:pPr>
        <w:widowControl/>
      </w:pPr>
      <w:r>
        <w:t>Uzak daldaki 99 kaynak blob’u test edilen anlık görüntüyle byte düzeyinde eşleşti. 139 backend, 92 frontend ve iki altılı tarayıcı matrisi bu exact kaynağın yayın öncesi koşularıdır. Yayın sonrasında runtime testleri yeniden çalıştırılmadı. Bağımlı feature dalı ve taslak PR, ana dal sürüm yayını veya kullanıcı kabulü değildir.</w:t>
      </w:r>
    </w:p>
    <w:p>
      <w:pPr>
        <w:widowControl/>
      </w:pPr>
      <w:r/>
      <w:r>
        <w:t xml:space="preserve">Depo kayıtları: </w:t>
      </w:r>
      <w:hyperlink r:id="rId10">
        <w:r>
          <w:rPr>
            <w:color w:val="000000"/>
            <w:u w:val="single"/>
          </w:rPr>
          <w:t>Belge kayıtları commit kaydı</w:t>
        </w:r>
      </w:hyperlink>
      <w:r>
        <w:t xml:space="preserve">  |  </w:t>
      </w:r>
      <w:hyperlink r:id="rId11">
        <w:r>
          <w:rPr>
            <w:color w:val="000000"/>
            <w:u w:val="single"/>
          </w:rPr>
          <w:t>Taslak PR 2</w:t>
        </w:r>
      </w:hyperlink>
    </w:p>
    <w:p>
      <w:pPr>
        <w:widowControl/>
      </w:pPr>
      <w:r>
        <w:t>Üreticinin commit ve push yapılmadığı beyanı ile remoteWrites=false, commitCreated=false, merge=false ve deployment=false kayıtları kanıt üretim aşamasını tanımlar. Sonraki bağımlı feature dalı yayını yukarıda ayrı kaydedilir; kanıt ZIP’i byte düzeyinde değiştirilmeden korunur. Bulut geliştirme ve test ortamıdır; kurum içi veya self-hosted ürün hedefi değişmez.</w:t>
      </w:r>
    </w:p>
    <w:p>
      <w:pPr>
        <w:pStyle w:val="Heading1"/>
        <w:widowControl/>
      </w:pPr>
      <w:r>
        <w:t>2 Üretici testleri ve kanıtın kapsamı</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1944"/>
        <w:gridCol w:w="6120"/>
      </w:tblGrid>
      <w:tr>
        <w:trPr>
          <w:cantSplit/>
          <w:tblHeader/>
        </w:trPr>
        <w:tc>
          <w:tcPr>
            <w:tcW w:type="dxa" w:w="2160"/>
            <w:vAlign w:val="center"/>
            <w:shd w:fill="E8EDF2"/>
            <w:tcMar>
              <w:top w:w="90" w:type="dxa"/>
              <w:bottom w:w="90" w:type="dxa"/>
              <w:left w:w="90" w:type="dxa"/>
              <w:right w:w="90" w:type="dxa"/>
            </w:tcMar>
          </w:tcPr>
          <w:p>
            <w:pPr>
              <w:widowControl/>
              <w:spacing w:after="40" w:line="247" w:lineRule="auto"/>
            </w:pPr>
            <w:r>
              <w:rPr>
                <w:rFonts w:ascii="Calibri" w:hAnsi="Calibri"/>
                <w:b/>
                <w:sz w:val="20"/>
              </w:rPr>
              <w:t>Kontrol</w:t>
            </w:r>
          </w:p>
        </w:tc>
        <w:tc>
          <w:tcPr>
            <w:tcW w:type="dxa" w:w="1944"/>
            <w:vAlign w:val="center"/>
            <w:shd w:fill="E8EDF2"/>
            <w:tcMar>
              <w:top w:w="90" w:type="dxa"/>
              <w:bottom w:w="90" w:type="dxa"/>
              <w:left w:w="90" w:type="dxa"/>
              <w:right w:w="90" w:type="dxa"/>
            </w:tcMar>
          </w:tcPr>
          <w:p>
            <w:pPr>
              <w:widowControl/>
              <w:spacing w:after="40" w:line="247" w:lineRule="auto"/>
            </w:pPr>
            <w:r>
              <w:rPr>
                <w:rFonts w:ascii="Calibri" w:hAnsi="Calibri"/>
                <w:b/>
                <w:sz w:val="20"/>
              </w:rPr>
              <w:t>Sonuç</w:t>
            </w:r>
          </w:p>
        </w:tc>
        <w:tc>
          <w:tcPr>
            <w:tcW w:type="dxa" w:w="6120"/>
            <w:vAlign w:val="center"/>
            <w:shd w:fill="E8EDF2"/>
            <w:tcMar>
              <w:top w:w="90" w:type="dxa"/>
              <w:bottom w:w="90" w:type="dxa"/>
              <w:left w:w="90" w:type="dxa"/>
              <w:right w:w="90" w:type="dxa"/>
            </w:tcMar>
          </w:tcPr>
          <w:p>
            <w:pPr>
              <w:widowControl/>
              <w:spacing w:after="40" w:line="247" w:lineRule="auto"/>
            </w:pPr>
            <w:r>
              <w:rPr>
                <w:rFonts w:ascii="Calibri" w:hAnsi="Calibri"/>
                <w:b/>
                <w:sz w:val="20"/>
              </w:rPr>
              <w:t>Doğrulanan kapsam</w:t>
            </w:r>
          </w:p>
        </w:tc>
      </w:tr>
      <w:tr>
        <w:trPr>
          <w:cantSplit/>
        </w:trPr>
        <w:tc>
          <w:tcPr>
            <w:tcW w:type="dxa" w:w="2160"/>
            <w:vAlign w:val="center"/>
            <w:shd w:fill="FFFFFF"/>
            <w:tcMar>
              <w:top w:w="90" w:type="dxa"/>
              <w:bottom w:w="90" w:type="dxa"/>
              <w:left w:w="90" w:type="dxa"/>
              <w:right w:w="90" w:type="dxa"/>
            </w:tcMar>
          </w:tcPr>
          <w:p>
            <w:pPr>
              <w:widowControl/>
              <w:spacing w:after="40" w:line="247" w:lineRule="auto"/>
            </w:pPr>
            <w:r>
              <w:rPr>
                <w:rFonts w:ascii="Calibri" w:hAnsi="Calibri"/>
                <w:b w:val="0"/>
                <w:sz w:val="20"/>
              </w:rPr>
              <w:t>Backend</w:t>
            </w:r>
          </w:p>
        </w:tc>
        <w:tc>
          <w:tcPr>
            <w:tcW w:type="dxa" w:w="1944"/>
            <w:vAlign w:val="center"/>
            <w:shd w:fill="FFFFFF"/>
            <w:tcMar>
              <w:top w:w="90" w:type="dxa"/>
              <w:bottom w:w="90" w:type="dxa"/>
              <w:left w:w="90" w:type="dxa"/>
              <w:right w:w="90" w:type="dxa"/>
            </w:tcMar>
          </w:tcPr>
          <w:p>
            <w:pPr>
              <w:widowControl/>
              <w:spacing w:after="40" w:line="247" w:lineRule="auto"/>
            </w:pPr>
            <w:r>
              <w:rPr>
                <w:rFonts w:ascii="Calibri" w:hAnsi="Calibri"/>
                <w:b w:val="0"/>
                <w:sz w:val="20"/>
              </w:rPr>
              <w:t>139 PASS</w:t>
              <w:br/>
              <w:t>0 FAIL / 0 SKIP</w:t>
            </w:r>
          </w:p>
        </w:tc>
        <w:tc>
          <w:tcPr>
            <w:tcW w:type="dxa" w:w="6120"/>
            <w:vAlign w:val="center"/>
            <w:shd w:fill="FFFFFF"/>
            <w:tcMar>
              <w:top w:w="90" w:type="dxa"/>
              <w:bottom w:w="90" w:type="dxa"/>
              <w:left w:w="90" w:type="dxa"/>
              <w:right w:w="90" w:type="dxa"/>
            </w:tcMar>
          </w:tcPr>
          <w:p>
            <w:pPr>
              <w:widowControl/>
              <w:spacing w:after="40" w:line="247" w:lineRule="auto"/>
            </w:pPr>
            <w:r>
              <w:rPr>
                <w:rFonts w:ascii="Calibri" w:hAnsi="Calibri"/>
                <w:b w:val="0"/>
                <w:sz w:val="20"/>
              </w:rPr>
              <w:t>Önceki 129 test ve 10 yeni test. Tarih sınırları, gece yarısı, bağımsız yetki, parent izolasyonu, replay, migration ve atomik rollback.</w:t>
            </w:r>
          </w:p>
        </w:tc>
      </w:tr>
      <w:tr>
        <w:trPr>
          <w:cantSplit/>
        </w:trPr>
        <w:tc>
          <w:tcPr>
            <w:tcW w:type="dxa" w:w="2160"/>
            <w:vAlign w:val="center"/>
            <w:shd w:fill="F6F7F9"/>
            <w:tcMar>
              <w:top w:w="90" w:type="dxa"/>
              <w:bottom w:w="90" w:type="dxa"/>
              <w:left w:w="90" w:type="dxa"/>
              <w:right w:w="90" w:type="dxa"/>
            </w:tcMar>
          </w:tcPr>
          <w:p>
            <w:pPr>
              <w:widowControl/>
              <w:spacing w:after="40" w:line="247" w:lineRule="auto"/>
            </w:pPr>
            <w:r>
              <w:rPr>
                <w:rFonts w:ascii="Calibri" w:hAnsi="Calibri"/>
                <w:b w:val="0"/>
                <w:sz w:val="20"/>
              </w:rPr>
              <w:t>Frontend</w:t>
            </w:r>
          </w:p>
        </w:tc>
        <w:tc>
          <w:tcPr>
            <w:tcW w:type="dxa" w:w="1944"/>
            <w:vAlign w:val="center"/>
            <w:shd w:fill="F6F7F9"/>
            <w:tcMar>
              <w:top w:w="90" w:type="dxa"/>
              <w:bottom w:w="90" w:type="dxa"/>
              <w:left w:w="90" w:type="dxa"/>
              <w:right w:w="90" w:type="dxa"/>
            </w:tcMar>
          </w:tcPr>
          <w:p>
            <w:pPr>
              <w:widowControl/>
              <w:spacing w:after="40" w:line="247" w:lineRule="auto"/>
            </w:pPr>
            <w:r>
              <w:rPr>
                <w:rFonts w:ascii="Calibri" w:hAnsi="Calibri"/>
                <w:b w:val="0"/>
                <w:sz w:val="20"/>
              </w:rPr>
              <w:t>92 PASS</w:t>
              <w:br/>
              <w:t>0 FAIL / 0 SKIP</w:t>
            </w:r>
          </w:p>
        </w:tc>
        <w:tc>
          <w:tcPr>
            <w:tcW w:type="dxa" w:w="6120"/>
            <w:vAlign w:val="center"/>
            <w:shd w:fill="F6F7F9"/>
            <w:tcMar>
              <w:top w:w="90" w:type="dxa"/>
              <w:bottom w:w="90" w:type="dxa"/>
              <w:left w:w="90" w:type="dxa"/>
              <w:right w:w="90" w:type="dxa"/>
            </w:tcMar>
          </w:tcPr>
          <w:p>
            <w:pPr>
              <w:widowControl/>
              <w:spacing w:after="40" w:line="247" w:lineRule="auto"/>
            </w:pPr>
            <w:r>
              <w:rPr>
                <w:rFonts w:ascii="Calibri" w:hAnsi="Calibri"/>
                <w:b w:val="0"/>
                <w:sz w:val="20"/>
              </w:rPr>
              <w:t>Önceki 74 test ve 18 yeni test. Component/API fixture ve jsdom; gerçek tarayıcı sertifikasyonu değildir.</w:t>
            </w:r>
          </w:p>
        </w:tc>
      </w:tr>
      <w:tr>
        <w:trPr>
          <w:cantSplit/>
        </w:trPr>
        <w:tc>
          <w:tcPr>
            <w:tcW w:type="dxa" w:w="2160"/>
            <w:vAlign w:val="center"/>
            <w:shd w:fill="FFFFFF"/>
            <w:tcMar>
              <w:top w:w="90" w:type="dxa"/>
              <w:bottom w:w="90" w:type="dxa"/>
              <w:left w:w="90" w:type="dxa"/>
              <w:right w:w="90" w:type="dxa"/>
            </w:tcMar>
          </w:tcPr>
          <w:p>
            <w:pPr>
              <w:widowControl/>
              <w:spacing w:after="40" w:line="247" w:lineRule="auto"/>
            </w:pPr>
            <w:r>
              <w:rPr>
                <w:rFonts w:ascii="Calibri" w:hAnsi="Calibri"/>
                <w:b w:val="0"/>
                <w:sz w:val="20"/>
              </w:rPr>
              <w:t>Restore ve build</w:t>
            </w:r>
          </w:p>
        </w:tc>
        <w:tc>
          <w:tcPr>
            <w:tcW w:type="dxa" w:w="1944"/>
            <w:vAlign w:val="center"/>
            <w:shd w:fill="FFFFFF"/>
            <w:tcMar>
              <w:top w:w="90" w:type="dxa"/>
              <w:bottom w:w="90" w:type="dxa"/>
              <w:left w:w="90" w:type="dxa"/>
              <w:right w:w="90" w:type="dxa"/>
            </w:tcMar>
          </w:tcPr>
          <w:p>
            <w:pPr>
              <w:widowControl/>
              <w:spacing w:after="40" w:line="247" w:lineRule="auto"/>
            </w:pPr>
            <w:r>
              <w:rPr>
                <w:rFonts w:ascii="Calibri" w:hAnsi="Calibri"/>
                <w:b w:val="0"/>
                <w:sz w:val="20"/>
              </w:rPr>
              <w:t>PASS</w:t>
            </w:r>
          </w:p>
        </w:tc>
        <w:tc>
          <w:tcPr>
            <w:tcW w:type="dxa" w:w="6120"/>
            <w:vAlign w:val="center"/>
            <w:shd w:fill="FFFFFF"/>
            <w:tcMar>
              <w:top w:w="90" w:type="dxa"/>
              <w:bottom w:w="90" w:type="dxa"/>
              <w:left w:w="90" w:type="dxa"/>
              <w:right w:w="90" w:type="dxa"/>
            </w:tcMar>
          </w:tcPr>
          <w:p>
            <w:pPr>
              <w:widowControl/>
              <w:spacing w:after="40" w:line="247" w:lineRule="auto"/>
            </w:pPr>
            <w:r>
              <w:rPr>
                <w:rFonts w:ascii="Calibri" w:hAnsi="Calibri"/>
                <w:b w:val="0"/>
                <w:sz w:val="20"/>
              </w:rPr>
              <w:t>Locked restore, .NET build 0 uyarı ve 0 hata; TypeScript ve varsayılan/BFF frontend build. Yeni paket kurulmadı.</w:t>
            </w:r>
          </w:p>
        </w:tc>
      </w:tr>
      <w:tr>
        <w:trPr>
          <w:cantSplit/>
        </w:trPr>
        <w:tc>
          <w:tcPr>
            <w:tcW w:type="dxa" w:w="2160"/>
            <w:vAlign w:val="center"/>
            <w:shd w:fill="F6F7F9"/>
            <w:tcMar>
              <w:top w:w="90" w:type="dxa"/>
              <w:bottom w:w="90" w:type="dxa"/>
              <w:left w:w="90" w:type="dxa"/>
              <w:right w:w="90" w:type="dxa"/>
            </w:tcMar>
          </w:tcPr>
          <w:p>
            <w:pPr>
              <w:widowControl/>
              <w:spacing w:after="40" w:line="247" w:lineRule="auto"/>
            </w:pPr>
            <w:r>
              <w:rPr>
                <w:rFonts w:ascii="Calibri" w:hAnsi="Calibri"/>
                <w:b w:val="0"/>
                <w:sz w:val="20"/>
              </w:rPr>
              <w:t>BFF tarayıcı matrisi</w:t>
            </w:r>
          </w:p>
        </w:tc>
        <w:tc>
          <w:tcPr>
            <w:tcW w:type="dxa" w:w="1944"/>
            <w:vAlign w:val="center"/>
            <w:shd w:fill="F6F7F9"/>
            <w:tcMar>
              <w:top w:w="90" w:type="dxa"/>
              <w:bottom w:w="90" w:type="dxa"/>
              <w:left w:w="90" w:type="dxa"/>
              <w:right w:w="90" w:type="dxa"/>
            </w:tcMar>
          </w:tcPr>
          <w:p>
            <w:pPr>
              <w:widowControl/>
              <w:spacing w:after="40" w:line="247" w:lineRule="auto"/>
            </w:pPr>
            <w:r>
              <w:rPr>
                <w:rFonts w:ascii="Calibri" w:hAnsi="Calibri"/>
                <w:b w:val="0"/>
                <w:sz w:val="20"/>
              </w:rPr>
              <w:t>6 / 6 PASS</w:t>
            </w:r>
          </w:p>
        </w:tc>
        <w:tc>
          <w:tcPr>
            <w:tcW w:type="dxa" w:w="6120"/>
            <w:vAlign w:val="center"/>
            <w:shd w:fill="F6F7F9"/>
            <w:tcMar>
              <w:top w:w="90" w:type="dxa"/>
              <w:bottom w:w="90" w:type="dxa"/>
              <w:left w:w="90" w:type="dxa"/>
              <w:right w:w="90" w:type="dxa"/>
            </w:tcMar>
          </w:tcPr>
          <w:p>
            <w:pPr>
              <w:widowControl/>
              <w:spacing w:after="40" w:line="247" w:lineRule="auto"/>
            </w:pPr>
            <w:r>
              <w:rPr>
                <w:rFonts w:ascii="Calibri" w:hAnsi="Calibri"/>
                <w:b w:val="0"/>
                <w:sz w:val="20"/>
              </w:rPr>
              <w:t>390×844, 768×1024, 1440×900; her biri TR/EN. Gerçek Chromium, React, ASP.NET ve PostgreSQL.</w:t>
            </w:r>
          </w:p>
        </w:tc>
      </w:tr>
      <w:tr>
        <w:trPr>
          <w:cantSplit/>
        </w:trPr>
        <w:tc>
          <w:tcPr>
            <w:tcW w:type="dxa" w:w="2160"/>
            <w:vAlign w:val="center"/>
            <w:shd w:fill="FFFFFF"/>
            <w:tcMar>
              <w:top w:w="90" w:type="dxa"/>
              <w:bottom w:w="90" w:type="dxa"/>
              <w:left w:w="90" w:type="dxa"/>
              <w:right w:w="90" w:type="dxa"/>
            </w:tcMar>
          </w:tcPr>
          <w:p>
            <w:pPr>
              <w:widowControl/>
              <w:spacing w:after="40" w:line="247" w:lineRule="auto"/>
            </w:pPr>
            <w:r>
              <w:rPr>
                <w:rFonts w:ascii="Calibri" w:hAnsi="Calibri"/>
                <w:b w:val="0"/>
                <w:sz w:val="20"/>
              </w:rPr>
              <w:t>Legacy responsive</w:t>
            </w:r>
          </w:p>
        </w:tc>
        <w:tc>
          <w:tcPr>
            <w:tcW w:type="dxa" w:w="1944"/>
            <w:vAlign w:val="center"/>
            <w:shd w:fill="FFFFFF"/>
            <w:tcMar>
              <w:top w:w="90" w:type="dxa"/>
              <w:bottom w:w="90" w:type="dxa"/>
              <w:left w:w="90" w:type="dxa"/>
              <w:right w:w="90" w:type="dxa"/>
            </w:tcMar>
          </w:tcPr>
          <w:p>
            <w:pPr>
              <w:widowControl/>
              <w:spacing w:after="40" w:line="247" w:lineRule="auto"/>
            </w:pPr>
            <w:r>
              <w:rPr>
                <w:rFonts w:ascii="Calibri" w:hAnsi="Calibri"/>
                <w:b w:val="0"/>
                <w:sz w:val="20"/>
              </w:rPr>
              <w:t>6 / 6 PASS</w:t>
            </w:r>
          </w:p>
        </w:tc>
        <w:tc>
          <w:tcPr>
            <w:tcW w:type="dxa" w:w="6120"/>
            <w:vAlign w:val="center"/>
            <w:shd w:fill="FFFFFF"/>
            <w:tcMar>
              <w:top w:w="90" w:type="dxa"/>
              <w:bottom w:w="90" w:type="dxa"/>
              <w:left w:w="90" w:type="dxa"/>
              <w:right w:w="90" w:type="dxa"/>
            </w:tcMar>
          </w:tcPr>
          <w:p>
            <w:pPr>
              <w:widowControl/>
              <w:spacing w:after="40" w:line="247" w:lineRule="auto"/>
            </w:pPr>
            <w:r>
              <w:rPr>
                <w:rFonts w:ascii="Calibri" w:hAnsi="Calibri"/>
                <w:b w:val="0"/>
                <w:sz w:val="20"/>
              </w:rPr>
              <w:t>Mevcut loopback Development API, Vite ve Chromium ile eski ekranlar ve klavye regresyonu.</w:t>
            </w:r>
          </w:p>
        </w:tc>
      </w:tr>
      <w:tr>
        <w:trPr>
          <w:cantSplit/>
        </w:trPr>
        <w:tc>
          <w:tcPr>
            <w:tcW w:type="dxa" w:w="2160"/>
            <w:vAlign w:val="center"/>
            <w:shd w:fill="F6F7F9"/>
            <w:tcMar>
              <w:top w:w="90" w:type="dxa"/>
              <w:bottom w:w="90" w:type="dxa"/>
              <w:left w:w="90" w:type="dxa"/>
              <w:right w:w="90" w:type="dxa"/>
            </w:tcMar>
          </w:tcPr>
          <w:p>
            <w:pPr>
              <w:widowControl/>
              <w:spacing w:after="40" w:line="247" w:lineRule="auto"/>
            </w:pPr>
            <w:r>
              <w:rPr>
                <w:rFonts w:ascii="Calibri" w:hAnsi="Calibri"/>
                <w:b w:val="0"/>
                <w:sz w:val="20"/>
              </w:rPr>
              <w:t>Sentetik UAT fixture</w:t>
            </w:r>
          </w:p>
        </w:tc>
        <w:tc>
          <w:tcPr>
            <w:tcW w:type="dxa" w:w="1944"/>
            <w:vAlign w:val="center"/>
            <w:shd w:fill="F6F7F9"/>
            <w:tcMar>
              <w:top w:w="90" w:type="dxa"/>
              <w:bottom w:w="90" w:type="dxa"/>
              <w:left w:w="90" w:type="dxa"/>
              <w:right w:w="90" w:type="dxa"/>
            </w:tcMar>
          </w:tcPr>
          <w:p>
            <w:pPr>
              <w:widowControl/>
              <w:spacing w:after="40" w:line="247" w:lineRule="auto"/>
            </w:pPr>
            <w:r>
              <w:rPr>
                <w:rFonts w:ascii="Calibri" w:hAnsi="Calibri"/>
                <w:b w:val="0"/>
                <w:sz w:val="20"/>
              </w:rPr>
              <w:t>PASS</w:t>
            </w:r>
          </w:p>
        </w:tc>
        <w:tc>
          <w:tcPr>
            <w:tcW w:type="dxa" w:w="6120"/>
            <w:vAlign w:val="center"/>
            <w:shd w:fill="F6F7F9"/>
            <w:tcMar>
              <w:top w:w="90" w:type="dxa"/>
              <w:bottom w:w="90" w:type="dxa"/>
              <w:left w:w="90" w:type="dxa"/>
              <w:right w:w="90" w:type="dxa"/>
            </w:tcMar>
          </w:tcPr>
          <w:p>
            <w:pPr>
              <w:widowControl/>
              <w:spacing w:after="40" w:line="247" w:lineRule="auto"/>
            </w:pPr>
            <w:r>
              <w:rPr>
                <w:rFonts w:ascii="Calibri" w:hAnsi="Calibri"/>
                <w:b w:val="0"/>
                <w:sz w:val="20"/>
              </w:rPr>
              <w:t>Loopback betiği bir DRAFT tug, bir eksik belge ve altı RECORDED tarih örneği oluşturdu. Gerçek hesap veya kullanıcı kabulü değildir.</w:t>
            </w:r>
          </w:p>
        </w:tc>
      </w:tr>
    </w:tbl>
    <w:p>
      <w:pPr>
        <w:widowControl/>
        <w:spacing w:line="240" w:lineRule="auto" w:after="80"/>
      </w:pPr>
      <w:r>
        <w:rPr>
          <w:sz w:val="2"/>
        </w:rPr>
        <w:t xml:space="preserve"> </w:t>
      </w:r>
    </w:p>
    <w:p>
      <w:pPr>
        <w:widowControl/>
      </w:pPr>
      <w:r>
        <w:t>Sayılar result.json, backend-tests.json, frontend-tests.json, cert-bff-browser.json, cert-responsive.json ve günlüklerden alınır. Katmanlar üst üste toplanarak tek bağımsız test toplamı üretilmez. Bu rapor hazırlanırken veya yerel bağımsız incelemede runtime testleri yeniden çalıştırılmadı.</w:t>
      </w:r>
    </w:p>
    <w:p>
      <w:pPr>
        <w:pStyle w:val="Heading2"/>
        <w:widowControl/>
      </w:pPr>
      <w:r>
        <w:t>Gerçek tarayıcı ve UTC tarih fixture ayrımı</w:t>
      </w:r>
    </w:p>
    <w:p>
      <w:pPr>
        <w:widowControl/>
      </w:pPr>
      <w:r>
        <w:t>Chromium 154.0.8037.57 ile altı BFF koşusu belge yolculuğunu, RECORDED parent seçimini, bitiş tarihi olmayan kaydı, gerekçeyi, gelecek issue uyarısını, reopen ve tekrar kaydı, tarihçe redaksiyonunu ve dirty cancel davranışını kapsar. Pacific/Honolulu ve Pacific/Kiritimati tarayıcı saat dilimlerinde sabit sunucu günü 2026-10-27 ve expiry 2026-11-26 için 30 gün sonucu değişmez. Bu kontrollü sabit saat kanıtıdır; gerçek kullanıcı saat ayarı veya saha kabulü değildir.</w:t>
      </w:r>
    </w:p>
    <w:p>
      <w:pPr>
        <w:widowControl/>
      </w:pPr>
      <w:r>
        <w:t>Önceki envanter için kayıp yanıt sonrası 403 boyunca aynı anahtarı koruma ve logout beklerken sıfır yeni inventory yazısı regresyonları da altı koşuda korunur. Bu sonuçlar ayrı certificate test sayısı gibi sunulmaz. OIDC/cookie/CSRF handler’ları ve PostgreSQL gerçektir; sağlayıcı, ticket ve anahtarlar test-only ephemeral fixture’dır. HTTPS ve redirect taşıması Playwright–stdio–TestServer köprüsüdür. Native TLS, canlı IdP, gerçek federasyon ve kullanıcının özel tarayıcı erişimi NOT_RUN veya NOT_ESTABLISHED durumundadır.</w:t>
      </w:r>
    </w:p>
    <w:p>
      <w:pPr>
        <w:pStyle w:val="Heading2"/>
        <w:widowControl/>
      </w:pPr>
      <w:r>
        <w:t>Ara bulgular ve son koşu</w:t>
      </w:r>
    </w:p>
    <w:p>
      <w:pPr>
        <w:widowControl/>
      </w:pPr>
      <w:r>
        <w:t>Üretici ilk birleşik koşuda dördüncü navigasyon öğesinin 390 piksel genişlikte taşma yarattığını saptadı. Mobil iki sütun sarmasıyla düzeltmeden sonra iki tarayıcı matrisi yeniden PASS verdi; ilk hatalı koşu başarı sayılmadı. Ayrıca missing vessel hatasının aria bağlantısı eksikliği düzeltilip test edildi. Bunlar üreticinin düzeltme ve son koşu kayıtlarıdır, yerel yeniden test değildir.</w:t>
      </w:r>
    </w:p>
    <w:p>
      <w:pPr>
        <w:widowControl/>
      </w:pPr>
      <w:r>
        <w:t>Backend kanıtında on tarih sınırı, sabit saat ve gece yarısı, 601 kayıtlı filtreli sayfalama, literal wildcard, strict input/date, grant ve parent izolasyonu, özgün action yetkisiyle replay, eşzamanlılık, güvenli tarihçe, gerçek 001/002→003 fixture migration’ı ve audit hatasında atomik rollback bulunur. Bu işlev testleri üretim kapasitesi, backup restore veya altyapı dayanıklılığı kabulü değildir.</w:t>
      </w:r>
    </w:p>
    <w:p>
      <w:pPr>
        <w:pStyle w:val="Heading1"/>
        <w:widowControl/>
      </w:pPr>
      <w:r>
        <w:t>3 İdari belge durumu ve bağımsız yetki</w:t>
      </w:r>
    </w:p>
    <w:p>
      <w:pPr>
        <w:widowControl/>
      </w:pPr>
      <w:r>
        <w:t>ADR-CERT-ADMIN-001–004 bu dilimin yeni uygulama kararlarını kaydeder; tarihsel kanonik onay, mevzuat kuralı veya kullanıcı kabulü değildir. Belge UUID’si sabit kalır; id, eski draftId’nin yeni DTO’daki aynı UUID alias’ıdır. DRAFT ve RECORDED idari durumlardır. Tam metadata veya gelecekteki tarih, kendiliğinden RECORDED üretmez.</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088"/>
        <w:gridCol w:w="5616"/>
      </w:tblGrid>
      <w:tr>
        <w:trPr>
          <w:cantSplit/>
          <w:tblHeader/>
        </w:trPr>
        <w:tc>
          <w:tcPr>
            <w:tcW w:type="dxa" w:w="2520"/>
            <w:vAlign w:val="center"/>
            <w:shd w:fill="E8EDF2"/>
            <w:tcMar>
              <w:top w:w="90" w:type="dxa"/>
              <w:bottom w:w="90" w:type="dxa"/>
              <w:left w:w="90" w:type="dxa"/>
              <w:right w:w="90" w:type="dxa"/>
            </w:tcMar>
          </w:tcPr>
          <w:p>
            <w:pPr>
              <w:widowControl/>
              <w:spacing w:after="40" w:line="247" w:lineRule="auto"/>
            </w:pPr>
            <w:r>
              <w:rPr>
                <w:rFonts w:ascii="Calibri" w:hAnsi="Calibri"/>
                <w:b/>
                <w:sz w:val="20"/>
              </w:rPr>
              <w:t>İşlem</w:t>
            </w:r>
          </w:p>
        </w:tc>
        <w:tc>
          <w:tcPr>
            <w:tcW w:type="dxa" w:w="2088"/>
            <w:vAlign w:val="center"/>
            <w:shd w:fill="E8EDF2"/>
            <w:tcMar>
              <w:top w:w="90" w:type="dxa"/>
              <w:bottom w:w="90" w:type="dxa"/>
              <w:left w:w="90" w:type="dxa"/>
              <w:right w:w="90" w:type="dxa"/>
            </w:tcMar>
          </w:tcPr>
          <w:p>
            <w:pPr>
              <w:widowControl/>
              <w:spacing w:after="40" w:line="247" w:lineRule="auto"/>
            </w:pPr>
            <w:r>
              <w:rPr>
                <w:rFonts w:ascii="Calibri" w:hAnsi="Calibri"/>
                <w:b/>
                <w:sz w:val="20"/>
              </w:rPr>
              <w:t>Gerekli yetki</w:t>
            </w:r>
          </w:p>
        </w:tc>
        <w:tc>
          <w:tcPr>
            <w:tcW w:type="dxa" w:w="5616"/>
            <w:vAlign w:val="center"/>
            <w:shd w:fill="E8EDF2"/>
            <w:tcMar>
              <w:top w:w="90" w:type="dxa"/>
              <w:bottom w:w="90" w:type="dxa"/>
              <w:left w:w="90" w:type="dxa"/>
              <w:right w:w="90" w:type="dxa"/>
            </w:tcMar>
          </w:tcPr>
          <w:p>
            <w:pPr>
              <w:widowControl/>
              <w:spacing w:after="40" w:line="247" w:lineRule="auto"/>
            </w:pPr>
            <w:r>
              <w:rPr>
                <w:rFonts w:ascii="Calibri" w:hAnsi="Calibri"/>
                <w:b/>
                <w:sz w:val="20"/>
              </w:rPr>
              <w:t>İdari kural</w:t>
            </w:r>
          </w:p>
        </w:tc>
      </w:tr>
      <w:tr>
        <w:trPr>
          <w:cantSplit/>
        </w:trPr>
        <w:tc>
          <w:tcPr>
            <w:tcW w:type="dxa" w:w="2520"/>
            <w:vAlign w:val="center"/>
            <w:shd w:fill="FFFFFF"/>
            <w:tcMar>
              <w:top w:w="90" w:type="dxa"/>
              <w:bottom w:w="90" w:type="dxa"/>
              <w:left w:w="90" w:type="dxa"/>
              <w:right w:w="90" w:type="dxa"/>
            </w:tcMar>
          </w:tcPr>
          <w:p>
            <w:pPr>
              <w:widowControl/>
              <w:spacing w:after="40" w:line="247" w:lineRule="auto"/>
            </w:pPr>
            <w:r>
              <w:rPr>
                <w:rFonts w:ascii="Calibri" w:hAnsi="Calibri"/>
                <w:b w:val="0"/>
                <w:sz w:val="20"/>
              </w:rPr>
              <w:t>DRAFT oluşturma ve düzenleme</w:t>
            </w:r>
          </w:p>
        </w:tc>
        <w:tc>
          <w:tcPr>
            <w:tcW w:type="dxa" w:w="2088"/>
            <w:vAlign w:val="center"/>
            <w:shd w:fill="FFFFFF"/>
            <w:tcMar>
              <w:top w:w="90" w:type="dxa"/>
              <w:bottom w:w="90" w:type="dxa"/>
              <w:left w:w="90" w:type="dxa"/>
              <w:right w:w="90" w:type="dxa"/>
            </w:tcMar>
          </w:tcPr>
          <w:p>
            <w:pPr>
              <w:widowControl/>
              <w:spacing w:after="40" w:line="247" w:lineRule="auto"/>
            </w:pPr>
            <w:r>
              <w:rPr>
                <w:rFonts w:ascii="Calibri" w:hAnsi="Calibri"/>
                <w:b w:val="0"/>
                <w:sz w:val="20"/>
              </w:rPr>
              <w:t>draft:write</w:t>
            </w:r>
          </w:p>
        </w:tc>
        <w:tc>
          <w:tcPr>
            <w:tcW w:type="dxa" w:w="5616"/>
            <w:vAlign w:val="center"/>
            <w:shd w:fill="FFFFFF"/>
            <w:tcMar>
              <w:top w:w="90" w:type="dxa"/>
              <w:bottom w:w="90" w:type="dxa"/>
              <w:left w:w="90" w:type="dxa"/>
              <w:right w:w="90" w:type="dxa"/>
            </w:tcMar>
          </w:tcPr>
          <w:p>
            <w:pPr>
              <w:widowControl/>
              <w:spacing w:after="40" w:line="247" w:lineRule="auto"/>
            </w:pPr>
            <w:r>
              <w:rPr>
                <w:rFonts w:ascii="Calibri" w:hAnsi="Calibri"/>
                <w:b w:val="0"/>
                <w:sz w:val="20"/>
              </w:rPr>
              <w:t>Oluşturmada yetkili vessel_id yeterlidir. Type, issuer veya tarihler için varsayılan üretilmez.</w:t>
            </w:r>
          </w:p>
        </w:tc>
      </w:tr>
      <w:tr>
        <w:trPr>
          <w:cantSplit/>
        </w:trPr>
        <w:tc>
          <w:tcPr>
            <w:tcW w:type="dxa" w:w="2520"/>
            <w:vAlign w:val="center"/>
            <w:shd w:fill="F6F7F9"/>
            <w:tcMar>
              <w:top w:w="90" w:type="dxa"/>
              <w:bottom w:w="90" w:type="dxa"/>
              <w:left w:w="90" w:type="dxa"/>
              <w:right w:w="90" w:type="dxa"/>
            </w:tcMar>
          </w:tcPr>
          <w:p>
            <w:pPr>
              <w:widowControl/>
              <w:spacing w:after="40" w:line="247" w:lineRule="auto"/>
            </w:pPr>
            <w:r>
              <w:rPr>
                <w:rFonts w:ascii="Calibri" w:hAnsi="Calibri"/>
                <w:b w:val="0"/>
                <w:sz w:val="20"/>
              </w:rPr>
              <w:t>İdari kayda alma</w:t>
            </w:r>
          </w:p>
        </w:tc>
        <w:tc>
          <w:tcPr>
            <w:tcW w:type="dxa" w:w="2088"/>
            <w:vAlign w:val="center"/>
            <w:shd w:fill="F6F7F9"/>
            <w:tcMar>
              <w:top w:w="90" w:type="dxa"/>
              <w:bottom w:w="90" w:type="dxa"/>
              <w:left w:w="90" w:type="dxa"/>
              <w:right w:w="90" w:type="dxa"/>
            </w:tcMar>
          </w:tcPr>
          <w:p>
            <w:pPr>
              <w:widowControl/>
              <w:spacing w:after="40" w:line="247" w:lineRule="auto"/>
            </w:pPr>
            <w:r>
              <w:rPr>
                <w:rFonts w:ascii="Calibri" w:hAnsi="Calibri"/>
                <w:b w:val="0"/>
                <w:sz w:val="20"/>
              </w:rPr>
              <w:t>certificate:manage</w:t>
            </w:r>
          </w:p>
        </w:tc>
        <w:tc>
          <w:tcPr>
            <w:tcW w:type="dxa" w:w="5616"/>
            <w:vAlign w:val="center"/>
            <w:shd w:fill="F6F7F9"/>
            <w:tcMar>
              <w:top w:w="90" w:type="dxa"/>
              <w:bottom w:w="90" w:type="dxa"/>
              <w:left w:w="90" w:type="dxa"/>
              <w:right w:w="90" w:type="dxa"/>
            </w:tcMar>
          </w:tcPr>
          <w:p>
            <w:pPr>
              <w:widowControl/>
              <w:spacing w:after="40" w:line="247" w:lineRule="auto"/>
            </w:pPr>
            <w:r>
              <w:rPr>
                <w:rFonts w:ascii="Calibri" w:hAnsi="Calibri"/>
                <w:b w:val="0"/>
                <w:sz w:val="20"/>
              </w:rPr>
              <w:t>Mevcut scope içinde vessel_id, boş olmayan beyan type ve issuer gerekir. Tarihler ve certificate_no isteğe bağlıdır.</w:t>
            </w:r>
          </w:p>
        </w:tc>
      </w:tr>
      <w:tr>
        <w:trPr>
          <w:cantSplit/>
        </w:trPr>
        <w:tc>
          <w:tcPr>
            <w:tcW w:type="dxa" w:w="2520"/>
            <w:vAlign w:val="center"/>
            <w:shd w:fill="FFFFFF"/>
            <w:tcMar>
              <w:top w:w="90" w:type="dxa"/>
              <w:bottom w:w="90" w:type="dxa"/>
              <w:left w:w="90" w:type="dxa"/>
              <w:right w:w="90" w:type="dxa"/>
            </w:tcMar>
          </w:tcPr>
          <w:p>
            <w:pPr>
              <w:widowControl/>
              <w:spacing w:after="40" w:line="247" w:lineRule="auto"/>
            </w:pPr>
            <w:r>
              <w:rPr>
                <w:rFonts w:ascii="Calibri" w:hAnsi="Calibri"/>
                <w:b w:val="0"/>
                <w:sz w:val="20"/>
              </w:rPr>
              <w:t>RECORDED metadata düzeltme</w:t>
            </w:r>
          </w:p>
        </w:tc>
        <w:tc>
          <w:tcPr>
            <w:tcW w:type="dxa" w:w="2088"/>
            <w:vAlign w:val="center"/>
            <w:shd w:fill="FFFFFF"/>
            <w:tcMar>
              <w:top w:w="90" w:type="dxa"/>
              <w:bottom w:w="90" w:type="dxa"/>
              <w:left w:w="90" w:type="dxa"/>
              <w:right w:w="90" w:type="dxa"/>
            </w:tcMar>
          </w:tcPr>
          <w:p>
            <w:pPr>
              <w:widowControl/>
              <w:spacing w:after="40" w:line="247" w:lineRule="auto"/>
            </w:pPr>
            <w:r>
              <w:rPr>
                <w:rFonts w:ascii="Calibri" w:hAnsi="Calibri"/>
                <w:b w:val="0"/>
                <w:sz w:val="20"/>
              </w:rPr>
              <w:t>certificate:manage</w:t>
            </w:r>
          </w:p>
        </w:tc>
        <w:tc>
          <w:tcPr>
            <w:tcW w:type="dxa" w:w="5616"/>
            <w:vAlign w:val="center"/>
            <w:shd w:fill="FFFFFF"/>
            <w:tcMar>
              <w:top w:w="90" w:type="dxa"/>
              <w:bottom w:w="90" w:type="dxa"/>
              <w:left w:w="90" w:type="dxa"/>
              <w:right w:w="90" w:type="dxa"/>
            </w:tcMar>
          </w:tcPr>
          <w:p>
            <w:pPr>
              <w:widowControl/>
              <w:spacing w:after="40" w:line="247" w:lineRule="auto"/>
            </w:pPr>
            <w:r>
              <w:rPr>
                <w:rFonts w:ascii="Calibri" w:hAnsi="Calibri"/>
                <w:b w:val="0"/>
                <w:sz w:val="20"/>
              </w:rPr>
              <w:t>Trim sonrası 1–500 karakter reason gerekir. Zorunlu type/issuer silinemez; expiry düzeltmesi renewal değildir.</w:t>
            </w:r>
          </w:p>
        </w:tc>
      </w:tr>
      <w:tr>
        <w:trPr>
          <w:cantSplit/>
        </w:trPr>
        <w:tc>
          <w:tcPr>
            <w:tcW w:type="dxa" w:w="2520"/>
            <w:vAlign w:val="center"/>
            <w:shd w:fill="F6F7F9"/>
            <w:tcMar>
              <w:top w:w="90" w:type="dxa"/>
              <w:bottom w:w="90" w:type="dxa"/>
              <w:left w:w="90" w:type="dxa"/>
              <w:right w:w="90" w:type="dxa"/>
            </w:tcMar>
          </w:tcPr>
          <w:p>
            <w:pPr>
              <w:widowControl/>
              <w:spacing w:after="40" w:line="247" w:lineRule="auto"/>
            </w:pPr>
            <w:r>
              <w:rPr>
                <w:rFonts w:ascii="Calibri" w:hAnsi="Calibri"/>
                <w:b w:val="0"/>
                <w:sz w:val="20"/>
              </w:rPr>
              <w:t>Yeniden açma</w:t>
            </w:r>
          </w:p>
        </w:tc>
        <w:tc>
          <w:tcPr>
            <w:tcW w:type="dxa" w:w="2088"/>
            <w:vAlign w:val="center"/>
            <w:shd w:fill="F6F7F9"/>
            <w:tcMar>
              <w:top w:w="90" w:type="dxa"/>
              <w:bottom w:w="90" w:type="dxa"/>
              <w:left w:w="90" w:type="dxa"/>
              <w:right w:w="90" w:type="dxa"/>
            </w:tcMar>
          </w:tcPr>
          <w:p>
            <w:pPr>
              <w:widowControl/>
              <w:spacing w:after="40" w:line="247" w:lineRule="auto"/>
            </w:pPr>
            <w:r>
              <w:rPr>
                <w:rFonts w:ascii="Calibri" w:hAnsi="Calibri"/>
                <w:b w:val="0"/>
                <w:sz w:val="20"/>
              </w:rPr>
              <w:t>certificate:manage</w:t>
            </w:r>
          </w:p>
        </w:tc>
        <w:tc>
          <w:tcPr>
            <w:tcW w:type="dxa" w:w="5616"/>
            <w:vAlign w:val="center"/>
            <w:shd w:fill="F6F7F9"/>
            <w:tcMar>
              <w:top w:w="90" w:type="dxa"/>
              <w:bottom w:w="90" w:type="dxa"/>
              <w:left w:w="90" w:type="dxa"/>
              <w:right w:w="90" w:type="dxa"/>
            </w:tcMar>
          </w:tcPr>
          <w:p>
            <w:pPr>
              <w:widowControl/>
              <w:spacing w:after="40" w:line="247" w:lineRule="auto"/>
            </w:pPr>
            <w:r>
              <w:rPr>
                <w:rFonts w:ascii="Calibri" w:hAnsi="Calibri"/>
                <w:b w:val="0"/>
                <w:sz w:val="20"/>
              </w:rPr>
              <w:t>1–500 karakter gerekçe zorunludur. Gerekçe kısıtlı audit içinde kalır, dar tarihçede görünmez.</w:t>
            </w:r>
          </w:p>
        </w:tc>
      </w:tr>
    </w:tbl>
    <w:p>
      <w:pPr>
        <w:widowControl/>
        <w:spacing w:line="240" w:lineRule="auto" w:after="80"/>
      </w:pPr>
      <w:r>
        <w:rPr>
          <w:sz w:val="2"/>
        </w:rPr>
        <w:t xml:space="preserve"> </w:t>
      </w:r>
    </w:p>
    <w:p>
      <w:pPr>
        <w:widowControl/>
      </w:pPr>
      <w:r>
        <w:t>certificate:manage; draft yazarı, inventory manager, şirket üyeliği, Master/DPA/admin etiketi veya inventory:manage üzerinden türetilmez. IdentityGrant.CanManageCertificates varsayılan false’tur. certificate-manager yalnız Development sentetik fixture’ıdır; inventory:manage otomatik verilmez. Gerçek kullanıcı veya IdP grant’i oluşturulmadı.</w:t>
      </w:r>
    </w:p>
    <w:p>
      <w:pPr>
        <w:widowControl/>
      </w:pPr>
      <w:r>
        <w:t>Nesne erişimi her okuma, yazma, replay ve tarihçe sayfasında güncel tenant + şirket + parent vessel erişimine bağlıdır. Parent için owner_subject veya açık vessel grant gerekir. Sertifikayı oluşturmuş olmak ya da aynı şirkette bulunmak tek başına yeterli değildir. DRAFT ve RECORDED gemiler seçilebilir; vessel bağlantısı oluşturma sonrası değişmez. Parent reopen belge durumunu veya sürümünü değiştirmez.</w:t>
      </w:r>
    </w:p>
    <w:p>
      <w:pPr>
        <w:widowControl/>
      </w:pPr>
      <w:r>
        <w:t>Parent name, IMO, flag ve adminState canlı yetkili projeksiyondur; belge otoritesinin doğrulanmış beyanına dönüştürülmez. verificationAssessment=NOT_PERFORMED ve operationalAssessment=NOT_PERFORMED, bu uygulama diliminin yapmadığı değerlendirmeyi belirtir; dışarıda geçmişte hiç doğrulama yapılmadığını kanıtlamaz.</w:t>
      </w:r>
    </w:p>
    <w:p>
      <w:pPr>
        <w:pStyle w:val="Heading1"/>
        <w:widowControl/>
      </w:pPr>
      <w:r>
        <w:t>4 Kapalı metadata sözleşmesi</w:t>
      </w:r>
    </w:p>
    <w:p>
      <w:pPr>
        <w:widowControl/>
      </w:pPr>
      <w:r>
        <w:t>Yedi mevcut metadata alanı korunur. Yazım tam replacement’tır; UI önce tam kaydı okur. Metadata girdisine state, verification, readiness, evidence, availability veya yazma alias’ı eklenmez. Aynı certificate_no ile ikinci idari UUID mümkün olabilir; global numara uniqueness veya supersession kuralı üretilmedi.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8280"/>
      </w:tblGrid>
      <w:tr>
        <w:trPr>
          <w:cantSplit/>
          <w:tblHeader/>
        </w:trPr>
        <w:tc>
          <w:tcPr>
            <w:tcW w:type="dxa" w:w="1944"/>
            <w:vAlign w:val="center"/>
            <w:shd w:fill="E8EDF2"/>
            <w:tcMar>
              <w:top w:w="90" w:type="dxa"/>
              <w:bottom w:w="90" w:type="dxa"/>
              <w:left w:w="90" w:type="dxa"/>
              <w:right w:w="90" w:type="dxa"/>
            </w:tcMar>
          </w:tcPr>
          <w:p>
            <w:pPr>
              <w:widowControl/>
              <w:spacing w:after="40" w:line="247" w:lineRule="auto"/>
            </w:pPr>
            <w:r>
              <w:rPr>
                <w:rFonts w:ascii="Calibri" w:hAnsi="Calibri"/>
                <w:b/>
                <w:sz w:val="20"/>
              </w:rPr>
              <w:t>Alan</w:t>
            </w:r>
          </w:p>
        </w:tc>
        <w:tc>
          <w:tcPr>
            <w:tcW w:type="dxa" w:w="8280"/>
            <w:vAlign w:val="center"/>
            <w:shd w:fill="E8EDF2"/>
            <w:tcMar>
              <w:top w:w="90" w:type="dxa"/>
              <w:bottom w:w="90" w:type="dxa"/>
              <w:left w:w="90" w:type="dxa"/>
              <w:right w:w="90" w:type="dxa"/>
            </w:tcMar>
          </w:tcPr>
          <w:p>
            <w:pPr>
              <w:widowControl/>
              <w:spacing w:after="40" w:line="247" w:lineRule="auto"/>
            </w:pPr>
            <w:r>
              <w:rPr>
                <w:rFonts w:ascii="Calibri" w:hAnsi="Calibri"/>
                <w:b/>
                <w:sz w:val="20"/>
              </w:rPr>
              <w:t>Temsil ve sınır</w:t>
            </w:r>
          </w:p>
        </w:tc>
      </w:tr>
      <w:tr>
        <w:trPr>
          <w:cantSplit/>
        </w:trPr>
        <w:tc>
          <w:tcPr>
            <w:tcW w:type="dxa" w:w="1944"/>
            <w:vAlign w:val="center"/>
            <w:shd w:fill="FFFFFF"/>
            <w:tcMar>
              <w:top w:w="90" w:type="dxa"/>
              <w:bottom w:w="90" w:type="dxa"/>
              <w:left w:w="90" w:type="dxa"/>
              <w:right w:w="90" w:type="dxa"/>
            </w:tcMar>
          </w:tcPr>
          <w:p>
            <w:pPr>
              <w:widowControl/>
              <w:spacing w:after="40" w:line="247" w:lineRule="auto"/>
            </w:pPr>
            <w:r>
              <w:rPr>
                <w:rFonts w:ascii="Calibri" w:hAnsi="Calibri"/>
                <w:b w:val="0"/>
                <w:sz w:val="20"/>
              </w:rPr>
              <w:t>vessel_id</w:t>
            </w:r>
          </w:p>
        </w:tc>
        <w:tc>
          <w:tcPr>
            <w:tcW w:type="dxa" w:w="8280"/>
            <w:vAlign w:val="center"/>
            <w:shd w:fill="FFFFFF"/>
            <w:tcMar>
              <w:top w:w="90" w:type="dxa"/>
              <w:bottom w:w="90" w:type="dxa"/>
              <w:left w:w="90" w:type="dxa"/>
              <w:right w:w="90" w:type="dxa"/>
            </w:tcMar>
          </w:tcPr>
          <w:p>
            <w:pPr>
              <w:widowControl/>
              <w:spacing w:after="40" w:line="247" w:lineRule="auto"/>
            </w:pPr>
            <w:r>
              <w:rPr>
                <w:rFonts w:ascii="Calibri" w:hAnsi="Calibri"/>
                <w:b w:val="0"/>
                <w:sz w:val="20"/>
              </w:rPr>
              <w:t>Mevcut yetkili gemi UUID’si; create sırasında zorunlu, sonra immutable.</w:t>
            </w:r>
          </w:p>
        </w:tc>
      </w:tr>
      <w:tr>
        <w:trPr>
          <w:cantSplit/>
        </w:trPr>
        <w:tc>
          <w:tcPr>
            <w:tcW w:type="dxa" w:w="1944"/>
            <w:vAlign w:val="center"/>
            <w:shd w:fill="F6F7F9"/>
            <w:tcMar>
              <w:top w:w="90" w:type="dxa"/>
              <w:bottom w:w="90" w:type="dxa"/>
              <w:left w:w="90" w:type="dxa"/>
              <w:right w:w="90" w:type="dxa"/>
            </w:tcMar>
          </w:tcPr>
          <w:p>
            <w:pPr>
              <w:widowControl/>
              <w:spacing w:after="40" w:line="247" w:lineRule="auto"/>
            </w:pPr>
            <w:r>
              <w:rPr>
                <w:rFonts w:ascii="Calibri" w:hAnsi="Calibri"/>
                <w:b w:val="0"/>
                <w:sz w:val="20"/>
              </w:rPr>
              <w:t>type</w:t>
            </w:r>
          </w:p>
        </w:tc>
        <w:tc>
          <w:tcPr>
            <w:tcW w:type="dxa" w:w="8280"/>
            <w:vAlign w:val="center"/>
            <w:shd w:fill="F6F7F9"/>
            <w:tcMar>
              <w:top w:w="90" w:type="dxa"/>
              <w:bottom w:w="90" w:type="dxa"/>
              <w:left w:w="90" w:type="dxa"/>
              <w:right w:w="90" w:type="dxa"/>
            </w:tcMar>
          </w:tcPr>
          <w:p>
            <w:pPr>
              <w:widowControl/>
              <w:spacing w:after="40" w:line="247" w:lineRule="auto"/>
            </w:pPr>
            <w:r>
              <w:rPr>
                <w:rFonts w:ascii="Calibri" w:hAnsi="Calibri"/>
                <w:b w:val="0"/>
                <w:sz w:val="20"/>
              </w:rPr>
              <w:t>Beyan belge tipi. document_name ve certificate_name yazma alias’ı değildir; authoritative katalog değildir.</w:t>
            </w:r>
          </w:p>
        </w:tc>
      </w:tr>
      <w:tr>
        <w:trPr>
          <w:cantSplit/>
        </w:trPr>
        <w:tc>
          <w:tcPr>
            <w:tcW w:type="dxa" w:w="1944"/>
            <w:vAlign w:val="center"/>
            <w:shd w:fill="FFFFFF"/>
            <w:tcMar>
              <w:top w:w="90" w:type="dxa"/>
              <w:bottom w:w="90" w:type="dxa"/>
              <w:left w:w="90" w:type="dxa"/>
              <w:right w:w="90" w:type="dxa"/>
            </w:tcMar>
          </w:tcPr>
          <w:p>
            <w:pPr>
              <w:widowControl/>
              <w:spacing w:after="40" w:line="247" w:lineRule="auto"/>
            </w:pPr>
            <w:r>
              <w:rPr>
                <w:rFonts w:ascii="Calibri" w:hAnsi="Calibri"/>
                <w:b w:val="0"/>
                <w:sz w:val="20"/>
              </w:rPr>
              <w:t>issuer</w:t>
            </w:r>
          </w:p>
        </w:tc>
        <w:tc>
          <w:tcPr>
            <w:tcW w:type="dxa" w:w="8280"/>
            <w:vAlign w:val="center"/>
            <w:shd w:fill="FFFFFF"/>
            <w:tcMar>
              <w:top w:w="90" w:type="dxa"/>
              <w:bottom w:w="90" w:type="dxa"/>
              <w:left w:w="90" w:type="dxa"/>
              <w:right w:w="90" w:type="dxa"/>
            </w:tcMar>
          </w:tcPr>
          <w:p>
            <w:pPr>
              <w:widowControl/>
              <w:spacing w:after="40" w:line="247" w:lineRule="auto"/>
            </w:pPr>
            <w:r>
              <w:rPr>
                <w:rFonts w:ascii="Calibri" w:hAnsi="Calibri"/>
                <w:b w:val="0"/>
                <w:sz w:val="20"/>
              </w:rPr>
              <w:t>Beyan edilen issuer metni; RO, klas veya yetkili otorite kataloğu değildir.</w:t>
            </w:r>
          </w:p>
        </w:tc>
      </w:tr>
      <w:tr>
        <w:trPr>
          <w:cantSplit/>
        </w:trPr>
        <w:tc>
          <w:tcPr>
            <w:tcW w:type="dxa" w:w="1944"/>
            <w:vAlign w:val="center"/>
            <w:shd w:fill="F6F7F9"/>
            <w:tcMar>
              <w:top w:w="90" w:type="dxa"/>
              <w:bottom w:w="90" w:type="dxa"/>
              <w:left w:w="90" w:type="dxa"/>
              <w:right w:w="90" w:type="dxa"/>
            </w:tcMar>
          </w:tcPr>
          <w:p>
            <w:pPr>
              <w:widowControl/>
              <w:spacing w:after="40" w:line="247" w:lineRule="auto"/>
            </w:pPr>
            <w:r>
              <w:rPr>
                <w:rFonts w:ascii="Calibri" w:hAnsi="Calibri"/>
                <w:b w:val="0"/>
                <w:sz w:val="20"/>
              </w:rPr>
              <w:t>certificate_no</w:t>
            </w:r>
          </w:p>
        </w:tc>
        <w:tc>
          <w:tcPr>
            <w:tcW w:type="dxa" w:w="8280"/>
            <w:vAlign w:val="center"/>
            <w:shd w:fill="F6F7F9"/>
            <w:tcMar>
              <w:top w:w="90" w:type="dxa"/>
              <w:bottom w:w="90" w:type="dxa"/>
              <w:left w:w="90" w:type="dxa"/>
              <w:right w:w="90" w:type="dxa"/>
            </w:tcMar>
          </w:tcPr>
          <w:p>
            <w:pPr>
              <w:widowControl/>
              <w:spacing w:after="40" w:line="247" w:lineRule="auto"/>
            </w:pPr>
            <w:r>
              <w:rPr>
                <w:rFonts w:ascii="Calibri" w:hAnsi="Calibri"/>
                <w:b w:val="0"/>
                <w:sz w:val="20"/>
              </w:rPr>
              <w:t>İsteğe bağlı beyan numarası; nesne kimliği veya global unique alan değildir.</w:t>
            </w:r>
          </w:p>
        </w:tc>
      </w:tr>
      <w:tr>
        <w:trPr>
          <w:cantSplit/>
        </w:trPr>
        <w:tc>
          <w:tcPr>
            <w:tcW w:type="dxa" w:w="1944"/>
            <w:vAlign w:val="center"/>
            <w:shd w:fill="FFFFFF"/>
            <w:tcMar>
              <w:top w:w="90" w:type="dxa"/>
              <w:bottom w:w="90" w:type="dxa"/>
              <w:left w:w="90" w:type="dxa"/>
              <w:right w:w="90" w:type="dxa"/>
            </w:tcMar>
          </w:tcPr>
          <w:p>
            <w:pPr>
              <w:widowControl/>
              <w:spacing w:after="40" w:line="247" w:lineRule="auto"/>
            </w:pPr>
            <w:r>
              <w:rPr>
                <w:rFonts w:ascii="Calibri" w:hAnsi="Calibri"/>
                <w:b w:val="0"/>
                <w:sz w:val="20"/>
              </w:rPr>
              <w:t>issue</w:t>
            </w:r>
          </w:p>
        </w:tc>
        <w:tc>
          <w:tcPr>
            <w:tcW w:type="dxa" w:w="8280"/>
            <w:vAlign w:val="center"/>
            <w:shd w:fill="FFFFFF"/>
            <w:tcMar>
              <w:top w:w="90" w:type="dxa"/>
              <w:bottom w:w="90" w:type="dxa"/>
              <w:left w:w="90" w:type="dxa"/>
              <w:right w:w="90" w:type="dxa"/>
            </w:tcMar>
          </w:tcPr>
          <w:p>
            <w:pPr>
              <w:widowControl/>
              <w:spacing w:after="40" w:line="247" w:lineRule="auto"/>
            </w:pPr>
            <w:r>
              <w:rPr>
                <w:rFonts w:ascii="Calibri" w:hAnsi="Calibri"/>
                <w:b w:val="0"/>
                <w:sz w:val="20"/>
              </w:rPr>
              <w:t>İsteğe bağlı gerçek YYYY-MM-DD tarihi; valid_from anlamına gelmez. Gelecek tarih yalnız metadata uyarısıdır.</w:t>
            </w:r>
          </w:p>
        </w:tc>
      </w:tr>
      <w:tr>
        <w:trPr>
          <w:cantSplit/>
        </w:trPr>
        <w:tc>
          <w:tcPr>
            <w:tcW w:type="dxa" w:w="1944"/>
            <w:vAlign w:val="center"/>
            <w:shd w:fill="F6F7F9"/>
            <w:tcMar>
              <w:top w:w="90" w:type="dxa"/>
              <w:bottom w:w="90" w:type="dxa"/>
              <w:left w:w="90" w:type="dxa"/>
              <w:right w:w="90" w:type="dxa"/>
            </w:tcMar>
          </w:tcPr>
          <w:p>
            <w:pPr>
              <w:widowControl/>
              <w:spacing w:after="40" w:line="247" w:lineRule="auto"/>
            </w:pPr>
            <w:r>
              <w:rPr>
                <w:rFonts w:ascii="Calibri" w:hAnsi="Calibri"/>
                <w:b w:val="0"/>
                <w:sz w:val="20"/>
              </w:rPr>
              <w:t>expiry</w:t>
            </w:r>
          </w:p>
        </w:tc>
        <w:tc>
          <w:tcPr>
            <w:tcW w:type="dxa" w:w="8280"/>
            <w:vAlign w:val="center"/>
            <w:shd w:fill="F6F7F9"/>
            <w:tcMar>
              <w:top w:w="90" w:type="dxa"/>
              <w:bottom w:w="90" w:type="dxa"/>
              <w:left w:w="90" w:type="dxa"/>
              <w:right w:w="90" w:type="dxa"/>
            </w:tcMar>
          </w:tcPr>
          <w:p>
            <w:pPr>
              <w:widowControl/>
              <w:spacing w:after="40" w:line="247" w:lineRule="auto"/>
            </w:pPr>
            <w:r>
              <w:rPr>
                <w:rFonts w:ascii="Calibri" w:hAnsi="Calibri"/>
                <w:b w:val="0"/>
                <w:sz w:val="20"/>
              </w:rPr>
              <w:t>İsteğe bağlı kayıtlı bitiş tarihi. Hukuki geçerlilik hükmü değildir; yokluğu perpetual veya valid anlamına gelmez.</w:t>
            </w:r>
          </w:p>
        </w:tc>
      </w:tr>
      <w:tr>
        <w:trPr>
          <w:cantSplit/>
        </w:trPr>
        <w:tc>
          <w:tcPr>
            <w:tcW w:type="dxa" w:w="1944"/>
            <w:vAlign w:val="center"/>
            <w:shd w:fill="FFFFFF"/>
            <w:tcMar>
              <w:top w:w="90" w:type="dxa"/>
              <w:bottom w:w="90" w:type="dxa"/>
              <w:left w:w="90" w:type="dxa"/>
              <w:right w:w="90" w:type="dxa"/>
            </w:tcMar>
          </w:tcPr>
          <w:p>
            <w:pPr>
              <w:widowControl/>
              <w:spacing w:after="40" w:line="247" w:lineRule="auto"/>
            </w:pPr>
            <w:r>
              <w:rPr>
                <w:rFonts w:ascii="Calibri" w:hAnsi="Calibri"/>
                <w:b w:val="0"/>
                <w:sz w:val="20"/>
              </w:rPr>
              <w:t>notes</w:t>
            </w:r>
          </w:p>
        </w:tc>
        <w:tc>
          <w:tcPr>
            <w:tcW w:type="dxa" w:w="8280"/>
            <w:vAlign w:val="center"/>
            <w:shd w:fill="FFFFFF"/>
            <w:tcMar>
              <w:top w:w="90" w:type="dxa"/>
              <w:bottom w:w="90" w:type="dxa"/>
              <w:left w:w="90" w:type="dxa"/>
              <w:right w:w="90" w:type="dxa"/>
            </w:tcMar>
          </w:tcPr>
          <w:p>
            <w:pPr>
              <w:widowControl/>
              <w:spacing w:after="40" w:line="247" w:lineRule="auto"/>
            </w:pPr>
            <w:r>
              <w:rPr>
                <w:rFonts w:ascii="Calibri" w:hAnsi="Calibri"/>
                <w:b w:val="0"/>
                <w:sz w:val="20"/>
              </w:rPr>
              <w:t>İsteğe bağlı plain text, en çok 4000 karakter. Evidence, HTML veya çalıştırılan bağlantı değildir.</w:t>
            </w:r>
          </w:p>
        </w:tc>
      </w:tr>
    </w:tbl>
    <w:p>
      <w:pPr>
        <w:widowControl/>
        <w:spacing w:line="240" w:lineRule="auto" w:after="80"/>
      </w:pPr>
      <w:r>
        <w:rPr>
          <w:sz w:val="2"/>
        </w:rPr>
        <w:t xml:space="preserve"> </w:t>
      </w:r>
    </w:p>
    <w:p>
      <w:pPr>
        <w:widowControl/>
      </w:pPr>
      <w:r>
        <w:t>Sağlanan alanlar string ve boş olmayan değer olmalıdır; diğer metinler en çok 200 karakterdir. Kullanıcının bilmediği değerler girilmez; gönderilen boş, duplicate veya unknown alanlar reddedilir. Tarihler gerçek ISO takvim tarihidir; timestamp kabul edilmez. İki tarih varsa expiry ≥ issue olmalıdır; eşit tarih mümkündür. Blanket gelecek tarih yasağı yoktur. Kayıtlı zorunlu alanı kaldırmak için önce gerekçeli reopen gerekir.</w:t>
      </w:r>
    </w:p>
    <w:p>
      <w:pPr>
        <w:pStyle w:val="Heading1"/>
        <w:widowControl/>
      </w:pPr>
      <w:r>
        <w:t>5 Sunucu UTC tarihi ve gösterim sınırları</w:t>
      </w:r>
    </w:p>
    <w:p>
      <w:pPr>
        <w:widowControl/>
      </w:pPr>
      <w:r>
        <w:t>Sunucunun TimeProvider üzerinden aldığı UTC takvim günü asOfDate’tir. Issue ve expiry date-only girdidir, timestamp değildir. daysToRecordedExpiry, girilen expiry ile asOfDate arasındaki takvim günü farkıdır. Aşağıdaki birbirini dışlayan kovalar yeni idari gösterim kurallarıdır; statutory veya survey window değildir.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240"/>
        <w:gridCol w:w="5400"/>
      </w:tblGrid>
      <w:tr>
        <w:trPr>
          <w:cantSplit/>
          <w:tblHeader/>
        </w:trPr>
        <w:tc>
          <w:tcPr>
            <w:tcW w:type="dxa" w:w="1584"/>
            <w:vAlign w:val="center"/>
            <w:shd w:fill="E8EDF2"/>
            <w:tcMar>
              <w:top w:w="90" w:type="dxa"/>
              <w:bottom w:w="90" w:type="dxa"/>
              <w:left w:w="90" w:type="dxa"/>
              <w:right w:w="90" w:type="dxa"/>
            </w:tcMar>
          </w:tcPr>
          <w:p>
            <w:pPr>
              <w:widowControl/>
              <w:spacing w:after="40" w:line="247" w:lineRule="auto"/>
            </w:pPr>
            <w:r>
              <w:rPr>
                <w:rFonts w:ascii="Calibri" w:hAnsi="Calibri"/>
                <w:b/>
                <w:sz w:val="20"/>
              </w:rPr>
              <w:t>Gün farkı</w:t>
            </w:r>
          </w:p>
        </w:tc>
        <w:tc>
          <w:tcPr>
            <w:tcW w:type="dxa" w:w="3240"/>
            <w:vAlign w:val="center"/>
            <w:shd w:fill="E8EDF2"/>
            <w:tcMar>
              <w:top w:w="90" w:type="dxa"/>
              <w:bottom w:w="90" w:type="dxa"/>
              <w:left w:w="90" w:type="dxa"/>
              <w:right w:w="90" w:type="dxa"/>
            </w:tcMar>
          </w:tcPr>
          <w:p>
            <w:pPr>
              <w:widowControl/>
              <w:spacing w:after="40" w:line="247" w:lineRule="auto"/>
            </w:pPr>
            <w:r>
              <w:rPr>
                <w:rFonts w:ascii="Calibri" w:hAnsi="Calibri"/>
                <w:b/>
                <w:sz w:val="20"/>
              </w:rPr>
              <w:t>Bucket</w:t>
            </w:r>
          </w:p>
        </w:tc>
        <w:tc>
          <w:tcPr>
            <w:tcW w:type="dxa" w:w="5400"/>
            <w:vAlign w:val="center"/>
            <w:shd w:fill="E8EDF2"/>
            <w:tcMar>
              <w:top w:w="90" w:type="dxa"/>
              <w:bottom w:w="90" w:type="dxa"/>
              <w:left w:w="90" w:type="dxa"/>
              <w:right w:w="90" w:type="dxa"/>
            </w:tcMar>
          </w:tcPr>
          <w:p>
            <w:pPr>
              <w:widowControl/>
              <w:spacing w:after="40" w:line="247" w:lineRule="auto"/>
            </w:pPr>
            <w:r>
              <w:rPr>
                <w:rFonts w:ascii="Calibri" w:hAnsi="Calibri"/>
                <w:b/>
                <w:sz w:val="20"/>
              </w:rPr>
              <w:t>Gösterimin anlamı</w:t>
            </w:r>
          </w:p>
        </w:tc>
      </w:tr>
      <w:tr>
        <w:trPr>
          <w:cantSplit/>
        </w:trPr>
        <w:tc>
          <w:tcPr>
            <w:tcW w:type="dxa" w:w="1584"/>
            <w:vAlign w:val="center"/>
            <w:shd w:fill="FFFFFF"/>
            <w:tcMar>
              <w:top w:w="90" w:type="dxa"/>
              <w:bottom w:w="90" w:type="dxa"/>
              <w:left w:w="90" w:type="dxa"/>
              <w:right w:w="90" w:type="dxa"/>
            </w:tcMar>
          </w:tcPr>
          <w:p>
            <w:pPr>
              <w:widowControl/>
              <w:spacing w:after="40" w:line="247" w:lineRule="auto"/>
            </w:pPr>
            <w:r>
              <w:rPr>
                <w:rFonts w:ascii="Calibri" w:hAnsi="Calibri"/>
                <w:b w:val="0"/>
                <w:sz w:val="20"/>
              </w:rPr>
              <w:t>Expiry yok</w:t>
            </w:r>
          </w:p>
        </w:tc>
        <w:tc>
          <w:tcPr>
            <w:tcW w:type="dxa" w:w="3240"/>
            <w:vAlign w:val="center"/>
            <w:shd w:fill="FFFFFF"/>
            <w:tcMar>
              <w:top w:w="90" w:type="dxa"/>
              <w:bottom w:w="90" w:type="dxa"/>
              <w:left w:w="90" w:type="dxa"/>
              <w:right w:w="90" w:type="dxa"/>
            </w:tcMar>
          </w:tcPr>
          <w:p>
            <w:pPr>
              <w:widowControl/>
              <w:spacing w:after="40" w:line="247" w:lineRule="auto"/>
            </w:pPr>
            <w:r>
              <w:rPr>
                <w:rFonts w:ascii="Calibri" w:hAnsi="Calibri"/>
                <w:b w:val="0"/>
                <w:sz w:val="20"/>
              </w:rPr>
              <w:t>NO_EXPIRY_DATE</w:t>
            </w:r>
          </w:p>
        </w:tc>
        <w:tc>
          <w:tcPr>
            <w:tcW w:type="dxa" w:w="5400"/>
            <w:vAlign w:val="center"/>
            <w:shd w:fill="FFFFFF"/>
            <w:tcMar>
              <w:top w:w="90" w:type="dxa"/>
              <w:bottom w:w="90" w:type="dxa"/>
              <w:left w:w="90" w:type="dxa"/>
              <w:right w:w="90" w:type="dxa"/>
            </w:tcMar>
          </w:tcPr>
          <w:p>
            <w:pPr>
              <w:widowControl/>
              <w:spacing w:after="40" w:line="247" w:lineRule="auto"/>
            </w:pPr>
            <w:r>
              <w:rPr>
                <w:rFonts w:ascii="Calibri" w:hAnsi="Calibri"/>
                <w:b w:val="0"/>
                <w:sz w:val="20"/>
              </w:rPr>
              <w:t>Bitiş tarihi girilmemiş; süresiz veya geçerli olduğu sonucu çıkarılmaz.</w:t>
            </w:r>
          </w:p>
        </w:tc>
      </w:tr>
      <w:tr>
        <w:trPr>
          <w:cantSplit/>
        </w:trPr>
        <w:tc>
          <w:tcPr>
            <w:tcW w:type="dxa" w:w="1584"/>
            <w:vAlign w:val="center"/>
            <w:shd w:fill="F6F7F9"/>
            <w:tcMar>
              <w:top w:w="90" w:type="dxa"/>
              <w:bottom w:w="90" w:type="dxa"/>
              <w:left w:w="90" w:type="dxa"/>
              <w:right w:w="90" w:type="dxa"/>
            </w:tcMar>
          </w:tcPr>
          <w:p>
            <w:pPr>
              <w:widowControl/>
              <w:spacing w:after="40" w:line="247" w:lineRule="auto"/>
            </w:pPr>
            <w:r>
              <w:rPr>
                <w:rFonts w:ascii="Calibri" w:hAnsi="Calibri"/>
                <w:b w:val="0"/>
                <w:sz w:val="20"/>
              </w:rPr>
              <w:t>&lt; 0</w:t>
            </w:r>
          </w:p>
        </w:tc>
        <w:tc>
          <w:tcPr>
            <w:tcW w:type="dxa" w:w="3240"/>
            <w:vAlign w:val="center"/>
            <w:shd w:fill="F6F7F9"/>
            <w:tcMar>
              <w:top w:w="90" w:type="dxa"/>
              <w:bottom w:w="90" w:type="dxa"/>
              <w:left w:w="90" w:type="dxa"/>
              <w:right w:w="90" w:type="dxa"/>
            </w:tcMar>
          </w:tcPr>
          <w:p>
            <w:pPr>
              <w:widowControl/>
              <w:spacing w:after="40" w:line="247" w:lineRule="auto"/>
            </w:pPr>
            <w:r>
              <w:rPr>
                <w:rFonts w:ascii="Calibri" w:hAnsi="Calibri"/>
                <w:b w:val="0"/>
                <w:sz w:val="20"/>
              </w:rPr>
              <w:t>PAST_DATE</w:t>
            </w:r>
          </w:p>
        </w:tc>
        <w:tc>
          <w:tcPr>
            <w:tcW w:type="dxa" w:w="5400"/>
            <w:vAlign w:val="center"/>
            <w:shd w:fill="F6F7F9"/>
            <w:tcMar>
              <w:top w:w="90" w:type="dxa"/>
              <w:bottom w:w="90" w:type="dxa"/>
              <w:left w:w="90" w:type="dxa"/>
              <w:right w:w="90" w:type="dxa"/>
            </w:tcMar>
          </w:tcPr>
          <w:p>
            <w:pPr>
              <w:widowControl/>
              <w:spacing w:after="40" w:line="247" w:lineRule="auto"/>
            </w:pPr>
            <w:r>
              <w:rPr>
                <w:rFonts w:ascii="Calibri" w:hAnsi="Calibri"/>
                <w:b w:val="0"/>
                <w:sz w:val="20"/>
              </w:rPr>
              <w:t>Kayıtlı bitiş tarihi geçmiş.</w:t>
            </w:r>
          </w:p>
        </w:tc>
      </w:tr>
      <w:tr>
        <w:trPr>
          <w:cantSplit/>
        </w:trPr>
        <w:tc>
          <w:tcPr>
            <w:tcW w:type="dxa" w:w="1584"/>
            <w:vAlign w:val="center"/>
            <w:shd w:fill="FFFFFF"/>
            <w:tcMar>
              <w:top w:w="90" w:type="dxa"/>
              <w:bottom w:w="90" w:type="dxa"/>
              <w:left w:w="90" w:type="dxa"/>
              <w:right w:w="90" w:type="dxa"/>
            </w:tcMar>
          </w:tcPr>
          <w:p>
            <w:pPr>
              <w:widowControl/>
              <w:spacing w:after="40" w:line="247" w:lineRule="auto"/>
            </w:pPr>
            <w:r>
              <w:rPr>
                <w:rFonts w:ascii="Calibri" w:hAnsi="Calibri"/>
                <w:b w:val="0"/>
                <w:sz w:val="20"/>
              </w:rPr>
              <w:t>0</w:t>
            </w:r>
          </w:p>
        </w:tc>
        <w:tc>
          <w:tcPr>
            <w:tcW w:type="dxa" w:w="3240"/>
            <w:vAlign w:val="center"/>
            <w:shd w:fill="FFFFFF"/>
            <w:tcMar>
              <w:top w:w="90" w:type="dxa"/>
              <w:bottom w:w="90" w:type="dxa"/>
              <w:left w:w="90" w:type="dxa"/>
              <w:right w:w="90" w:type="dxa"/>
            </w:tcMar>
          </w:tcPr>
          <w:p>
            <w:pPr>
              <w:widowControl/>
              <w:spacing w:after="40" w:line="247" w:lineRule="auto"/>
            </w:pPr>
            <w:r>
              <w:rPr>
                <w:rFonts w:ascii="Calibri" w:hAnsi="Calibri"/>
                <w:b w:val="0"/>
                <w:sz w:val="20"/>
              </w:rPr>
              <w:t>TODAY</w:t>
            </w:r>
          </w:p>
        </w:tc>
        <w:tc>
          <w:tcPr>
            <w:tcW w:type="dxa" w:w="5400"/>
            <w:vAlign w:val="center"/>
            <w:shd w:fill="FFFFFF"/>
            <w:tcMar>
              <w:top w:w="90" w:type="dxa"/>
              <w:bottom w:w="90" w:type="dxa"/>
              <w:left w:w="90" w:type="dxa"/>
              <w:right w:w="90" w:type="dxa"/>
            </w:tcMar>
          </w:tcPr>
          <w:p>
            <w:pPr>
              <w:widowControl/>
              <w:spacing w:after="40" w:line="247" w:lineRule="auto"/>
            </w:pPr>
            <w:r>
              <w:rPr>
                <w:rFonts w:ascii="Calibri" w:hAnsi="Calibri"/>
                <w:b w:val="0"/>
                <w:sz w:val="20"/>
              </w:rPr>
              <w:t>Kayıtlı bitiş tarihi bugün.</w:t>
            </w:r>
          </w:p>
        </w:tc>
      </w:tr>
      <w:tr>
        <w:trPr>
          <w:cantSplit/>
        </w:trPr>
        <w:tc>
          <w:tcPr>
            <w:tcW w:type="dxa" w:w="1584"/>
            <w:vAlign w:val="center"/>
            <w:shd w:fill="F6F7F9"/>
            <w:tcMar>
              <w:top w:w="90" w:type="dxa"/>
              <w:bottom w:w="90" w:type="dxa"/>
              <w:left w:w="90" w:type="dxa"/>
              <w:right w:w="90" w:type="dxa"/>
            </w:tcMar>
          </w:tcPr>
          <w:p>
            <w:pPr>
              <w:widowControl/>
              <w:spacing w:after="40" w:line="247" w:lineRule="auto"/>
            </w:pPr>
            <w:r>
              <w:rPr>
                <w:rFonts w:ascii="Calibri" w:hAnsi="Calibri"/>
                <w:b w:val="0"/>
                <w:sz w:val="20"/>
              </w:rPr>
              <w:t>1–30</w:t>
            </w:r>
          </w:p>
        </w:tc>
        <w:tc>
          <w:tcPr>
            <w:tcW w:type="dxa" w:w="3240"/>
            <w:vAlign w:val="center"/>
            <w:shd w:fill="F6F7F9"/>
            <w:tcMar>
              <w:top w:w="90" w:type="dxa"/>
              <w:bottom w:w="90" w:type="dxa"/>
              <w:left w:w="90" w:type="dxa"/>
              <w:right w:w="90" w:type="dxa"/>
            </w:tcMar>
          </w:tcPr>
          <w:p>
            <w:pPr>
              <w:widowControl/>
              <w:spacing w:after="40" w:line="247" w:lineRule="auto"/>
            </w:pPr>
            <w:r>
              <w:rPr>
                <w:rFonts w:ascii="Calibri" w:hAnsi="Calibri"/>
                <w:b w:val="0"/>
                <w:sz w:val="20"/>
              </w:rPr>
              <w:t>WITHIN_30_DAYS</w:t>
            </w:r>
          </w:p>
        </w:tc>
        <w:tc>
          <w:tcPr>
            <w:tcW w:type="dxa" w:w="5400"/>
            <w:vAlign w:val="center"/>
            <w:shd w:fill="F6F7F9"/>
            <w:tcMar>
              <w:top w:w="90" w:type="dxa"/>
              <w:bottom w:w="90" w:type="dxa"/>
              <w:left w:w="90" w:type="dxa"/>
              <w:right w:w="90" w:type="dxa"/>
            </w:tcMar>
          </w:tcPr>
          <w:p>
            <w:pPr>
              <w:widowControl/>
              <w:spacing w:after="40" w:line="247" w:lineRule="auto"/>
            </w:pPr>
            <w:r>
              <w:rPr>
                <w:rFonts w:ascii="Calibri" w:hAnsi="Calibri"/>
                <w:b w:val="0"/>
                <w:sz w:val="20"/>
              </w:rPr>
              <w:t>Kayıtlı bitiş tarihine 1–30 gün.</w:t>
            </w:r>
          </w:p>
        </w:tc>
      </w:tr>
      <w:tr>
        <w:trPr>
          <w:cantSplit/>
        </w:trPr>
        <w:tc>
          <w:tcPr>
            <w:tcW w:type="dxa" w:w="1584"/>
            <w:vAlign w:val="center"/>
            <w:shd w:fill="FFFFFF"/>
            <w:tcMar>
              <w:top w:w="90" w:type="dxa"/>
              <w:bottom w:w="90" w:type="dxa"/>
              <w:left w:w="90" w:type="dxa"/>
              <w:right w:w="90" w:type="dxa"/>
            </w:tcMar>
          </w:tcPr>
          <w:p>
            <w:pPr>
              <w:widowControl/>
              <w:spacing w:after="40" w:line="247" w:lineRule="auto"/>
            </w:pPr>
            <w:r>
              <w:rPr>
                <w:rFonts w:ascii="Calibri" w:hAnsi="Calibri"/>
                <w:b w:val="0"/>
                <w:sz w:val="20"/>
              </w:rPr>
              <w:t>31–60</w:t>
            </w:r>
          </w:p>
        </w:tc>
        <w:tc>
          <w:tcPr>
            <w:tcW w:type="dxa" w:w="3240"/>
            <w:vAlign w:val="center"/>
            <w:shd w:fill="FFFFFF"/>
            <w:tcMar>
              <w:top w:w="90" w:type="dxa"/>
              <w:bottom w:w="90" w:type="dxa"/>
              <w:left w:w="90" w:type="dxa"/>
              <w:right w:w="90" w:type="dxa"/>
            </w:tcMar>
          </w:tcPr>
          <w:p>
            <w:pPr>
              <w:widowControl/>
              <w:spacing w:after="40" w:line="247" w:lineRule="auto"/>
            </w:pPr>
            <w:r>
              <w:rPr>
                <w:rFonts w:ascii="Calibri" w:hAnsi="Calibri"/>
                <w:b w:val="0"/>
                <w:sz w:val="20"/>
              </w:rPr>
              <w:t>DAYS_31_TO_60</w:t>
            </w:r>
          </w:p>
        </w:tc>
        <w:tc>
          <w:tcPr>
            <w:tcW w:type="dxa" w:w="5400"/>
            <w:vAlign w:val="center"/>
            <w:shd w:fill="FFFFFF"/>
            <w:tcMar>
              <w:top w:w="90" w:type="dxa"/>
              <w:bottom w:w="90" w:type="dxa"/>
              <w:left w:w="90" w:type="dxa"/>
              <w:right w:w="90" w:type="dxa"/>
            </w:tcMar>
          </w:tcPr>
          <w:p>
            <w:pPr>
              <w:widowControl/>
              <w:spacing w:after="40" w:line="247" w:lineRule="auto"/>
            </w:pPr>
            <w:r>
              <w:rPr>
                <w:rFonts w:ascii="Calibri" w:hAnsi="Calibri"/>
                <w:b w:val="0"/>
                <w:sz w:val="20"/>
              </w:rPr>
              <w:t>Kayıtlı bitiş tarihine 31–60 gün.</w:t>
            </w:r>
          </w:p>
        </w:tc>
      </w:tr>
      <w:tr>
        <w:trPr>
          <w:cantSplit/>
        </w:trPr>
        <w:tc>
          <w:tcPr>
            <w:tcW w:type="dxa" w:w="1584"/>
            <w:vAlign w:val="center"/>
            <w:shd w:fill="F6F7F9"/>
            <w:tcMar>
              <w:top w:w="90" w:type="dxa"/>
              <w:bottom w:w="90" w:type="dxa"/>
              <w:left w:w="90" w:type="dxa"/>
              <w:right w:w="90" w:type="dxa"/>
            </w:tcMar>
          </w:tcPr>
          <w:p>
            <w:pPr>
              <w:widowControl/>
              <w:spacing w:after="40" w:line="247" w:lineRule="auto"/>
            </w:pPr>
            <w:r>
              <w:rPr>
                <w:rFonts w:ascii="Calibri" w:hAnsi="Calibri"/>
                <w:b w:val="0"/>
                <w:sz w:val="20"/>
              </w:rPr>
              <w:t>61–90</w:t>
            </w:r>
          </w:p>
        </w:tc>
        <w:tc>
          <w:tcPr>
            <w:tcW w:type="dxa" w:w="3240"/>
            <w:vAlign w:val="center"/>
            <w:shd w:fill="F6F7F9"/>
            <w:tcMar>
              <w:top w:w="90" w:type="dxa"/>
              <w:bottom w:w="90" w:type="dxa"/>
              <w:left w:w="90" w:type="dxa"/>
              <w:right w:w="90" w:type="dxa"/>
            </w:tcMar>
          </w:tcPr>
          <w:p>
            <w:pPr>
              <w:widowControl/>
              <w:spacing w:after="40" w:line="247" w:lineRule="auto"/>
            </w:pPr>
            <w:r>
              <w:rPr>
                <w:rFonts w:ascii="Calibri" w:hAnsi="Calibri"/>
                <w:b w:val="0"/>
                <w:sz w:val="20"/>
              </w:rPr>
              <w:t>DAYS_61_TO_90</w:t>
            </w:r>
          </w:p>
        </w:tc>
        <w:tc>
          <w:tcPr>
            <w:tcW w:type="dxa" w:w="5400"/>
            <w:vAlign w:val="center"/>
            <w:shd w:fill="F6F7F9"/>
            <w:tcMar>
              <w:top w:w="90" w:type="dxa"/>
              <w:bottom w:w="90" w:type="dxa"/>
              <w:left w:w="90" w:type="dxa"/>
              <w:right w:w="90" w:type="dxa"/>
            </w:tcMar>
          </w:tcPr>
          <w:p>
            <w:pPr>
              <w:widowControl/>
              <w:spacing w:after="40" w:line="247" w:lineRule="auto"/>
            </w:pPr>
            <w:r>
              <w:rPr>
                <w:rFonts w:ascii="Calibri" w:hAnsi="Calibri"/>
                <w:b w:val="0"/>
                <w:sz w:val="20"/>
              </w:rPr>
              <w:t>Kayıtlı bitiş tarihine 61–90 gün.</w:t>
            </w:r>
          </w:p>
        </w:tc>
      </w:tr>
      <w:tr>
        <w:trPr>
          <w:cantSplit/>
        </w:trPr>
        <w:tc>
          <w:tcPr>
            <w:tcW w:type="dxa" w:w="1584"/>
            <w:vAlign w:val="center"/>
            <w:shd w:fill="FFFFFF"/>
            <w:tcMar>
              <w:top w:w="90" w:type="dxa"/>
              <w:bottom w:w="90" w:type="dxa"/>
              <w:left w:w="90" w:type="dxa"/>
              <w:right w:w="90" w:type="dxa"/>
            </w:tcMar>
          </w:tcPr>
          <w:p>
            <w:pPr>
              <w:widowControl/>
              <w:spacing w:after="40" w:line="247" w:lineRule="auto"/>
            </w:pPr>
            <w:r>
              <w:rPr>
                <w:rFonts w:ascii="Calibri" w:hAnsi="Calibri"/>
                <w:b w:val="0"/>
                <w:sz w:val="20"/>
              </w:rPr>
              <w:t>&gt; 90</w:t>
            </w:r>
          </w:p>
        </w:tc>
        <w:tc>
          <w:tcPr>
            <w:tcW w:type="dxa" w:w="3240"/>
            <w:vAlign w:val="center"/>
            <w:shd w:fill="FFFFFF"/>
            <w:tcMar>
              <w:top w:w="90" w:type="dxa"/>
              <w:bottom w:w="90" w:type="dxa"/>
              <w:left w:w="90" w:type="dxa"/>
              <w:right w:w="90" w:type="dxa"/>
            </w:tcMar>
          </w:tcPr>
          <w:p>
            <w:pPr>
              <w:widowControl/>
              <w:spacing w:after="40" w:line="247" w:lineRule="auto"/>
            </w:pPr>
            <w:r>
              <w:rPr>
                <w:rFonts w:ascii="Calibri" w:hAnsi="Calibri"/>
                <w:b w:val="0"/>
                <w:sz w:val="20"/>
              </w:rPr>
              <w:t>AFTER_90_DAYS</w:t>
            </w:r>
          </w:p>
        </w:tc>
        <w:tc>
          <w:tcPr>
            <w:tcW w:type="dxa" w:w="5400"/>
            <w:vAlign w:val="center"/>
            <w:shd w:fill="FFFFFF"/>
            <w:tcMar>
              <w:top w:w="90" w:type="dxa"/>
              <w:bottom w:w="90" w:type="dxa"/>
              <w:left w:w="90" w:type="dxa"/>
              <w:right w:w="90" w:type="dxa"/>
            </w:tcMar>
          </w:tcPr>
          <w:p>
            <w:pPr>
              <w:widowControl/>
              <w:spacing w:after="40" w:line="247" w:lineRule="auto"/>
            </w:pPr>
            <w:r>
              <w:rPr>
                <w:rFonts w:ascii="Calibri" w:hAnsi="Calibri"/>
                <w:b w:val="0"/>
                <w:sz w:val="20"/>
              </w:rPr>
              <w:t>90 günden fazla; hukuken valid kararı değildir.</w:t>
            </w:r>
          </w:p>
        </w:tc>
      </w:tr>
    </w:tbl>
    <w:p>
      <w:pPr>
        <w:widowControl/>
        <w:spacing w:line="240" w:lineRule="auto" w:after="80"/>
      </w:pPr>
      <w:r>
        <w:rPr>
          <w:sz w:val="2"/>
        </w:rPr>
        <w:t xml:space="preserve"> </w:t>
      </w:r>
    </w:p>
    <w:p>
      <w:pPr>
        <w:widowControl/>
      </w:pPr>
      <w:r>
        <w:t>UI asOfDate ve timeBasis=UTC_CALENDAR_DATE değerini açıkça gösterir; yalnız girilen metadata olduğu, özgünlük, hukuki geçerlilik ve operasyonel hazırlığın değerlendirilmediği uyarısını korur. Issue, expiry ve asOfDate tarayıcı saat dilimine dönüştürülmez. History olayının UTC zamanını biçimlendirmek, date-only metadata’yı timestamp’e dönüştürmek değildir.</w:t>
      </w:r>
    </w:p>
    <w:p>
      <w:pPr>
        <w:pStyle w:val="Heading2"/>
        <w:widowControl/>
      </w:pPr>
      <w:r>
        <w:t>Gece yarısı ve cursor tarihi</w:t>
      </w:r>
    </w:p>
    <w:p>
      <w:pPr>
        <w:widowControl/>
      </w:pPr>
      <w:r>
        <w:t>İlk koleksiyon isteği bugünkü sunucu UTC tarihini alır. Devam cursor’ı aynı asOfDate’i taşır; gece yarısından sonraki sayfa aynı tarih filtresiyle devam eder. Yenileme veya ilk sayfa cursor’ı atar ve yeni UTC günü alır. Takvim gününün değişmesi aggregate state, version veya audit olayı üretmez; otomatik e-posta, push veya legal-state olayı da üretilmez.</w:t>
      </w:r>
    </w:p>
    <w:p>
      <w:pPr>
        <w:widowControl/>
      </w:pPr>
      <w:r>
        <w:t>Cursor, format/query/scope/date bağlamına anahtarsız consistency hash ile bağlıdır. Kriptografik sunucu kökeni, anti-tamper, yetki veya tarihsel veri snapshot garantisi değildir; istemci hash’i yeniden hesaplayabilir. Future veya malformed cursor tarihi reddedilir, arbitrary asOfDate sorgu parametresi kabul edilmez. Kullanılan tarih yanıtta gösterilir. Kayıtlar sayfalar arasında değişebileceğinden tarih bağlamının tutulması, verinin geçmişteki halinin tutulduğu anlamına gelmez.</w:t>
      </w:r>
    </w:p>
    <w:p>
      <w:pPr>
        <w:pStyle w:val="Heading1"/>
        <w:widowControl/>
      </w:pPr>
      <w:r>
        <w:t>6 API sayfalama ve işlem bütünlüğü</w:t>
      </w:r>
    </w:p>
    <w:p>
      <w:pPr>
        <w:widowControl/>
      </w:pPr>
      <w:r>
        <w:t>Bearer yüzeyi /api/v1/certificate-register, cookie yüzeyi /bff/api/v1/certificate-register’dır. Cookie mutasyonları CSRF, bütün BFF istekleri gösterilen scope stamp’i ister. Bearer API cookie ile doğrulanmaz. Capabilities yalnız mevcut kullanıcının canWriteDraft ve canManage bilgisidir; nesne grant’i değildir.</w:t>
      </w:r>
    </w:p>
    <w:p>
      <w:pPr>
        <w:widowControl/>
      </w:pPr>
      <w:r>
        <w:t>Liste q ile type, issuer ve numarada arar; vessel_id, adminState ve dateBucket tam filtrelerdir. q trim sonrası en çok 100 karakterdir. Yüzde, alt çizgi ve ters eğik çizgi literal; case fold yalnız ASCII’dir, Türkçe dilbilimsel collation iddiası yoktur. PageSize varsayılan 50, en çok 100; sıra UUID ASC keyset’tir. Unknown, duplicate veya aşırı query 400 verir. Yanıt items, nextCursor, hasMore, asOfDate ve timeBasis içerir; toplam veya valid count içermez.</w:t>
      </w:r>
    </w:p>
    <w:p>
      <w:pPr>
        <w:widowControl/>
      </w:pPr>
      <w:r>
        <w:t>Detail, ETag ile tam data, completeness, parentVessel, dateTracking ve değerlendirme sınırlarını döndürür. Create DRAFT oluşturur; metadata tam replace’tır. Record boş gövde veya {} kabul eder; reopen reason ister. Genel submit 403 kalır; verify, revoke, renew ve delete bu dilimde yoktur.</w:t>
      </w:r>
    </w:p>
    <w:p>
      <w:pPr>
        <w:widowControl/>
      </w:pPr>
      <w:r>
        <w:t>Her yazı idempotency UUID, güncelleme ve komutlar If-Match ister. Eksik 428, bozuk 400, eski sürüm 412, yetki yok 403, erişilemeyen nesne 404, metadata 422, transition veya key uyuşmazlığı 409 döner. Namespace, action, object, version ve body fingerprint’e dahildir. Anahtar lock’u, kilitli sertifika sürümü ve duruma bağlı yetki ile aggregate, audit ve replay tek transaction içindedir.</w:t>
      </w:r>
    </w:p>
    <w:p>
      <w:pPr>
        <w:widowControl/>
      </w:pPr>
      <w:r>
        <w:t>Replay güncel parent görünürlüğünü ve özgün action yetkisini yeniden denetler; iptal edilmiş grant cached success üretmez. Exact replay özgün tarih veya parent projeksiyonunu döndürebilir; UI ardından GET ile güncel tam kaydı okur. Veritabanı 503 veya ağ hatası başarı değildir. Sonucu belirsiz yazının anahtarı sonraki retry403 boyunca korunur; onaylı POST sonrası retry yalnız GET olur.</w:t>
      </w:r>
    </w:p>
    <w:p>
      <w:pPr>
        <w:widowControl/>
      </w:pPr>
      <w:r>
        <w:t>Paylaşılan API istemcisi ilk await öncesi logout ve mutasyon rezervasyonunu korur; belge ekranı parentBusy ile kendi busy kilidini birlikte uygular. Expiry’de belirsiz pending korunur, ayrılma ve yeniden giriş uyarısı olası commit’i açıklar. Otomatik write retry veya başka hesap altında sessiz save yoktur. Bu istemci korumaları sunucu yetkilendirmesinin yerine geçmez.</w:t>
      </w:r>
    </w:p>
    <w:p>
      <w:pPr>
        <w:pStyle w:val="Heading1"/>
        <w:widowControl/>
      </w:pPr>
      <w:r>
        <w:t>7 Güvenli tarihçe ve migration</w:t>
      </w:r>
    </w:p>
    <w:p>
      <w:pPr>
        <w:widowControl/>
      </w:pPr>
      <w:r>
        <w:t>Tarihçe yalnız eventId, occurredAt, version, action, changedFields ve actorRelation SELF/OTHER döndürür. Alan adları yedi sertifika metadata alanı ve adminState ile sınırlıdır. Bilinmeyen action sabit tarihsel metadata değişikliği olur. Değerler, raw actor, issuer/sub kimliği, ad/e-posta, rol geçmişi, reason, correlation, IP ve before/after içerikleri dönmez. Mevcut append-only kayıtlar yeniden yazılmaz.</w:t>
      </w:r>
    </w:p>
    <w:p>
      <w:pPr>
        <w:widowControl/>
      </w:pPr>
      <w:r>
        <w:t>Sıra version DESC ve event UUID DESC, sayfa varsayılan 20 ve üst sınır 100’dür. History cursor’ı inventory ve koleksiyon cursor’ından ayrı domain binding kullanır. Her sayfada güncel parent erişimi yeniden denetlenir; cursor bir yetki belgesi değildir.</w:t>
      </w:r>
    </w:p>
    <w:p>
      <w:pPr>
        <w:widowControl/>
      </w:pPr>
      <w:r>
        <w:t>001 ve 002 değiştirilmedi. Yeni 003 certificate_schema_version 1/2 ayrımını ekler; eski sertifikalar DRAFT/schema1 kalır, dolu metadata veya tarihten RECORDED çıkarılmaz. UUID, parent FK, owner, audit ve idempotency ile mevcut inventory durumu korunur. Yeni yüzeyde ilk yazı schema2’ye geçirir.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6408"/>
      </w:tblGrid>
      <w:tr>
        <w:trPr>
          <w:cantSplit/>
          <w:tblHeader/>
        </w:trPr>
        <w:tc>
          <w:tcPr>
            <w:tcW w:type="dxa" w:w="3816"/>
            <w:vAlign w:val="center"/>
            <w:shd w:fill="E8EDF2"/>
            <w:tcMar>
              <w:top w:w="90" w:type="dxa"/>
              <w:bottom w:w="90" w:type="dxa"/>
              <w:left w:w="90" w:type="dxa"/>
              <w:right w:w="90" w:type="dxa"/>
            </w:tcMar>
          </w:tcPr>
          <w:p>
            <w:pPr>
              <w:widowControl/>
              <w:spacing w:after="40" w:line="247" w:lineRule="auto"/>
            </w:pPr>
            <w:r>
              <w:rPr>
                <w:rFonts w:ascii="Calibri" w:hAnsi="Calibri"/>
                <w:b/>
                <w:sz w:val="20"/>
              </w:rPr>
              <w:t>Legacy davranışı</w:t>
            </w:r>
          </w:p>
        </w:tc>
        <w:tc>
          <w:tcPr>
            <w:tcW w:type="dxa" w:w="6408"/>
            <w:vAlign w:val="center"/>
            <w:shd w:fill="E8EDF2"/>
            <w:tcMar>
              <w:top w:w="90" w:type="dxa"/>
              <w:bottom w:w="90" w:type="dxa"/>
              <w:left w:w="90" w:type="dxa"/>
              <w:right w:w="90" w:type="dxa"/>
            </w:tcMar>
          </w:tcPr>
          <w:p>
            <w:pPr>
              <w:widowControl/>
              <w:spacing w:after="40" w:line="247" w:lineRule="auto"/>
            </w:pPr>
            <w:r>
              <w:rPr>
                <w:rFonts w:ascii="Calibri" w:hAnsi="Calibri"/>
                <w:b/>
                <w:sz w:val="20"/>
              </w:rPr>
              <w:t>Sonuç</w:t>
            </w:r>
          </w:p>
        </w:tc>
      </w:tr>
      <w:tr>
        <w:trPr>
          <w:cantSplit/>
        </w:trPr>
        <w:tc>
          <w:tcPr>
            <w:tcW w:type="dxa" w:w="3816"/>
            <w:vAlign w:val="center"/>
            <w:shd w:fill="FFFFFF"/>
            <w:tcMar>
              <w:top w:w="90" w:type="dxa"/>
              <w:bottom w:w="90" w:type="dxa"/>
              <w:left w:w="90" w:type="dxa"/>
              <w:right w:w="90" w:type="dxa"/>
            </w:tcMar>
          </w:tcPr>
          <w:p>
            <w:pPr>
              <w:widowControl/>
              <w:spacing w:after="40" w:line="247" w:lineRule="auto"/>
            </w:pPr>
            <w:r>
              <w:rPr>
                <w:rFonts w:ascii="Calibri" w:hAnsi="Calibri"/>
                <w:b w:val="0"/>
                <w:sz w:val="20"/>
              </w:rPr>
              <w:t>v1 DRAFT</w:t>
            </w:r>
          </w:p>
        </w:tc>
        <w:tc>
          <w:tcPr>
            <w:tcW w:type="dxa" w:w="6408"/>
            <w:vAlign w:val="center"/>
            <w:shd w:fill="FFFFFF"/>
            <w:tcMar>
              <w:top w:w="90" w:type="dxa"/>
              <w:bottom w:w="90" w:type="dxa"/>
              <w:left w:w="90" w:type="dxa"/>
              <w:right w:w="90" w:type="dxa"/>
            </w:tcMar>
          </w:tcPr>
          <w:p>
            <w:pPr>
              <w:widowControl/>
              <w:spacing w:after="40" w:line="247" w:lineRule="auto"/>
            </w:pPr>
            <w:r>
              <w:rPr>
                <w:rFonts w:ascii="Calibri" w:hAnsi="Calibri"/>
                <w:b w:val="0"/>
                <w:sz w:val="20"/>
              </w:rPr>
              <w:t>Önceki create ve düzenleme davranışı korunur.</w:t>
            </w:r>
          </w:p>
        </w:tc>
      </w:tr>
      <w:tr>
        <w:trPr>
          <w:cantSplit/>
        </w:trPr>
        <w:tc>
          <w:tcPr>
            <w:tcW w:type="dxa" w:w="3816"/>
            <w:vAlign w:val="center"/>
            <w:shd w:fill="F6F7F9"/>
            <w:tcMar>
              <w:top w:w="90" w:type="dxa"/>
              <w:bottom w:w="90" w:type="dxa"/>
              <w:left w:w="90" w:type="dxa"/>
              <w:right w:w="90" w:type="dxa"/>
            </w:tcMar>
          </w:tcPr>
          <w:p>
            <w:pPr>
              <w:widowControl/>
              <w:spacing w:after="40" w:line="247" w:lineRule="auto"/>
            </w:pPr>
            <w:r>
              <w:rPr>
                <w:rFonts w:ascii="Calibri" w:hAnsi="Calibri"/>
                <w:b w:val="0"/>
                <w:sz w:val="20"/>
              </w:rPr>
              <w:t>v2 veya RECORDED write ve replay</w:t>
            </w:r>
          </w:p>
        </w:tc>
        <w:tc>
          <w:tcPr>
            <w:tcW w:type="dxa" w:w="6408"/>
            <w:vAlign w:val="center"/>
            <w:shd w:fill="F6F7F9"/>
            <w:tcMar>
              <w:top w:w="90" w:type="dxa"/>
              <w:bottom w:w="90" w:type="dxa"/>
              <w:left w:w="90" w:type="dxa"/>
              <w:right w:w="90" w:type="dxa"/>
            </w:tcMar>
          </w:tcPr>
          <w:p>
            <w:pPr>
              <w:widowControl/>
              <w:spacing w:after="40" w:line="247" w:lineRule="auto"/>
            </w:pPr>
            <w:r>
              <w:rPr>
                <w:rFonts w:ascii="Calibri" w:hAnsi="Calibri"/>
                <w:b w:val="0"/>
                <w:sz w:val="20"/>
              </w:rPr>
              <w:t>409 certificate_resource_required.</w:t>
            </w:r>
          </w:p>
        </w:tc>
      </w:tr>
      <w:tr>
        <w:trPr>
          <w:cantSplit/>
        </w:trPr>
        <w:tc>
          <w:tcPr>
            <w:tcW w:type="dxa" w:w="3816"/>
            <w:vAlign w:val="center"/>
            <w:shd w:fill="FFFFFF"/>
            <w:tcMar>
              <w:top w:w="90" w:type="dxa"/>
              <w:bottom w:w="90" w:type="dxa"/>
              <w:left w:w="90" w:type="dxa"/>
              <w:right w:w="90" w:type="dxa"/>
            </w:tcMar>
          </w:tcPr>
          <w:p>
            <w:pPr>
              <w:widowControl/>
              <w:spacing w:after="40" w:line="247" w:lineRule="auto"/>
            </w:pPr>
            <w:r>
              <w:rPr>
                <w:rFonts w:ascii="Calibri" w:hAnsi="Calibri"/>
                <w:b w:val="0"/>
                <w:sz w:val="20"/>
              </w:rPr>
              <w:t>RECORDED single GET</w:t>
            </w:r>
          </w:p>
        </w:tc>
        <w:tc>
          <w:tcPr>
            <w:tcW w:type="dxa" w:w="6408"/>
            <w:vAlign w:val="center"/>
            <w:shd w:fill="FFFFFF"/>
            <w:tcMar>
              <w:top w:w="90" w:type="dxa"/>
              <w:bottom w:w="90" w:type="dxa"/>
              <w:left w:w="90" w:type="dxa"/>
              <w:right w:w="90" w:type="dxa"/>
            </w:tcMar>
          </w:tcPr>
          <w:p>
            <w:pPr>
              <w:widowControl/>
              <w:spacing w:after="40" w:line="247" w:lineRule="auto"/>
            </w:pPr>
            <w:r>
              <w:rPr>
                <w:rFonts w:ascii="Calibri" w:hAnsi="Calibri"/>
                <w:b w:val="0"/>
                <w:sz w:val="20"/>
              </w:rPr>
              <w:t>409; eski koleksiyon yalnız DRAFT içerir.</w:t>
            </w:r>
          </w:p>
        </w:tc>
      </w:tr>
      <w:tr>
        <w:trPr>
          <w:cantSplit/>
        </w:trPr>
        <w:tc>
          <w:tcPr>
            <w:tcW w:type="dxa" w:w="3816"/>
            <w:vAlign w:val="center"/>
            <w:shd w:fill="F6F7F9"/>
            <w:tcMar>
              <w:top w:w="90" w:type="dxa"/>
              <w:bottom w:w="90" w:type="dxa"/>
              <w:left w:w="90" w:type="dxa"/>
              <w:right w:w="90" w:type="dxa"/>
            </w:tcMar>
          </w:tcPr>
          <w:p>
            <w:pPr>
              <w:widowControl/>
              <w:spacing w:after="40" w:line="247" w:lineRule="auto"/>
            </w:pPr>
            <w:r>
              <w:rPr>
                <w:rFonts w:ascii="Calibri" w:hAnsi="Calibri"/>
                <w:b w:val="0"/>
                <w:sz w:val="20"/>
              </w:rPr>
              <w:t>Genel submit</w:t>
            </w:r>
          </w:p>
        </w:tc>
        <w:tc>
          <w:tcPr>
            <w:tcW w:type="dxa" w:w="6408"/>
            <w:vAlign w:val="center"/>
            <w:shd w:fill="F6F7F9"/>
            <w:tcMar>
              <w:top w:w="90" w:type="dxa"/>
              <w:bottom w:w="90" w:type="dxa"/>
              <w:left w:w="90" w:type="dxa"/>
              <w:right w:w="90" w:type="dxa"/>
            </w:tcMar>
          </w:tcPr>
          <w:p>
            <w:pPr>
              <w:widowControl/>
              <w:spacing w:after="40" w:line="247" w:lineRule="auto"/>
            </w:pPr>
            <w:r>
              <w:rPr>
                <w:rFonts w:ascii="Calibri" w:hAnsi="Calibri"/>
                <w:b w:val="0"/>
                <w:sz w:val="20"/>
              </w:rPr>
              <w:t>403 kalır; eski Sertifika taslakları uyumluluk görünümüdür.</w:t>
            </w:r>
          </w:p>
        </w:tc>
      </w:tr>
      <w:tr>
        <w:trPr>
          <w:cantSplit/>
        </w:trPr>
        <w:tc>
          <w:tcPr>
            <w:tcW w:type="dxa" w:w="3816"/>
            <w:vAlign w:val="center"/>
            <w:shd w:fill="FFFFFF"/>
            <w:tcMar>
              <w:top w:w="90" w:type="dxa"/>
              <w:bottom w:w="90" w:type="dxa"/>
              <w:left w:w="90" w:type="dxa"/>
              <w:right w:w="90" w:type="dxa"/>
            </w:tcMar>
          </w:tcPr>
          <w:p>
            <w:pPr>
              <w:widowControl/>
              <w:spacing w:after="40" w:line="247" w:lineRule="auto"/>
            </w:pPr>
            <w:r>
              <w:rPr>
                <w:rFonts w:ascii="Calibri" w:hAnsi="Calibri"/>
                <w:b w:val="0"/>
                <w:sz w:val="20"/>
              </w:rPr>
              <w:t>Yeni UI</w:t>
            </w:r>
          </w:p>
        </w:tc>
        <w:tc>
          <w:tcPr>
            <w:tcW w:type="dxa" w:w="6408"/>
            <w:vAlign w:val="center"/>
            <w:shd w:fill="FFFFFF"/>
            <w:tcMar>
              <w:top w:w="90" w:type="dxa"/>
              <w:bottom w:w="90" w:type="dxa"/>
              <w:left w:w="90" w:type="dxa"/>
              <w:right w:w="90" w:type="dxa"/>
            </w:tcMar>
          </w:tcPr>
          <w:p>
            <w:pPr>
              <w:widowControl/>
              <w:spacing w:after="40" w:line="247" w:lineRule="auto"/>
            </w:pPr>
            <w:r>
              <w:rPr>
                <w:rFonts w:ascii="Calibri" w:hAnsi="Calibri"/>
                <w:b w:val="0"/>
                <w:sz w:val="20"/>
              </w:rPr>
              <w:t>Belge kayıtları sekmesi idari yönetimi kullanır; DRAFT ve RECORDED parent seçilebilir.</w:t>
            </w:r>
          </w:p>
        </w:tc>
      </w:tr>
    </w:tbl>
    <w:p>
      <w:pPr>
        <w:widowControl/>
        <w:spacing w:line="240" w:lineRule="auto" w:after="80"/>
      </w:pPr>
      <w:r>
        <w:rPr>
          <w:sz w:val="2"/>
        </w:rPr>
        <w:t xml:space="preserve"> </w:t>
      </w:r>
    </w:p>
    <w:p>
      <w:pPr>
        <w:widowControl/>
      </w:pPr>
      <w:r>
        <w:t>DB eski UPDATE koruması, inventory ve certificate aggregate türleri için ayrı transaction-local marker’ı denetler. Bu uyumluluk korumasıdır; SQL-admin’e karşı yeni güvenlik grant’i değildir. Eski binary’ye geri dağıtım güvenli rollback kabul edilmez; forward fix veya test edilmiş yedekten kontrollü restore gerekir. Storage, sunucu ve sürümlenmiş UI birlikte değerlendirilmelidir. Gerçek deployment veya restore bu teslimde yapılmadı.</w:t>
      </w:r>
    </w:p>
    <w:p>
      <w:pPr>
        <w:pStyle w:val="Heading1"/>
        <w:widowControl/>
      </w:pPr>
      <w:r>
        <w:t>8 Bağımsız inceleme ve yayın sınırı</w:t>
      </w:r>
    </w:p>
    <w:p>
      <w:pPr>
        <w:widowControl/>
      </w:pPr>
      <w:r>
        <w:t>Üretici teslim kaydı backend ve frontend için salt okunur bağımsız kaynak incelemesi yapıldığını, yeni somut security, concurrency veya replay kusuru bulunmadığını bildirir. Missing vessel hatasının aria bağlantısı düzeltmesi ve 390 piksel navigasyon taşmasının giderilmesi üreticinin son koşularına dahildir. İnceleyen runtime testi çalıştırmadı.</w:t>
      </w:r>
    </w:p>
    <w:p>
      <w:pPr>
        <w:widowControl/>
      </w:pPr>
      <w:r>
        <w:t>Son yerel bağımsız kaynak ve kanıt incelemesinde somut açık yayın engeli bulunmadı. Sonuç yalnız teknik inceleme adayı için geçerlidir; kullanıcı kabulü veya tam sertifika/sörvey modülü tamamlanması değildir.</w:t>
      </w:r>
    </w:p>
    <w:p>
      <w:pPr>
        <w:widowControl/>
      </w:pPr>
      <w:r>
        <w:t>Bütünlük incelemesi 99 kaynak dosyasının hash ve uzunluklarını, tam dosya envanterini, 114 archive-manifest kaydını, 115 ZIP girdisini, ZIP/yama hash’lerini ve ters yama uygulanabilirliğini doğruladı. Bu statik kaynak ve kanıt incelemesidir. 139/92 test sonucu ile iki altılı tarayıcı matrisi üreticinin son koşularıdır; yerelde yeniden çalıştırılmadı.</w:t>
      </w:r>
    </w:p>
    <w:p>
      <w:pPr>
        <w:widowControl/>
      </w:pPr>
      <w:r>
        <w:t>Kaynak/hash incelemesi penetrasyon testi, production güvenlik kabulü, belge doğruluğu, klas veya bayrak kararı ve Esra UAT’si yerine geçmez. Yerel teknik kabul kapısının kapanması G1–G7 kapsamını veya özel kullanıcı erişimini kendiliğinden kapatmaz.</w:t>
      </w:r>
    </w:p>
    <w:p>
      <w:pPr>
        <w:pStyle w:val="Heading1"/>
        <w:widowControl/>
      </w:pPr>
      <w:r>
        <w:t>9 Kullanıcı UAT ve tamamlanmamış modüller</w:t>
      </w:r>
    </w:p>
    <w:p>
      <w:pPr>
        <w:widowControl/>
      </w:pPr>
      <w:r>
        <w:t>Esra’nın C01–C20 senaryolarının tüm sonuçları bekliyor. Kullanıcının açabildiği owner-authenticated özel Android/web URL’si NOT_ESTABLISHED durumundadır. Localhost, görev veya Library dosya bağlantısı uygulamaya erişim kanıtı değildir. Exact build, erişilebilir özel URL ve yetkili sentetik roller sağlanmadan kullanıcıya hazır test ortamı veya USER_ACCEPTED iddiası yapılmaz.</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848"/>
      </w:tblGrid>
      <w:tr>
        <w:trPr>
          <w:cantSplit/>
          <w:tblHeader/>
        </w:trPr>
        <w:tc>
          <w:tcPr>
            <w:tcW w:type="dxa" w:w="2376"/>
            <w:vAlign w:val="center"/>
            <w:shd w:fill="E8EDF2"/>
            <w:tcMar>
              <w:top w:w="90" w:type="dxa"/>
              <w:bottom w:w="90" w:type="dxa"/>
              <w:left w:w="90" w:type="dxa"/>
              <w:right w:w="90" w:type="dxa"/>
            </w:tcMar>
          </w:tcPr>
          <w:p>
            <w:pPr>
              <w:widowControl/>
              <w:spacing w:after="40" w:line="247" w:lineRule="auto"/>
            </w:pPr>
            <w:r>
              <w:rPr>
                <w:rFonts w:ascii="Calibri" w:hAnsi="Calibri"/>
                <w:b/>
                <w:sz w:val="20"/>
              </w:rPr>
              <w:t>UAT grubu</w:t>
            </w:r>
          </w:p>
        </w:tc>
        <w:tc>
          <w:tcPr>
            <w:tcW w:type="dxa" w:w="7848"/>
            <w:vAlign w:val="center"/>
            <w:shd w:fill="E8EDF2"/>
            <w:tcMar>
              <w:top w:w="90" w:type="dxa"/>
              <w:bottom w:w="90" w:type="dxa"/>
              <w:left w:w="90" w:type="dxa"/>
              <w:right w:w="90" w:type="dxa"/>
            </w:tcMar>
          </w:tcPr>
          <w:p>
            <w:pPr>
              <w:widowControl/>
              <w:spacing w:after="40" w:line="247" w:lineRule="auto"/>
            </w:pPr>
            <w:r>
              <w:rPr>
                <w:rFonts w:ascii="Calibri" w:hAnsi="Calibri"/>
                <w:b/>
                <w:sz w:val="20"/>
              </w:rPr>
              <w:t>Beklenen kullanıcı kanıtı</w:t>
            </w:r>
          </w:p>
        </w:tc>
      </w:tr>
      <w:tr>
        <w:trPr>
          <w:cantSplit/>
        </w:trPr>
        <w:tc>
          <w:tcPr>
            <w:tcW w:type="dxa" w:w="2376"/>
            <w:vAlign w:val="center"/>
            <w:shd w:fill="FFFFFF"/>
            <w:tcMar>
              <w:top w:w="90" w:type="dxa"/>
              <w:bottom w:w="90" w:type="dxa"/>
              <w:left w:w="90" w:type="dxa"/>
              <w:right w:w="90" w:type="dxa"/>
            </w:tcMar>
          </w:tcPr>
          <w:p>
            <w:pPr>
              <w:widowControl/>
              <w:spacing w:after="40" w:line="247" w:lineRule="auto"/>
            </w:pPr>
            <w:r>
              <w:rPr>
                <w:rFonts w:ascii="Calibri" w:hAnsi="Calibri"/>
                <w:b w:val="0"/>
                <w:sz w:val="20"/>
              </w:rPr>
              <w:t>C01–C05 kayıt ve yetki</w:t>
            </w:r>
          </w:p>
        </w:tc>
        <w:tc>
          <w:tcPr>
            <w:tcW w:type="dxa" w:w="7848"/>
            <w:vAlign w:val="center"/>
            <w:shd w:fill="FFFFFF"/>
            <w:tcMar>
              <w:top w:w="90" w:type="dxa"/>
              <w:bottom w:w="90" w:type="dxa"/>
              <w:left w:w="90" w:type="dxa"/>
              <w:right w:w="90" w:type="dxa"/>
            </w:tcMar>
          </w:tcPr>
          <w:p>
            <w:pPr>
              <w:widowControl/>
              <w:spacing w:after="40" w:line="247" w:lineRule="auto"/>
            </w:pPr>
            <w:r>
              <w:rPr>
                <w:rFonts w:ascii="Calibri" w:hAnsi="Calibri"/>
                <w:b w:val="0"/>
                <w:sz w:val="20"/>
              </w:rPr>
              <w:t>Vessel-only taslak; tarihsiz kayıt; DRAFT/RECORDED parent ve reopen; bağımsız roller; tenant/company/ungranted parent dışlama.</w:t>
            </w:r>
          </w:p>
        </w:tc>
      </w:tr>
      <w:tr>
        <w:trPr>
          <w:cantSplit/>
        </w:trPr>
        <w:tc>
          <w:tcPr>
            <w:tcW w:type="dxa" w:w="2376"/>
            <w:vAlign w:val="center"/>
            <w:shd w:fill="F6F7F9"/>
            <w:tcMar>
              <w:top w:w="90" w:type="dxa"/>
              <w:bottom w:w="90" w:type="dxa"/>
              <w:left w:w="90" w:type="dxa"/>
              <w:right w:w="90" w:type="dxa"/>
            </w:tcMar>
          </w:tcPr>
          <w:p>
            <w:pPr>
              <w:widowControl/>
              <w:spacing w:after="40" w:line="247" w:lineRule="auto"/>
            </w:pPr>
            <w:r>
              <w:rPr>
                <w:rFonts w:ascii="Calibri" w:hAnsi="Calibri"/>
                <w:b w:val="0"/>
                <w:sz w:val="20"/>
              </w:rPr>
              <w:t>C06–C09 işlem ve girdi</w:t>
            </w:r>
          </w:p>
        </w:tc>
        <w:tc>
          <w:tcPr>
            <w:tcW w:type="dxa" w:w="7848"/>
            <w:vAlign w:val="center"/>
            <w:shd w:fill="F6F7F9"/>
            <w:tcMar>
              <w:top w:w="90" w:type="dxa"/>
              <w:bottom w:w="90" w:type="dxa"/>
              <w:left w:w="90" w:type="dxa"/>
              <w:right w:w="90" w:type="dxa"/>
            </w:tcMar>
          </w:tcPr>
          <w:p>
            <w:pPr>
              <w:widowControl/>
              <w:spacing w:after="40" w:line="247" w:lineRule="auto"/>
            </w:pPr>
            <w:r>
              <w:rPr>
                <w:rFonts w:ascii="Calibri" w:hAnsi="Calibri"/>
                <w:b w:val="0"/>
                <w:sz w:val="20"/>
              </w:rPr>
              <w:t>Aynı/değişen key; iptal edilen grant; If-Match; yasak alias ve duplicate alan; gerçek takvim, eşit tarih ve geçersiz timestamp.</w:t>
            </w:r>
          </w:p>
        </w:tc>
      </w:tr>
      <w:tr>
        <w:trPr>
          <w:cantSplit/>
        </w:trPr>
        <w:tc>
          <w:tcPr>
            <w:tcW w:type="dxa" w:w="2376"/>
            <w:vAlign w:val="center"/>
            <w:shd w:fill="FFFFFF"/>
            <w:tcMar>
              <w:top w:w="90" w:type="dxa"/>
              <w:bottom w:w="90" w:type="dxa"/>
              <w:left w:w="90" w:type="dxa"/>
              <w:right w:w="90" w:type="dxa"/>
            </w:tcMar>
          </w:tcPr>
          <w:p>
            <w:pPr>
              <w:widowControl/>
              <w:spacing w:after="40" w:line="247" w:lineRule="auto"/>
            </w:pPr>
            <w:r>
              <w:rPr>
                <w:rFonts w:ascii="Calibri" w:hAnsi="Calibri"/>
                <w:b w:val="0"/>
                <w:sz w:val="20"/>
              </w:rPr>
              <w:t>C10–C15 tarih ve liste</w:t>
            </w:r>
          </w:p>
        </w:tc>
        <w:tc>
          <w:tcPr>
            <w:tcW w:type="dxa" w:w="7848"/>
            <w:vAlign w:val="center"/>
            <w:shd w:fill="FFFFFF"/>
            <w:tcMar>
              <w:top w:w="90" w:type="dxa"/>
              <w:bottom w:w="90" w:type="dxa"/>
              <w:left w:w="90" w:type="dxa"/>
              <w:right w:w="90" w:type="dxa"/>
            </w:tcMar>
          </w:tcPr>
          <w:p>
            <w:pPr>
              <w:widowControl/>
              <w:spacing w:after="40" w:line="247" w:lineRule="auto"/>
            </w:pPr>
            <w:r>
              <w:rPr>
                <w:rFonts w:ascii="Calibri" w:hAnsi="Calibri"/>
                <w:b w:val="0"/>
                <w:sz w:val="20"/>
              </w:rPr>
              <w:t>Boş, dün, bugün, +1/+30/+31/+60/+61/+90/+91 sınırları; UTC gece yarısı ve refresh; gelecek issue; reason; immutable vessel; 500 üzeri paging.</w:t>
            </w:r>
          </w:p>
        </w:tc>
      </w:tr>
      <w:tr>
        <w:trPr>
          <w:cantSplit/>
        </w:trPr>
        <w:tc>
          <w:tcPr>
            <w:tcW w:type="dxa" w:w="2376"/>
            <w:vAlign w:val="center"/>
            <w:shd w:fill="F6F7F9"/>
            <w:tcMar>
              <w:top w:w="90" w:type="dxa"/>
              <w:bottom w:w="90" w:type="dxa"/>
              <w:left w:w="90" w:type="dxa"/>
              <w:right w:w="90" w:type="dxa"/>
            </w:tcMar>
          </w:tcPr>
          <w:p>
            <w:pPr>
              <w:widowControl/>
              <w:spacing w:after="40" w:line="247" w:lineRule="auto"/>
            </w:pPr>
            <w:r>
              <w:rPr>
                <w:rFonts w:ascii="Calibri" w:hAnsi="Calibri"/>
                <w:b w:val="0"/>
                <w:sz w:val="20"/>
              </w:rPr>
              <w:t>C16–C20 history ve UI</w:t>
            </w:r>
          </w:p>
        </w:tc>
        <w:tc>
          <w:tcPr>
            <w:tcW w:type="dxa" w:w="7848"/>
            <w:vAlign w:val="center"/>
            <w:shd w:fill="F6F7F9"/>
            <w:tcMar>
              <w:top w:w="90" w:type="dxa"/>
              <w:bottom w:w="90" w:type="dxa"/>
              <w:left w:w="90" w:type="dxa"/>
              <w:right w:w="90" w:type="dxa"/>
            </w:tcMar>
          </w:tcPr>
          <w:p>
            <w:pPr>
              <w:widowControl/>
              <w:spacing w:after="40" w:line="247" w:lineRule="auto"/>
            </w:pPr>
            <w:r>
              <w:rPr>
                <w:rFonts w:ascii="Calibri" w:hAnsi="Calibri"/>
                <w:b w:val="0"/>
                <w:sz w:val="20"/>
              </w:rPr>
              <w:t>Redakte tarihçe; metadata’nın Evidence/Verified üretmemesi; legacy ve migration; ağ/expiry/logout; TR/EN, dirty cancel, hızlı arama ve güvenli metin.</w:t>
            </w:r>
          </w:p>
        </w:tc>
      </w:tr>
    </w:tbl>
    <w:p>
      <w:pPr>
        <w:widowControl/>
        <w:spacing w:line="240" w:lineRule="auto" w:after="80"/>
      </w:pPr>
      <w:r>
        <w:rPr>
          <w:sz w:val="2"/>
        </w:rPr>
        <w:t xml:space="preserve"> </w:t>
      </w:r>
    </w:p>
    <w:p>
      <w:pPr>
        <w:widowControl/>
      </w:pPr>
      <w:r>
        <w:t>Mevcut sentetik seeder yalnız özel loopback Development API ve ayrılmış PostgreSQL içindir. certificate-manager fixture’ı bir DRAFT tug ve yedi belge oluşturur; her yeniden çalıştırma yeni örnek üretir. Tarih örnekleri sunucu UTC gününe göre açık sentetik girdidir, ürünün otomatik varsayılanı değildir. Yeni hosting, tünel, ağ, gerçek hesap, IdP veya credential oluşturmaz.</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
        <w:gridCol w:w="9360"/>
      </w:tblGrid>
      <w:tr>
        <w:trPr>
          <w:cantSplit/>
          <w:tblHeader/>
        </w:trPr>
        <w:tc>
          <w:tcPr>
            <w:tcW w:type="dxa" w:w="864"/>
            <w:vAlign w:val="center"/>
            <w:shd w:fill="E8EDF2"/>
            <w:tcMar>
              <w:top w:w="90" w:type="dxa"/>
              <w:bottom w:w="90" w:type="dxa"/>
              <w:left w:w="90" w:type="dxa"/>
              <w:right w:w="90" w:type="dxa"/>
            </w:tcMar>
          </w:tcPr>
          <w:p>
            <w:pPr>
              <w:widowControl/>
              <w:spacing w:after="40" w:line="247" w:lineRule="auto"/>
              <w:jc w:val="center"/>
            </w:pPr>
            <w:r>
              <w:rPr>
                <w:rFonts w:ascii="Calibri" w:hAnsi="Calibri"/>
                <w:b/>
                <w:sz w:val="20"/>
              </w:rPr>
              <w:t>Kapı</w:t>
            </w:r>
          </w:p>
        </w:tc>
        <w:tc>
          <w:tcPr>
            <w:tcW w:type="dxa" w:w="9360"/>
            <w:vAlign w:val="center"/>
            <w:shd w:fill="E8EDF2"/>
            <w:tcMar>
              <w:top w:w="90" w:type="dxa"/>
              <w:bottom w:w="90" w:type="dxa"/>
              <w:left w:w="90" w:type="dxa"/>
              <w:right w:w="90" w:type="dxa"/>
            </w:tcMar>
          </w:tcPr>
          <w:p>
            <w:pPr>
              <w:widowControl/>
              <w:spacing w:after="40" w:line="247" w:lineRule="auto"/>
            </w:pPr>
            <w:r>
              <w:rPr>
                <w:rFonts w:ascii="Calibri" w:hAnsi="Calibri"/>
                <w:b/>
                <w:sz w:val="20"/>
              </w:rPr>
              <w:t>Açık kalan yetenek</w:t>
            </w:r>
          </w:p>
        </w:tc>
      </w:tr>
      <w:tr>
        <w:trPr>
          <w:cantSplit/>
        </w:trPr>
        <w:tc>
          <w:tcPr>
            <w:tcW w:type="dxa" w:w="864"/>
            <w:vAlign w:val="center"/>
            <w:shd w:fill="FFFFFF"/>
            <w:tcMar>
              <w:top w:w="90" w:type="dxa"/>
              <w:bottom w:w="90" w:type="dxa"/>
              <w:left w:w="90" w:type="dxa"/>
              <w:right w:w="90" w:type="dxa"/>
            </w:tcMar>
          </w:tcPr>
          <w:p>
            <w:pPr>
              <w:widowControl/>
              <w:spacing w:after="40" w:line="247" w:lineRule="auto"/>
              <w:jc w:val="center"/>
            </w:pPr>
            <w:r>
              <w:rPr>
                <w:rFonts w:ascii="Calibri" w:hAnsi="Calibri"/>
                <w:b w:val="0"/>
                <w:sz w:val="20"/>
              </w:rPr>
              <w:t>G1</w:t>
            </w:r>
          </w:p>
        </w:tc>
        <w:tc>
          <w:tcPr>
            <w:tcW w:type="dxa" w:w="9360"/>
            <w:vAlign w:val="center"/>
            <w:shd w:fill="FFFFFF"/>
            <w:tcMar>
              <w:top w:w="90" w:type="dxa"/>
              <w:bottom w:w="90" w:type="dxa"/>
              <w:left w:w="90" w:type="dxa"/>
              <w:right w:w="90" w:type="dxa"/>
            </w:tcMar>
          </w:tcPr>
          <w:p>
            <w:pPr>
              <w:widowControl/>
              <w:spacing w:after="40" w:line="247" w:lineRule="auto"/>
            </w:pPr>
            <w:r>
              <w:rPr>
                <w:rFonts w:ascii="Calibri" w:hAnsi="Calibri"/>
                <w:b w:val="0"/>
                <w:sz w:val="20"/>
              </w:rPr>
              <w:t>Kaynak sahibi ve yürürlük tarihli type/issuer/applicability katalogları; ship/tug/flag koşullu tarihler.</w:t>
            </w:r>
          </w:p>
        </w:tc>
      </w:tr>
      <w:tr>
        <w:trPr>
          <w:cantSplit/>
        </w:trPr>
        <w:tc>
          <w:tcPr>
            <w:tcW w:type="dxa" w:w="864"/>
            <w:vAlign w:val="center"/>
            <w:shd w:fill="F6F7F9"/>
            <w:tcMar>
              <w:top w:w="90" w:type="dxa"/>
              <w:bottom w:w="90" w:type="dxa"/>
              <w:left w:w="90" w:type="dxa"/>
              <w:right w:w="90" w:type="dxa"/>
            </w:tcMar>
          </w:tcPr>
          <w:p>
            <w:pPr>
              <w:widowControl/>
              <w:spacing w:after="40" w:line="247" w:lineRule="auto"/>
              <w:jc w:val="center"/>
            </w:pPr>
            <w:r>
              <w:rPr>
                <w:rFonts w:ascii="Calibri" w:hAnsi="Calibri"/>
                <w:b w:val="0"/>
                <w:sz w:val="20"/>
              </w:rPr>
              <w:t>G2</w:t>
            </w:r>
          </w:p>
        </w:tc>
        <w:tc>
          <w:tcPr>
            <w:tcW w:type="dxa" w:w="9360"/>
            <w:vAlign w:val="center"/>
            <w:shd w:fill="F6F7F9"/>
            <w:tcMar>
              <w:top w:w="90" w:type="dxa"/>
              <w:bottom w:w="90" w:type="dxa"/>
              <w:left w:w="90" w:type="dxa"/>
              <w:right w:w="90" w:type="dxa"/>
            </w:tcMar>
          </w:tcPr>
          <w:p>
            <w:pPr>
              <w:widowControl/>
              <w:spacing w:after="40" w:line="247" w:lineRule="auto"/>
            </w:pPr>
            <w:r>
              <w:rPr>
                <w:rFonts w:ascii="Calibri" w:hAnsi="Calibri"/>
                <w:b w:val="0"/>
                <w:sz w:val="20"/>
              </w:rPr>
              <w:t>DocumentVersion/Evidence yükleme, scope/storage, tip/boyut, malware, hash, retention ve hold.</w:t>
            </w:r>
          </w:p>
        </w:tc>
      </w:tr>
      <w:tr>
        <w:trPr>
          <w:cantSplit/>
        </w:trPr>
        <w:tc>
          <w:tcPr>
            <w:tcW w:type="dxa" w:w="864"/>
            <w:vAlign w:val="center"/>
            <w:shd w:fill="FFFFFF"/>
            <w:tcMar>
              <w:top w:w="90" w:type="dxa"/>
              <w:bottom w:w="90" w:type="dxa"/>
              <w:left w:w="90" w:type="dxa"/>
              <w:right w:w="90" w:type="dxa"/>
            </w:tcMar>
          </w:tcPr>
          <w:p>
            <w:pPr>
              <w:widowControl/>
              <w:spacing w:after="40" w:line="247" w:lineRule="auto"/>
              <w:jc w:val="center"/>
            </w:pPr>
            <w:r>
              <w:rPr>
                <w:rFonts w:ascii="Calibri" w:hAnsi="Calibri"/>
                <w:b w:val="0"/>
                <w:sz w:val="20"/>
              </w:rPr>
              <w:t>G3</w:t>
            </w:r>
          </w:p>
        </w:tc>
        <w:tc>
          <w:tcPr>
            <w:tcW w:type="dxa" w:w="9360"/>
            <w:vAlign w:val="center"/>
            <w:shd w:fill="FFFFFF"/>
            <w:tcMar>
              <w:top w:w="90" w:type="dxa"/>
              <w:bottom w:w="90" w:type="dxa"/>
              <w:left w:w="90" w:type="dxa"/>
              <w:right w:w="90" w:type="dxa"/>
            </w:tcMar>
          </w:tcPr>
          <w:p>
            <w:pPr>
              <w:widowControl/>
              <w:spacing w:after="40" w:line="247" w:lineRule="auto"/>
            </w:pPr>
            <w:r>
              <w:rPr>
                <w:rFonts w:ascii="Calibri" w:hAnsi="Calibri"/>
                <w:b w:val="0"/>
                <w:sz w:val="20"/>
              </w:rPr>
              <w:t>Actor authority, evidence/verifier/result ilişkileri, row168 çatışması ve gerçek doğrulama.</w:t>
            </w:r>
          </w:p>
        </w:tc>
      </w:tr>
      <w:tr>
        <w:trPr>
          <w:cantSplit/>
        </w:trPr>
        <w:tc>
          <w:tcPr>
            <w:tcW w:type="dxa" w:w="864"/>
            <w:vAlign w:val="center"/>
            <w:shd w:fill="F6F7F9"/>
            <w:tcMar>
              <w:top w:w="90" w:type="dxa"/>
              <w:bottom w:w="90" w:type="dxa"/>
              <w:left w:w="90" w:type="dxa"/>
              <w:right w:w="90" w:type="dxa"/>
            </w:tcMar>
          </w:tcPr>
          <w:p>
            <w:pPr>
              <w:widowControl/>
              <w:spacing w:after="40" w:line="247" w:lineRule="auto"/>
              <w:jc w:val="center"/>
            </w:pPr>
            <w:r>
              <w:rPr>
                <w:rFonts w:ascii="Calibri" w:hAnsi="Calibri"/>
                <w:b w:val="0"/>
                <w:sz w:val="20"/>
              </w:rPr>
              <w:t>G4</w:t>
            </w:r>
          </w:p>
        </w:tc>
        <w:tc>
          <w:tcPr>
            <w:tcW w:type="dxa" w:w="9360"/>
            <w:vAlign w:val="center"/>
            <w:shd w:fill="F6F7F9"/>
            <w:tcMar>
              <w:top w:w="90" w:type="dxa"/>
              <w:bottom w:w="90" w:type="dxa"/>
              <w:left w:w="90" w:type="dxa"/>
              <w:right w:w="90" w:type="dxa"/>
            </w:tcMar>
          </w:tcPr>
          <w:p>
            <w:pPr>
              <w:widowControl/>
              <w:spacing w:after="40" w:line="247" w:lineRule="auto"/>
            </w:pPr>
            <w:r>
              <w:rPr>
                <w:rFonts w:ascii="Calibri" w:hAnsi="Calibri"/>
                <w:b w:val="0"/>
                <w:sz w:val="20"/>
              </w:rPr>
              <w:t>Survey windows/plan/pre-survey, authoritative inclusivity, booking, renewal/supersession/suspend/revoke.</w:t>
            </w:r>
          </w:p>
        </w:tc>
      </w:tr>
      <w:tr>
        <w:trPr>
          <w:cantSplit/>
        </w:trPr>
        <w:tc>
          <w:tcPr>
            <w:tcW w:type="dxa" w:w="864"/>
            <w:vAlign w:val="center"/>
            <w:shd w:fill="FFFFFF"/>
            <w:tcMar>
              <w:top w:w="90" w:type="dxa"/>
              <w:bottom w:w="90" w:type="dxa"/>
              <w:left w:w="90" w:type="dxa"/>
              <w:right w:w="90" w:type="dxa"/>
            </w:tcMar>
          </w:tcPr>
          <w:p>
            <w:pPr>
              <w:widowControl/>
              <w:spacing w:after="40" w:line="247" w:lineRule="auto"/>
              <w:jc w:val="center"/>
            </w:pPr>
            <w:r>
              <w:rPr>
                <w:rFonts w:ascii="Calibri" w:hAnsi="Calibri"/>
                <w:b w:val="0"/>
                <w:sz w:val="20"/>
              </w:rPr>
              <w:t>G5</w:t>
            </w:r>
          </w:p>
        </w:tc>
        <w:tc>
          <w:tcPr>
            <w:tcW w:type="dxa" w:w="9360"/>
            <w:vAlign w:val="center"/>
            <w:shd w:fill="FFFFFF"/>
            <w:tcMar>
              <w:top w:w="90" w:type="dxa"/>
              <w:bottom w:w="90" w:type="dxa"/>
              <w:left w:w="90" w:type="dxa"/>
              <w:right w:w="90" w:type="dxa"/>
            </w:tcMar>
          </w:tcPr>
          <w:p>
            <w:pPr>
              <w:widowControl/>
              <w:spacing w:after="40" w:line="247" w:lineRule="auto"/>
            </w:pPr>
            <w:r>
              <w:rPr>
                <w:rFonts w:ascii="Calibri" w:hAnsi="Calibri"/>
                <w:b w:val="0"/>
                <w:sz w:val="20"/>
              </w:rPr>
              <w:t>Readiness/PSC/deficiency/requirement, evidence freshness ve karar gerekçesi.</w:t>
            </w:r>
          </w:p>
        </w:tc>
      </w:tr>
      <w:tr>
        <w:trPr>
          <w:cantSplit/>
        </w:trPr>
        <w:tc>
          <w:tcPr>
            <w:tcW w:type="dxa" w:w="864"/>
            <w:vAlign w:val="center"/>
            <w:shd w:fill="F6F7F9"/>
            <w:tcMar>
              <w:top w:w="90" w:type="dxa"/>
              <w:bottom w:w="90" w:type="dxa"/>
              <w:left w:w="90" w:type="dxa"/>
              <w:right w:w="90" w:type="dxa"/>
            </w:tcMar>
          </w:tcPr>
          <w:p>
            <w:pPr>
              <w:widowControl/>
              <w:spacing w:after="40" w:line="247" w:lineRule="auto"/>
              <w:jc w:val="center"/>
            </w:pPr>
            <w:r>
              <w:rPr>
                <w:rFonts w:ascii="Calibri" w:hAnsi="Calibri"/>
                <w:b w:val="0"/>
                <w:sz w:val="20"/>
              </w:rPr>
              <w:t>G6</w:t>
            </w:r>
          </w:p>
        </w:tc>
        <w:tc>
          <w:tcPr>
            <w:tcW w:type="dxa" w:w="9360"/>
            <w:vAlign w:val="center"/>
            <w:shd w:fill="F6F7F9"/>
            <w:tcMar>
              <w:top w:w="90" w:type="dxa"/>
              <w:bottom w:w="90" w:type="dxa"/>
              <w:left w:w="90" w:type="dxa"/>
              <w:right w:w="90" w:type="dxa"/>
            </w:tcMar>
          </w:tcPr>
          <w:p>
            <w:pPr>
              <w:widowControl/>
              <w:spacing w:after="40" w:line="247" w:lineRule="auto"/>
            </w:pPr>
            <w:r>
              <w:rPr>
                <w:rFonts w:ascii="Calibri" w:hAnsi="Calibri"/>
                <w:b w:val="0"/>
                <w:sz w:val="20"/>
              </w:rPr>
              <w:t>Outbox/notifications ve yetkili alıcılar; offline, reconciliation ve sync.</w:t>
            </w:r>
          </w:p>
        </w:tc>
      </w:tr>
      <w:tr>
        <w:trPr>
          <w:cantSplit/>
        </w:trPr>
        <w:tc>
          <w:tcPr>
            <w:tcW w:type="dxa" w:w="864"/>
            <w:vAlign w:val="center"/>
            <w:shd w:fill="FFFFFF"/>
            <w:tcMar>
              <w:top w:w="90" w:type="dxa"/>
              <w:bottom w:w="90" w:type="dxa"/>
              <w:left w:w="90" w:type="dxa"/>
              <w:right w:w="90" w:type="dxa"/>
            </w:tcMar>
          </w:tcPr>
          <w:p>
            <w:pPr>
              <w:widowControl/>
              <w:spacing w:after="40" w:line="247" w:lineRule="auto"/>
              <w:jc w:val="center"/>
            </w:pPr>
            <w:r>
              <w:rPr>
                <w:rFonts w:ascii="Calibri" w:hAnsi="Calibri"/>
                <w:b w:val="0"/>
                <w:sz w:val="20"/>
              </w:rPr>
              <w:t>G7</w:t>
            </w:r>
          </w:p>
        </w:tc>
        <w:tc>
          <w:tcPr>
            <w:tcW w:type="dxa" w:w="9360"/>
            <w:vAlign w:val="center"/>
            <w:shd w:fill="FFFFFF"/>
            <w:tcMar>
              <w:top w:w="90" w:type="dxa"/>
              <w:bottom w:w="90" w:type="dxa"/>
              <w:left w:w="90" w:type="dxa"/>
              <w:right w:w="90" w:type="dxa"/>
            </w:tcMar>
          </w:tcPr>
          <w:p>
            <w:pPr>
              <w:widowControl/>
              <w:spacing w:after="40" w:line="247" w:lineRule="auto"/>
            </w:pPr>
            <w:r>
              <w:rPr>
                <w:rFonts w:ascii="Calibri" w:hAnsi="Calibri"/>
                <w:b w:val="0"/>
                <w:sz w:val="20"/>
              </w:rPr>
              <w:t>Gerçek IdP, üyelik, key/TLS işletimi, özel kullanıcı tarayıcı erişimi ve kullanıcı UAT.</w:t>
            </w:r>
          </w:p>
        </w:tc>
      </w:tr>
    </w:tbl>
    <w:p>
      <w:pPr>
        <w:widowControl/>
        <w:spacing w:line="240" w:lineRule="auto" w:after="80"/>
      </w:pPr>
      <w:r>
        <w:rPr>
          <w:sz w:val="2"/>
        </w:rPr>
        <w:t xml:space="preserve"> </w:t>
      </w:r>
    </w:p>
    <w:p>
      <w:pPr>
        <w:widowControl/>
      </w:pPr>
      <w:r>
        <w:t>Gerçek mobil donanım, native browser Back/Forward ve BFCache, ekran okuyucu, tam WCAG, offline ve kurum release işletimi NOT_RUN’dır. UI içi listeye dönüş ve dirty menü iptali testleri native Back/Forward kabulü değildir. Yedi ekranlı tam sertifika/sörvey, legal valid veya critical-gap/readiness projeksiyonları bu idari kayıtla tamamlanmış sayılmaz.</w:t>
      </w:r>
    </w:p>
    <w:p>
      <w:pPr>
        <w:widowControl/>
      </w:pPr>
      <w:r>
        <w:t>Bulgu kaydına arşiv SHA/build, adım, dil/viewport, sentetik UUID ve beklenen/görülen davranış eklenir; token, müşteri verisi ve ekran görüntüsü eklenmez. Defect, fix ve retest sonrasında açık kullanıcı onayı alınmadan USER_ACCEPTED kaydedilmez.</w:t>
      </w:r>
    </w:p>
    <w:p>
      <w:pPr>
        <w:pStyle w:val="Heading1"/>
        <w:widowControl/>
      </w:pPr>
      <w:r>
        <w:t>10 Kanıt paketi ve tarihsel kayıt</w:t>
      </w:r>
    </w:p>
    <w:p>
      <w:pPr>
        <w:widowControl/>
      </w:pPr>
      <w:r/>
      <w:hyperlink r:id="rId12">
        <w:r>
          <w:rPr>
            <w:color w:val="000000"/>
            <w:u w:val="single"/>
          </w:rPr>
          <w:t>33.02 İdari belge kayıtları ve tarih takibi kanıtları</w:t>
        </w:r>
      </w:hyperlink>
    </w:p>
    <w:p>
      <w:pPr>
        <w:widowControl/>
      </w:pPr>
      <w:r>
        <w:t>Kanıt ZIP SHA256</w:t>
        <w:br/>
        <w:t>27da90dc98eb56b5f74077bd32df04f3335091e7d761e958287a4fe263bde898</w:t>
      </w:r>
    </w:p>
    <w:p>
      <w:pPr>
        <w:widowControl/>
      </w:pPr>
      <w:r>
        <w:t>Arşiv 115 girdi içerir: 99 dosyalık source/ anlık görüntüsü, temel kaynak yaması, SHA256 manifestleri, RAPOR_TR.md, result.json ve sanitize test kanıtları. archive-manifest.json kendisi dışındaki 114 dosyayı listeler. Güncel sözleşme source/docs/ADR_CERTIFICATE_ADMIN.md, kullanıcı adımları source/docs/CERTIFICATE_ADMIN_UAT.md ve API eki source/src/Backend/docs/API_CONTRACT.md içindedir.</w:t>
      </w:r>
    </w:p>
    <w:p>
      <w:pPr>
        <w:widowControl/>
      </w:pPr>
      <w:r>
        <w:t>patch-verification.json temiz temel kaynağa yama uygulanması ve byte karşılaştırması için üretici PASS kaydıdır. Arşivde secret, gerçek kullanıcı verisi, veritabanı, node_modules, bin/obj ve ekran görüntüsü yoktur. Eski kaynak test özetleri tarihsel kayıttır; güncel sonuçlar bu raporun exact kaynak bağı ve yeni result.json ile okunur.</w:t>
      </w:r>
    </w:p>
    <w:p>
      <w:pPr>
        <w:widowControl/>
      </w:pPr>
      <w:r>
        <w:t>30.01 yol haritası ile 31 ve 32 numaralı rapor ve kanıt setleri tarihsel olarak değiştirilmeden korunur. Bu rapor yeni idari belge dilimini ekler; önceki envanter kabulü, tüm sertifika/sörvey ürünü veya müşteri pilotu için yeni onay üretmez.</w:t>
      </w:r>
    </w:p>
    <w:p>
      <w:pPr>
        <w:widowControl/>
      </w:pPr>
      <w:r/>
      <w:r>
        <w:t xml:space="preserve">İlgili kayıtlar: </w:t>
      </w:r>
      <w:hyperlink r:id="rId13">
        <w:r>
          <w:rPr>
            <w:color w:val="000000"/>
            <w:u w:val="single"/>
          </w:rPr>
          <w:t>32.01 İdari envanter doğrulama raporu</w:t>
        </w:r>
      </w:hyperlink>
      <w:r>
        <w:t xml:space="preserve">  |  </w:t>
      </w:r>
      <w:hyperlink r:id="rId14">
        <w:r>
          <w:rPr>
            <w:color w:val="000000"/>
            <w:u w:val="single"/>
          </w:rPr>
          <w:t>30.01 Tam ürün yol haritası</w:t>
        </w:r>
      </w:hyperlink>
    </w:p>
    <w:sectPr w:rsidR="00FC693F" w:rsidRPr="0006063C" w:rsidSect="00034616">
      <w:footerReference w:type="default" r:id="rId9"/>
      <w:pgSz w:w="12240" w:h="15840"/>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POSEIDON Core v0.1  |  33.01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lang w:val="tr-T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0" w:lineRule="auto"/>
    </w:pPr>
    <w:rPr>
      <w:rFonts w:ascii="Calibri" w:hAnsi="Calibri"/>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Calibri" w:hAnsi="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Calibri" w:hAnsi="Calibri"/>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59" w:lineRule="auto"/>
      <w:contextualSpacing/>
    </w:pPr>
    <w:rPr>
      <w:rFonts w:ascii="Calibri" w:hAnsi="Calibri"/>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emgt41/Poseidon/commit/f20a083b2031f988f63862f0dcd5eb6b758e2e15" TargetMode="External"/><Relationship Id="rId11" Type="http://schemas.openxmlformats.org/officeDocument/2006/relationships/hyperlink" Target="https://github.com/emgt41/Poseidon/pull/2" TargetMode="External"/><Relationship Id="rId12" Type="http://schemas.openxmlformats.org/officeDocument/2006/relationships/hyperlink" Target="33.02_POSEIDON_Core_v0.1_Idari_Belge_Kayitlari_ve_Tarih_Takibi_Kanitlari_2026-10-27.zip" TargetMode="External"/><Relationship Id="rId13" Type="http://schemas.openxmlformats.org/officeDocument/2006/relationships/hyperlink" Target="32.01_POSEIDON_Core_v0.1_Idari_Gemi_Romorkor_Envanteri_Dogrulama_Raporu_2026-10-27_TR.docx" TargetMode="External"/><Relationship Id="rId14" Type="http://schemas.openxmlformats.org/officeDocument/2006/relationships/hyperlink" Target="../08_MANAGEMENT_CONTROL/30.01_POSEIDON_v46.3_Tam_Urun_2027_Q3_Q4_Teslim_Yol_Haritasi_TR.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POSEIDON Core idari belge kayıtları ve tarih takibi doğrulama raporu</dc:title>
  <dc:subject>İdari belge kaydı ve girilen tarihler için teknik kanıt ve açık kabul sınırları</dc:subject>
  <dc:creator>POSEIDON</dc:creator>
  <cp:keywords>POSEIDON, Core v0.1, envanter, sayfalama, kanıt, UAT</cp:keywords>
  <dc:description>generated by python-docx</dc:description>
  <cp:lastModifiedBy/>
  <cp:revision>1</cp:revision>
  <dcterms:created xsi:type="dcterms:W3CDTF">2013-12-23T23:15:00Z</dcterms:created>
  <dcterms:modified xsi:type="dcterms:W3CDTF">2013-12-23T23:15:00Z</dcterms:modified>
  <cp:category/>
</cp:coreProperties>
</file>