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POSEIDON Core Codespaces Host uyumu</w:t>
        <w:br/>
        <w:t>doğrulama raporu</w:t>
      </w:r>
    </w:p>
    <w:p>
      <w:pPr>
        <w:widowControl/>
      </w:pPr>
      <w:r>
        <w:t>Core v0.1  |  Doküman 38.01  |  28 Ekim 2026  |  REVIEW CANDIDATE</w:t>
      </w:r>
    </w:p>
    <w:p>
      <w:pPr>
        <w:widowControl/>
      </w:pPr>
      <w:r>
        <w:rPr>
          <w:b/>
        </w:rPr>
        <w:t>Sonuç:</w:t>
      </w:r>
      <w:r>
        <w:t xml:space="preserve"> Mevcut Codespace’te runtime başladıktan sonra tarayıcı GET isteğinde görülen Host uyuşmazlığı için dar bir Development UAT uyarlaması doğrulandı. Üretici koşusunda 187 backend, 103 frontend testi ve iki 6/6 tarayıcı matrisi PASS verdi. Bağımsız incelemede P1/P2 bulunmadı. Bu yerel sonuç, düzeltilmiş gerçek Codespaces erişiminin veya Esra UAT’sinin geçtiği anlamına gelmez.</w:t>
      </w:r>
    </w:p>
    <w:p>
      <w:pPr>
        <w:pStyle w:val="Heading1"/>
        <w:widowControl/>
      </w:pPr>
      <w:r>
        <w:t>1 Gözlenen hata ve sınırlı değişiklik</w:t>
      </w:r>
    </w:p>
    <w:p>
      <w:pPr>
        <w:widowControl/>
      </w:pPr>
      <w:r>
        <w:t>Kullanıcının mevcut Codespace’inde uygulama süreci açıldı; tarayıcı kök GET isteği 400 döndü. Aynı uygulamaya beklenen dış Host ile loopback üzerinden yapılan GET 200 verdi. Başarısız istek logu LOCALHOST_8080 kategorisini ve tam localhost:8080 authority’sini gösterdi. Gerçek proxy peer adresi ve forwarded başlıklar gözlenmedi; bu eksik gözlem varsayımla tamamlanmaz.</w:t>
      </w:r>
    </w:p>
    <w:p>
      <w:pPr>
        <w:widowControl/>
      </w:pPr>
      <w:r>
        <w:t>Taban a53135db708a422ee7ff159427f11994f493b41b commit’idir. Toplam 131 kaynakta yalnız dört dosya değişti: hazırlık belgesi, DevelopmentUat.cs, DevelopmentUatTests.cs ve uat-browser.cjs. Diğer 127 dosya aynıdır; yeni/silinen kaynak, migration, bağımlılık veya lock değişikliği yoktur. Önceki npm düzeltmesi, supervisor ve tarihsel restore dosyaları korunur.</w:t>
      </w:r>
    </w:p>
    <w:p>
      <w:pPr>
        <w:pStyle w:val="Heading1"/>
        <w:widowControl/>
      </w:pPr>
      <w:r>
        <w:t>2 Host uyarlamasının güvenlik sınırı</w:t>
      </w:r>
    </w:p>
    <w:p>
      <w:pPr>
        <w:widowControl/>
      </w:pPr>
      <w:r>
        <w:t>Yeni istisna yalnız açık Development UAT, önceden doğrulanmış HTTPS Codespaces origin’i ve loopback peer birlikte mevcutken tam localhost:8080 taşıma Host’unu kabul eder. Mevcut beklenen dış Host yolu korunur. localhost, localhost:8081, IP authority’leri, birleşik Host veya başka yazımlar bu istisnaya girmez. Localhost emülasyon origin’i istisnayı açmaz; loopback olmayan peer her iki Host yolunda da reddedilir.</w:t>
      </w:r>
    </w:p>
    <w:p>
      <w:pPr>
        <w:widowControl/>
      </w:pPr>
      <w:r>
        <w:t>Uygulamanın Host ve https scheme değeri yalnız doğrulanmış sabit origin yapılandırmasından alınır. Forwarded ve X-Forwarded-* kimlik, origin ya da yönlendirme yetkisi sağlamaz; sahte forwarded başlıklar reddedilen Host’u geçerli yapmaz. Güvensiz metotlarda dış HTTPS Origin eşitliği ve ayrıca antiforgery zorunludur. Cookie Secure/HttpOnly, logout/scope, default-off, Production reddi, loopback listener ve creator/private-port kontrolleri korunur. Bu, TLS algılama veya genel proxy güveni değildir.</w:t>
      </w:r>
    </w:p>
    <w:p>
      <w:pPr>
        <w:pStyle w:val="Heading1"/>
        <w:widowControl/>
      </w:pPr>
      <w:r>
        <w:t>3 Üretici kanıtı ve bağımsız inceleme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vAlign w:val="center"/>
            <w:shd w:fill="E8ED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/>
                <w:sz w:val="20"/>
              </w:rPr>
              <w:t>Kontrol</w:t>
            </w:r>
          </w:p>
        </w:tc>
        <w:tc>
          <w:tcPr>
            <w:tcW w:type="dxa" w:w="7848"/>
            <w:vAlign w:val="center"/>
            <w:shd w:fill="E8ED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/>
                <w:sz w:val="20"/>
              </w:rPr>
              <w:t>Sonuç ve sınır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784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187 PASS, 0 FAIL, 0 SKIP. İlgili 26 test bu toplamın altkümesidir; ek test sayısı değildir.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Frontend ve build</w:t>
            </w:r>
          </w:p>
        </w:tc>
        <w:tc>
          <w:tcPr>
            <w:tcW w:type="dxa" w:w="7848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Son koşu 103 PASS; typecheck ve build PASS. İlk koşu ve nedenleri ayrıca aşağıda kayıtlıdır.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Tarayıcı matrisleri</w:t>
            </w:r>
          </w:p>
        </w:tc>
        <w:tc>
          <w:tcPr>
            <w:tcW w:type="dxa" w:w="784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Sahte OIDC 6/6; Host dönüşümlü gerçek loopback Kestrel 6/6. TR/EN, 390×844, 768×1024 ve 1440×900.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Supervisor</w:t>
            </w:r>
          </w:p>
        </w:tc>
        <w:tc>
          <w:tcPr>
            <w:tcW w:type="dxa" w:w="7848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Son tam koşu 30 PASS; sinyal altkümesi 5/5 PASS. Ayrı tekrarlar toplanmaz; supervisor kodu değişmedi.</w:t>
            </w:r>
          </w:p>
        </w:tc>
      </w:tr>
    </w:tbl>
    <w:p>
      <w:pPr>
        <w:widowControl/>
        <w:spacing w:line="240" w:lineRule="auto" w:after="80"/>
      </w:pPr>
      <w:r>
        <w:rPr>
          <w:sz w:val="2"/>
        </w:rPr>
        <w:t xml:space="preserve"> </w:t>
      </w:r>
    </w:p>
    <w:p>
      <w:pPr>
        <w:widowControl/>
      </w:pPr>
      <w:r>
        <w:t>Host dönüşümlü matriste dış sentetik HTTPS origin ile localhost:8080 taşıma Host’u kullanıldı. Cookie, CSRF reddi, giriş/çıkış, envanter kaydı, kayıp yanıt için aynı anahtarla tekrar, logout bariyeri ve taşma kontrolleri geçti. HTTPS ve redirect emüledir; Chromium --no-sandbox kullanır. Gerçek Codespaces, native TLS veya tarayıcı sandbox güvenliği kanıtı değildir.</w:t>
      </w:r>
    </w:p>
    <w:p>
      <w:pPr>
        <w:widowControl/>
      </w:pPr>
      <w:r>
        <w:t>İlk frontend koşusu, devralınmış VITE_ENABLE_DEV_SESSION=true nedeniyle 102 PASS ve 1 FAIL verdi; ortam bayrağı kaldırılınca 103 PASS oldu. İlk supervisor koşusunda kapanmamış lock dosyasının ResourceWarning uyarısı mock stderr beklentisini bozdu. Değişmeyen test/kodla altküme ve tam tekrar geçti; uyarı bastırılmadı, lock sorunu düzeltilmiş sayılmaz. İlk ilgili build’de yeni çalışma ağacında assets yoktu; kurulu cache kullanılarak --no-restore tekrarları geçti, bağımlılık uç noktasına başvurulmadı.</w:t>
      </w:r>
    </w:p>
    <w:p>
      <w:pPr>
        <w:widowControl/>
      </w:pPr>
      <w:r>
        <w:t>Bağımsız son inceleme P1/P2 bulmadı; 147 payload hash’i, 131 kaynak, taban eşleşmesi ve ters yama doğrulandı. Ürün runtime testleri bağımsız olarak yeniden koşulmadı. Bu raporun hazırlanmasında da ürün/test/kurulum çalıştırılmadı. Üretici yerel sentetik PostgreSQL fixture’ını tuttu ve test uygulamasını durdurdu; kullanıcı runtime’ına dokunmadı. DB dump, payload, secret veya build çıktıları kanıt arşivinde yoktur.</w:t>
      </w:r>
    </w:p>
    <w:p>
      <w:pPr>
        <w:pStyle w:val="Heading1"/>
        <w:widowControl/>
      </w:pPr>
      <w:r>
        <w:t>4 Yayın ve kullanıcı yeniden denemesi</w:t>
      </w:r>
    </w:p>
    <w:p>
      <w:pPr>
        <w:widowControl/>
      </w:pPr>
      <w:r>
        <w:t>feature/private-codespaces-uat dalı beklenen a53135db başından dd44f67c57c502c5b7fe9f30bc2d4f8052991731 commit’ine ilerledi. Tree 200e6f236aea43b8c58710d5bf14bbf3da620583; 131 uzak blob incelenen kaynakla birebir eşleşir.</w:t>
      </w:r>
    </w:p>
    <w:p>
      <w:pPr>
        <w:widowControl/>
      </w:pPr>
      <w:r>
        <w:t>main 008b6105b1d964373bd7a92ee032b51b4a7ae00f olarak değişmedi. Yeni PR, PR açıklaması değişikliği, merge veya deployment yoktur. Kanıtlar yayın öncesi aynı kaynak baytlarına aittir; commit sonrası runtime koşusu yapılmadı, güncel CI sonucu beyan edilmez.</w:t>
      </w:r>
    </w:p>
    <w:p>
      <w:pPr>
        <w:widowControl/>
      </w:pPr>
      <w:r/>
      <w:hyperlink r:id="rId10">
        <w:r>
          <w:rPr>
            <w:color w:val="000000"/>
            <w:u w:val="single"/>
          </w:rPr>
          <w:t>İncelenen kaynak commit kaydı</w:t>
        </w:r>
      </w:hyperlink>
    </w:p>
    <w:p>
      <w:pPr>
        <w:widowControl/>
      </w:pPr>
      <w:r>
        <w:t>Arşivdeki commit/push yapılmadı ve yeniden deneme bekleniyor beyanları kanıt üretim anına aittir; sonraki dal yayını ayrı kaydedilir. Kaynak deposu bağlantısı uygulama erişim adresi değildir.</w:t>
      </w:r>
    </w:p>
    <w:p>
      <w:pPr>
        <w:widowControl/>
      </w:pPr>
      <w:r>
        <w:t>Şimdiki kullanıcı adımı yalnız özgün launcher terminalinde bir kez Ctrl+C ve Stopped teyididir. Pull veya restart bundan önce istenmez. Duruş teyidinden sonraki adımlar: temiz git status --short; doğru dalda yalnız git pull --ff-only; git rev-parse HEAD ile yeni commit teyidi. Çalışma ağacı temiz değilse durulur, değişiklikler korunur. Ancak HEAD teyidinden sonra scripts/uat.py başlangıcı değerlendirilir. Bu rapor kullanıcıda güncelleme veya restart yapıldığı iddiası değildir; reset/clean/stash, rebuild, yeni Codespace veya veri silme gerekmez. HOME altındaki sentetik runtime verisi korunur.</w:t>
      </w:r>
    </w:p>
    <w:p>
      <w:pPr>
        <w:pStyle w:val="Heading1"/>
        <w:widowControl/>
      </w:pPr>
      <w:r>
        <w:t>5 Açık kapılar ve kanıt kaydı</w:t>
      </w:r>
    </w:p>
    <w:p>
      <w:pPr>
        <w:widowControl/>
      </w:pPr>
      <w:r>
        <w:t>Düzeltilmiş gerçek Codespaces yeniden denemesi, çalışan özel uygulama URL’si ve Esra UAT’si PENDING’dir. Gerçek peer davranışı, Windows/Android cihaz kabulü, native TLS ve gerçek IdP doğrulanmadı. Kurulu cache kullanıldı; temiz container/cold-start kanıtı yoktur. Önceki Docker/NuGet engelleri yeniden denenmedi veya PASS’a çevrilmedi. Ücretsiz, tek 8080 Private, sentetik Development sınırı ve on-prem ürün hedefi değişmedi; üretim veya tam ürün kabulü verilmez.</w:t>
      </w:r>
    </w:p>
    <w:p>
      <w:pPr>
        <w:widowControl/>
      </w:pPr>
      <w:r/>
      <w:hyperlink r:id="rId11">
        <w:r>
          <w:rPr>
            <w:color w:val="000000"/>
            <w:u w:val="single"/>
          </w:rPr>
          <w:t>38.02 Codespaces Host uyumu kanıtları</w:t>
        </w:r>
      </w:hyperlink>
    </w:p>
    <w:p>
      <w:pPr>
        <w:widowControl/>
      </w:pPr>
      <w:r>
        <w:t>Arşiv 148 dosya; manifest kendisi dışındaki 147 payload’ı kapsar. ZIP SHA256</w:t>
        <w:br/>
        <w:t>1d94495a520cf4e2f5918085eb6d180cbd18a4c9fbcaaa9bbcbfa0e892009820</w:t>
        <w:br/>
        <w:t>Yama SHA256</w:t>
        <w:br/>
        <w:t>0f662eea02b4bf4ffd9fec6adbd4006dfc6397720af6fb66a936424914f88924</w:t>
      </w:r>
    </w:p>
    <w:p>
      <w:pPr>
        <w:widowControl/>
      </w:pPr>
      <w:r/>
      <w:r>
        <w:t xml:space="preserve">Tarihsel kapsam korunur: </w:t>
      </w:r>
      <w:hyperlink r:id="rId12">
        <w:r>
          <w:rPr>
            <w:color w:val="000000"/>
            <w:u w:val="single"/>
          </w:rPr>
          <w:t>37.01 Npm yapılandırma düzeltmesi raporu</w:t>
        </w:r>
      </w:hyperlink>
      <w:r>
        <w:t xml:space="preserve">  |  35.01 restore taban pini değişmedi.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POSEIDON Core v0.1  |  38.01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emgt41/Poseidon/commit/dd44f67c57c502c5b7fe9f30bc2d4f8052991731" TargetMode="External"/><Relationship Id="rId11" Type="http://schemas.openxmlformats.org/officeDocument/2006/relationships/hyperlink" Target="38.02_POSEIDON_Core_v0.1_Codespaces_Host_Uyumu_Kanitlari_2026-10-28.zip" TargetMode="External"/><Relationship Id="rId12" Type="http://schemas.openxmlformats.org/officeDocument/2006/relationships/hyperlink" Target="37.01_POSEIDON_Core_v0.1_Npm_Yapilandirma_Duzeltmesi_Dogrulama_Raporu_2026-10-28_T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POSEIDON Core Codespaces Host uyumu doğrulama raporu</dc:title>
  <dc:subject>Dar Host uyumu düzeltmesi ve gerçek Codespaces yeniden denemesi için açık kabul kapıları</dc:subject>
  <dc:creator>POSEIDON</dc:creator>
  <cp:keywords>POSEIDON, Core v0.1, Host, Codespaces, kanıt, UAT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