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eksik kapatma ve release hazırlık raporu</w:t>
      </w:r>
    </w:p>
    <w:p>
      <w:pPr>
        <w:pStyle w:val="Subtitle"/>
        <w:widowControl/>
      </w:pPr>
      <w:r>
        <w:t>v46.3  |  Doküman 25.02  |  29 Ekim 2026</w:t>
      </w:r>
    </w:p>
    <w:p>
      <w:pPr>
        <w:widowControl/>
      </w:pPr>
      <w:r>
        <w:rPr>
          <w:b/>
        </w:rPr>
        <w:t>Karar:</w:t>
      </w:r>
      <w:r>
        <w:t xml:space="preserve"> Paket CONTROLLED CANDIDATE olarak kalır. Kaynakla doğrulanabilen doküman, sözleşme yapısı ve prototip kusurları düzeltildi; ürünün tamamının çalışır, pilotta kabul edilmiş veya sertifikalı olduğu sonucuna varılmadı. Geliştirme hazırlığı ilerletilebilir; kritik domain kararları ve gerçek kanıt kapıları kapanmadan FINAL veya production GO verilemez.</w:t>
      </w:r>
    </w:p>
    <w:p>
      <w:pPr>
        <w:widowControl/>
      </w:pPr>
      <w:r>
        <w:t>Bu rapor; PO/BA, mimari ve geliştirme ekibi, QA, Marine/Tug SME ve release sahiplerinin hangi eksiklerin belge düzeyinde kapandığını, hangi işlerin uygulanacağını ve hangi kanıtlarla kabul edileceğini aynı kayıtta yönetmesi içindir.</w:t>
      </w:r>
    </w:p>
    <w:p>
      <w:pPr>
        <w:pStyle w:val="Heading1"/>
        <w:widowControl/>
      </w:pPr>
      <w:r>
        <w:t>1 Korunan ürün sınırı</w:t>
      </w:r>
    </w:p>
    <w:p>
      <w:pPr>
        <w:pStyle w:val="ListBullet"/>
        <w:widowControl/>
      </w:pPr>
      <w:r>
        <w:t>11 ana menü, 39 navigasyon modülü, 196 ekran ve 2.316 alan kaydı korunur. Domain başlıkları menü sayısı değildir; her ekran sidebar öğesi değildir.</w:t>
      </w:r>
    </w:p>
    <w:p>
      <w:pPr>
        <w:pStyle w:val="ListBullet"/>
        <w:widowControl/>
      </w:pPr>
      <w:r>
        <w:t>Gemi ve römorkör birinci sınıf iki operasyon modudur. Römorkör iş ataması ve kendi operasyon planlaması kapsam içindedir.</w:t>
      </w:r>
    </w:p>
    <w:p>
      <w:pPr>
        <w:pStyle w:val="ListBullet"/>
        <w:widowControl/>
      </w:pPr>
      <w:r>
        <w:t>Liman, terminal, berth tahsisi, VTS ve liman geneli trafik/kaynak yönetimi kapsam dışıdır. Tam finans, bordro, RFQ/PO, tedarik ve depo ERP geliştirilmez; kontrollü entegrasyon sınırı korunur.</w:t>
      </w:r>
    </w:p>
    <w:p>
      <w:pPr>
        <w:pStyle w:val="ListBullet"/>
        <w:widowControl/>
      </w:pPr>
      <w:r>
        <w:t>UNKNOWN kritik veri, onaylı olmayan kaynak veya kanıt boşluğu olumlu hazırlık sonucu üretemez. Master/Tug Master yetkisi kıyı rolü, genel admin veya AI tarafından aşılmaz.</w:t>
      </w:r>
    </w:p>
    <w:p>
      <w:pPr>
        <w:pStyle w:val="Heading1"/>
        <w:widowControl/>
      </w:pPr>
      <w:r>
        <w:t>2 Durumların doğru okunması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E8EDF2"/>
            <w:tcMar>
              <w:top w:w="80" w:type="dxa"/>
              <w:bottom w:w="80" w:type="dxa"/>
              <w:left w:w="80" w:type="dxa"/>
              <w:right w:w="80" w:type="dxa"/>
            </w:tcMar>
          </w:tcPr>
          <w:p>
            <w:pPr>
              <w:widowControl/>
              <w:spacing w:after="40" w:line="245" w:lineRule="auto"/>
            </w:pPr>
            <w:r>
              <w:rPr>
                <w:b/>
                <w:sz w:val="20"/>
              </w:rPr>
              <w:t>Durum</w:t>
            </w:r>
          </w:p>
        </w:tc>
        <w:tc>
          <w:tcPr>
            <w:tcW w:type="dxa" w:w="7704"/>
            <w:vAlign w:val="center"/>
            <w:shd w:fill="E8EDF2"/>
            <w:tcMar>
              <w:top w:w="80" w:type="dxa"/>
              <w:bottom w:w="80" w:type="dxa"/>
              <w:left w:w="80" w:type="dxa"/>
              <w:right w:w="80" w:type="dxa"/>
            </w:tcMar>
          </w:tcPr>
          <w:p>
            <w:pPr>
              <w:widowControl/>
              <w:spacing w:after="40" w:line="245" w:lineRule="auto"/>
            </w:pPr>
            <w:r>
              <w:rPr>
                <w:b/>
                <w:sz w:val="20"/>
              </w:rPr>
              <w:t>Bu rapordaki anlamı</w:t>
            </w:r>
          </w:p>
        </w:tc>
      </w:tr>
      <w:tr>
        <w:trPr>
          <w:cantSplit/>
        </w:trPr>
        <w:tc>
          <w:tcPr>
            <w:tcW w:type="dxa" w:w="2520"/>
            <w:vAlign w:val="center"/>
            <w:shd w:fill="FFFFFF"/>
            <w:tcMar>
              <w:top w:w="80" w:type="dxa"/>
              <w:bottom w:w="80" w:type="dxa"/>
              <w:left w:w="80" w:type="dxa"/>
              <w:right w:w="80" w:type="dxa"/>
            </w:tcMar>
          </w:tcPr>
          <w:p>
            <w:pPr>
              <w:widowControl/>
              <w:spacing w:after="40" w:line="245" w:lineRule="auto"/>
            </w:pPr>
            <w:r>
              <w:rPr>
                <w:b w:val="0"/>
                <w:sz w:val="20"/>
              </w:rPr>
              <w:t>DOKÜMAN DÜZELTİLDİ</w:t>
            </w:r>
          </w:p>
        </w:tc>
        <w:tc>
          <w:tcPr>
            <w:tcW w:type="dxa" w:w="7704"/>
            <w:vAlign w:val="center"/>
            <w:shd w:fill="FFFFFF"/>
            <w:tcMar>
              <w:top w:w="80" w:type="dxa"/>
              <w:bottom w:w="80" w:type="dxa"/>
              <w:left w:w="80" w:type="dxa"/>
              <w:right w:w="80" w:type="dxa"/>
            </w:tcMar>
          </w:tcPr>
          <w:p>
            <w:pPr>
              <w:widowControl/>
              <w:spacing w:after="40" w:line="245" w:lineRule="auto"/>
            </w:pPr>
            <w:r>
              <w:rPr>
                <w:b w:val="0"/>
                <w:sz w:val="20"/>
              </w:rPr>
              <w:t>Belirli ifade/bağlantı/tutarlılık kusuru giderildi; uygulama kanıtı değil.</w:t>
            </w:r>
          </w:p>
        </w:tc>
      </w:tr>
      <w:tr>
        <w:trPr>
          <w:cantSplit/>
        </w:trPr>
        <w:tc>
          <w:tcPr>
            <w:tcW w:type="dxa" w:w="2520"/>
            <w:vAlign w:val="center"/>
            <w:shd w:fill="F6F7F9"/>
            <w:tcMar>
              <w:top w:w="80" w:type="dxa"/>
              <w:bottom w:w="80" w:type="dxa"/>
              <w:left w:w="80" w:type="dxa"/>
              <w:right w:w="80" w:type="dxa"/>
            </w:tcMar>
          </w:tcPr>
          <w:p>
            <w:pPr>
              <w:widowControl/>
              <w:spacing w:after="40" w:line="245" w:lineRule="auto"/>
            </w:pPr>
            <w:r>
              <w:rPr>
                <w:b w:val="0"/>
                <w:sz w:val="20"/>
              </w:rPr>
              <w:t>STATİK KONTROL PASS</w:t>
            </w:r>
          </w:p>
        </w:tc>
        <w:tc>
          <w:tcPr>
            <w:tcW w:type="dxa" w:w="7704"/>
            <w:vAlign w:val="center"/>
            <w:shd w:fill="F6F7F9"/>
            <w:tcMar>
              <w:top w:w="80" w:type="dxa"/>
              <w:bottom w:w="80" w:type="dxa"/>
              <w:left w:w="80" w:type="dxa"/>
              <w:right w:w="80" w:type="dxa"/>
            </w:tcMar>
          </w:tcPr>
          <w:p>
            <w:pPr>
              <w:widowControl/>
              <w:spacing w:after="40" w:line="245" w:lineRule="auto"/>
            </w:pPr>
            <w:r>
              <w:rPr>
                <w:b w:val="0"/>
                <w:sz w:val="20"/>
              </w:rPr>
              <w:t>Dosya/şema veya sınırlı VM testi geçti; gerçek servis/tarayıcı/saha testi değil.</w:t>
            </w:r>
          </w:p>
        </w:tc>
      </w:tr>
      <w:tr>
        <w:trPr>
          <w:cantSplit/>
        </w:trPr>
        <w:tc>
          <w:tcPr>
            <w:tcW w:type="dxa" w:w="2520"/>
            <w:vAlign w:val="center"/>
            <w:shd w:fill="FFFFFF"/>
            <w:tcMar>
              <w:top w:w="80" w:type="dxa"/>
              <w:bottom w:w="80" w:type="dxa"/>
              <w:left w:w="80" w:type="dxa"/>
              <w:right w:w="80" w:type="dxa"/>
            </w:tcMar>
          </w:tcPr>
          <w:p>
            <w:pPr>
              <w:widowControl/>
              <w:spacing w:after="40" w:line="245" w:lineRule="auto"/>
            </w:pPr>
            <w:r>
              <w:rPr>
                <w:b w:val="0"/>
                <w:sz w:val="20"/>
              </w:rPr>
              <w:t>KARAR AÇIK</w:t>
            </w:r>
          </w:p>
        </w:tc>
        <w:tc>
          <w:tcPr>
            <w:tcW w:type="dxa" w:w="7704"/>
            <w:vAlign w:val="center"/>
            <w:shd w:fill="FFFFFF"/>
            <w:tcMar>
              <w:top w:w="80" w:type="dxa"/>
              <w:bottom w:w="80" w:type="dxa"/>
              <w:left w:w="80" w:type="dxa"/>
              <w:right w:w="80" w:type="dxa"/>
            </w:tcMar>
          </w:tcPr>
          <w:p>
            <w:pPr>
              <w:widowControl/>
              <w:spacing w:after="40" w:line="245" w:lineRule="auto"/>
            </w:pPr>
            <w:r>
              <w:rPr>
                <w:b w:val="0"/>
                <w:sz w:val="20"/>
              </w:rPr>
              <w:t>Kaynaklar arasında seçim veya yetkili iş/teknik onayı gerekiyor.</w:t>
            </w:r>
          </w:p>
        </w:tc>
      </w:tr>
      <w:tr>
        <w:trPr>
          <w:cantSplit/>
        </w:trPr>
        <w:tc>
          <w:tcPr>
            <w:tcW w:type="dxa" w:w="2520"/>
            <w:vAlign w:val="center"/>
            <w:shd w:fill="F6F7F9"/>
            <w:tcMar>
              <w:top w:w="80" w:type="dxa"/>
              <w:bottom w:w="80" w:type="dxa"/>
              <w:left w:w="80" w:type="dxa"/>
              <w:right w:w="80" w:type="dxa"/>
            </w:tcMar>
          </w:tcPr>
          <w:p>
            <w:pPr>
              <w:widowControl/>
              <w:spacing w:after="40" w:line="245" w:lineRule="auto"/>
            </w:pPr>
            <w:r>
              <w:rPr>
                <w:b w:val="0"/>
                <w:sz w:val="20"/>
              </w:rPr>
              <w:t>EXECUTION AÇIK</w:t>
            </w:r>
          </w:p>
        </w:tc>
        <w:tc>
          <w:tcPr>
            <w:tcW w:type="dxa" w:w="7704"/>
            <w:vAlign w:val="center"/>
            <w:shd w:fill="F6F7F9"/>
            <w:tcMar>
              <w:top w:w="80" w:type="dxa"/>
              <w:bottom w:w="80" w:type="dxa"/>
              <w:left w:w="80" w:type="dxa"/>
              <w:right w:w="80" w:type="dxa"/>
            </w:tcMar>
          </w:tcPr>
          <w:p>
            <w:pPr>
              <w:widowControl/>
              <w:spacing w:after="40" w:line="245" w:lineRule="auto"/>
            </w:pPr>
            <w:r>
              <w:rPr>
                <w:b w:val="0"/>
                <w:sz w:val="20"/>
              </w:rPr>
              <w:t>Tam ürün kod/DB, cihaz, kullanıcı, pilot veya dış uzman kabul kanıtı bekleniyor.</w:t>
            </w:r>
          </w:p>
        </w:tc>
      </w:tr>
    </w:tbl>
    <w:p>
      <w:pPr>
        <w:widowControl/>
        <w:spacing w:after="0"/>
      </w:pPr>
    </w:p>
    <w:p>
      <w:pPr>
        <w:widowControl/>
      </w:pPr>
      <w:r>
        <w:t>Tamamlandı ifadesi yalnız adı verilen düzeltme ve kanıt kapsamı için kullanılır. Boş imza alanı, hazırlanmış test senaryosu veya mevcut runbook, geçmiş bir PASS sonucu değildir.</w:t>
      </w:r>
    </w:p>
    <w:p>
      <w:pPr>
        <w:widowControl/>
      </w:pPr>
      <w:r/>
    </w:p>
    <w:p>
      <w:pPr>
        <w:pStyle w:val="Heading1"/>
        <w:pageBreakBefore/>
        <w:widowControl/>
      </w:pPr>
      <w:r>
        <w:t>3 Dokümanlar arasında kapatılan tutarsızlıklar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544"/>
        <w:gridCol w:w="3240"/>
      </w:tblGrid>
      <w:tr>
        <w:trPr>
          <w:cantSplit/>
          <w:tblHeader/>
        </w:trPr>
        <w:tc>
          <w:tcPr>
            <w:tcW w:type="dxa" w:w="1440"/>
            <w:vAlign w:val="center"/>
            <w:shd w:fill="E8EDF2"/>
            <w:tcMar>
              <w:top w:w="80" w:type="dxa"/>
              <w:bottom w:w="80" w:type="dxa"/>
              <w:left w:w="80" w:type="dxa"/>
              <w:right w:w="80" w:type="dxa"/>
            </w:tcMar>
          </w:tcPr>
          <w:p>
            <w:pPr>
              <w:widowControl/>
              <w:spacing w:after="40" w:line="245" w:lineRule="auto"/>
            </w:pPr>
            <w:r>
              <w:rPr>
                <w:b/>
                <w:sz w:val="20"/>
              </w:rPr>
              <w:t>Kayıt</w:t>
            </w:r>
          </w:p>
        </w:tc>
        <w:tc>
          <w:tcPr>
            <w:tcW w:type="dxa" w:w="5544"/>
            <w:vAlign w:val="center"/>
            <w:shd w:fill="E8EDF2"/>
            <w:tcMar>
              <w:top w:w="80" w:type="dxa"/>
              <w:bottom w:w="80" w:type="dxa"/>
              <w:left w:w="80" w:type="dxa"/>
              <w:right w:w="80" w:type="dxa"/>
            </w:tcMar>
          </w:tcPr>
          <w:p>
            <w:pPr>
              <w:widowControl/>
              <w:spacing w:after="40" w:line="245" w:lineRule="auto"/>
            </w:pPr>
            <w:r>
              <w:rPr>
                <w:b/>
                <w:sz w:val="20"/>
              </w:rPr>
              <w:t>Düzeltme ve kanıt</w:t>
            </w:r>
          </w:p>
        </w:tc>
        <w:tc>
          <w:tcPr>
            <w:tcW w:type="dxa" w:w="3240"/>
            <w:vAlign w:val="center"/>
            <w:shd w:fill="E8EDF2"/>
            <w:tcMar>
              <w:top w:w="80" w:type="dxa"/>
              <w:bottom w:w="80" w:type="dxa"/>
              <w:left w:w="80" w:type="dxa"/>
              <w:right w:w="80" w:type="dxa"/>
            </w:tcMar>
          </w:tcPr>
          <w:p>
            <w:pPr>
              <w:widowControl/>
              <w:spacing w:after="40" w:line="245" w:lineRule="auto"/>
            </w:pPr>
            <w:r>
              <w:rPr>
                <w:b/>
                <w:sz w:val="20"/>
              </w:rPr>
              <w:t>Kalan sınır</w:t>
            </w:r>
          </w:p>
        </w:tc>
      </w:tr>
      <w:tr>
        <w:trPr>
          <w:cantSplit/>
        </w:trPr>
        <w:tc>
          <w:tcPr>
            <w:tcW w:type="dxa" w:w="1440"/>
            <w:vAlign w:val="center"/>
            <w:shd w:fill="FFFFFF"/>
            <w:tcMar>
              <w:top w:w="80" w:type="dxa"/>
              <w:bottom w:w="80" w:type="dxa"/>
              <w:left w:w="80" w:type="dxa"/>
              <w:right w:w="80" w:type="dxa"/>
            </w:tcMar>
          </w:tcPr>
          <w:p>
            <w:pPr>
              <w:widowControl/>
              <w:spacing w:after="40" w:line="245" w:lineRule="auto"/>
            </w:pPr>
            <w:r>
              <w:rPr>
                <w:b w:val="0"/>
                <w:sz w:val="20"/>
              </w:rPr>
              <w:t>D01</w:t>
              <w:br/>
              <w:t>05.01 06.01</w:t>
            </w:r>
          </w:p>
        </w:tc>
        <w:tc>
          <w:tcPr>
            <w:tcW w:type="dxa" w:w="5544"/>
            <w:vAlign w:val="center"/>
            <w:shd w:fill="FFFFFF"/>
            <w:tcMar>
              <w:top w:w="80" w:type="dxa"/>
              <w:bottom w:w="80" w:type="dxa"/>
              <w:left w:w="80" w:type="dxa"/>
              <w:right w:w="80" w:type="dxa"/>
            </w:tcMar>
          </w:tcPr>
          <w:p>
            <w:pPr>
              <w:widowControl/>
              <w:spacing w:after="40" w:line="245" w:lineRule="auto"/>
            </w:pPr>
            <w:r>
              <w:rPr>
                <w:b w:val="0"/>
                <w:sz w:val="20"/>
              </w:rPr>
              <w:t>172/1.900 taban + 13/226 römorkör + 11/190 benchmark = 196/2.316 envanter açıklaması tamamlandı.</w:t>
            </w:r>
          </w:p>
        </w:tc>
        <w:tc>
          <w:tcPr>
            <w:tcW w:type="dxa" w:w="3240"/>
            <w:vAlign w:val="center"/>
            <w:shd w:fill="FFFFFF"/>
            <w:tcMar>
              <w:top w:w="80" w:type="dxa"/>
              <w:bottom w:w="80" w:type="dxa"/>
              <w:left w:w="80" w:type="dxa"/>
              <w:right w:w="80" w:type="dxa"/>
            </w:tcMar>
          </w:tcPr>
          <w:p>
            <w:pPr>
              <w:widowControl/>
              <w:spacing w:after="40" w:line="245" w:lineRule="auto"/>
            </w:pPr>
            <w:r>
              <w:rPr>
                <w:b w:val="0"/>
                <w:sz w:val="20"/>
              </w:rPr>
              <w:t>Alan içeriğinin onayı ayrı gate.</w:t>
            </w:r>
          </w:p>
        </w:tc>
      </w:tr>
      <w:tr>
        <w:trPr>
          <w:cantSplit/>
        </w:trPr>
        <w:tc>
          <w:tcPr>
            <w:tcW w:type="dxa" w:w="1440"/>
            <w:vAlign w:val="center"/>
            <w:shd w:fill="F6F7F9"/>
            <w:tcMar>
              <w:top w:w="80" w:type="dxa"/>
              <w:bottom w:w="80" w:type="dxa"/>
              <w:left w:w="80" w:type="dxa"/>
              <w:right w:w="80" w:type="dxa"/>
            </w:tcMar>
          </w:tcPr>
          <w:p>
            <w:pPr>
              <w:widowControl/>
              <w:spacing w:after="40" w:line="245" w:lineRule="auto"/>
            </w:pPr>
            <w:r>
              <w:rPr>
                <w:b w:val="0"/>
                <w:sz w:val="20"/>
              </w:rPr>
              <w:t>D02</w:t>
              <w:br/>
              <w:t>05.01</w:t>
            </w:r>
          </w:p>
        </w:tc>
        <w:tc>
          <w:tcPr>
            <w:tcW w:type="dxa" w:w="5544"/>
            <w:vAlign w:val="center"/>
            <w:shd w:fill="F6F7F9"/>
            <w:tcMar>
              <w:top w:w="80" w:type="dxa"/>
              <w:bottom w:w="80" w:type="dxa"/>
              <w:left w:w="80" w:type="dxa"/>
              <w:right w:w="80" w:type="dxa"/>
            </w:tcMar>
          </w:tcPr>
          <w:p>
            <w:pPr>
              <w:widowControl/>
              <w:spacing w:after="40" w:line="245" w:lineRule="auto"/>
            </w:pPr>
            <w:r>
              <w:rPr>
                <w:b w:val="0"/>
                <w:sz w:val="20"/>
              </w:rPr>
              <w:t>Capability/domain listesi ile 13.05 11 menü/39 modül ağacı açıkça ayrıldı.</w:t>
            </w:r>
          </w:p>
        </w:tc>
        <w:tc>
          <w:tcPr>
            <w:tcW w:type="dxa" w:w="3240"/>
            <w:vAlign w:val="center"/>
            <w:shd w:fill="F6F7F9"/>
            <w:tcMar>
              <w:top w:w="80" w:type="dxa"/>
              <w:bottom w:w="80" w:type="dxa"/>
              <w:left w:w="80" w:type="dxa"/>
              <w:right w:w="80" w:type="dxa"/>
            </w:tcMar>
          </w:tcPr>
          <w:p>
            <w:pPr>
              <w:widowControl/>
              <w:spacing w:after="40" w:line="245" w:lineRule="auto"/>
            </w:pPr>
            <w:r>
              <w:rPr>
                <w:b w:val="0"/>
                <w:sz w:val="20"/>
              </w:rPr>
              <w:t>Yeni menü/kapsam eklenmedi.</w:t>
            </w:r>
          </w:p>
        </w:tc>
      </w:tr>
      <w:tr>
        <w:trPr>
          <w:cantSplit/>
        </w:trPr>
        <w:tc>
          <w:tcPr>
            <w:tcW w:type="dxa" w:w="1440"/>
            <w:vAlign w:val="center"/>
            <w:shd w:fill="FFFFFF"/>
            <w:tcMar>
              <w:top w:w="80" w:type="dxa"/>
              <w:bottom w:w="80" w:type="dxa"/>
              <w:left w:w="80" w:type="dxa"/>
              <w:right w:w="80" w:type="dxa"/>
            </w:tcMar>
          </w:tcPr>
          <w:p>
            <w:pPr>
              <w:widowControl/>
              <w:spacing w:after="40" w:line="245" w:lineRule="auto"/>
            </w:pPr>
            <w:r>
              <w:rPr>
                <w:b w:val="0"/>
                <w:sz w:val="20"/>
              </w:rPr>
              <w:t>D03</w:t>
              <w:br/>
              <w:t>14.01 15.01</w:t>
            </w:r>
          </w:p>
        </w:tc>
        <w:tc>
          <w:tcPr>
            <w:tcW w:type="dxa" w:w="5544"/>
            <w:vAlign w:val="center"/>
            <w:shd w:fill="FFFFFF"/>
            <w:tcMar>
              <w:top w:w="80" w:type="dxa"/>
              <w:bottom w:w="80" w:type="dxa"/>
              <w:left w:w="80" w:type="dxa"/>
              <w:right w:w="80" w:type="dxa"/>
            </w:tcMar>
          </w:tcPr>
          <w:p>
            <w:pPr>
              <w:widowControl/>
              <w:spacing w:after="40" w:line="245" w:lineRule="auto"/>
            </w:pPr>
            <w:r>
              <w:rPr>
                <w:b w:val="0"/>
                <w:sz w:val="20"/>
              </w:rPr>
              <w:t>Güncel ürün için eski 185/v46.2 ifadeleri düzeltildi. 15.01 eski 185 projection tablosunu ve 11 ekran deltayı ayrı tanımlar; güncel 16.01 dosyası referanslandı.</w:t>
            </w:r>
          </w:p>
        </w:tc>
        <w:tc>
          <w:tcPr>
            <w:tcW w:type="dxa" w:w="3240"/>
            <w:vAlign w:val="center"/>
            <w:shd w:fill="FFFFFF"/>
            <w:tcMar>
              <w:top w:w="80" w:type="dxa"/>
              <w:bottom w:w="80" w:type="dxa"/>
              <w:left w:w="80" w:type="dxa"/>
              <w:right w:w="80" w:type="dxa"/>
            </w:tcMar>
          </w:tcPr>
          <w:p>
            <w:pPr>
              <w:widowControl/>
              <w:spacing w:after="40" w:line="245" w:lineRule="auto"/>
            </w:pPr>
            <w:r>
              <w:rPr>
                <w:b w:val="0"/>
                <w:sz w:val="20"/>
              </w:rPr>
              <w:t>Projection listesi çalışan canonical API değildir.</w:t>
            </w:r>
          </w:p>
        </w:tc>
      </w:tr>
      <w:tr>
        <w:trPr>
          <w:cantSplit/>
        </w:trPr>
        <w:tc>
          <w:tcPr>
            <w:tcW w:type="dxa" w:w="1440"/>
            <w:vAlign w:val="center"/>
            <w:shd w:fill="F6F7F9"/>
            <w:tcMar>
              <w:top w:w="80" w:type="dxa"/>
              <w:bottom w:w="80" w:type="dxa"/>
              <w:left w:w="80" w:type="dxa"/>
              <w:right w:w="80" w:type="dxa"/>
            </w:tcMar>
          </w:tcPr>
          <w:p>
            <w:pPr>
              <w:widowControl/>
              <w:spacing w:after="40" w:line="245" w:lineRule="auto"/>
            </w:pPr>
            <w:r>
              <w:rPr>
                <w:b w:val="0"/>
                <w:sz w:val="20"/>
              </w:rPr>
              <w:t>D04</w:t>
              <w:br/>
              <w:t>06.01 14.01</w:t>
            </w:r>
          </w:p>
        </w:tc>
        <w:tc>
          <w:tcPr>
            <w:tcW w:type="dxa" w:w="5544"/>
            <w:vAlign w:val="center"/>
            <w:shd w:fill="F6F7F9"/>
            <w:tcMar>
              <w:top w:w="80" w:type="dxa"/>
              <w:bottom w:w="80" w:type="dxa"/>
              <w:left w:w="80" w:type="dxa"/>
              <w:right w:w="80" w:type="dxa"/>
            </w:tcMar>
          </w:tcPr>
          <w:p>
            <w:pPr>
              <w:widowControl/>
              <w:spacing w:after="40" w:line="245" w:lineRule="auto"/>
            </w:pPr>
            <w:r>
              <w:rPr>
                <w:b w:val="0"/>
                <w:sz w:val="20"/>
              </w:rPr>
              <w:t>Çelişen TugJob/WorkOrder sözlükleri D-STATE-01 adıyla görünür ve bloklayıcı açık karara çevrildi.</w:t>
            </w:r>
          </w:p>
        </w:tc>
        <w:tc>
          <w:tcPr>
            <w:tcW w:type="dxa" w:w="3240"/>
            <w:vAlign w:val="center"/>
            <w:shd w:fill="F6F7F9"/>
            <w:tcMar>
              <w:top w:w="80" w:type="dxa"/>
              <w:bottom w:w="80" w:type="dxa"/>
              <w:left w:w="80" w:type="dxa"/>
              <w:right w:w="80" w:type="dxa"/>
            </w:tcMar>
          </w:tcPr>
          <w:p>
            <w:pPr>
              <w:widowControl/>
              <w:spacing w:after="40" w:line="245" w:lineRule="auto"/>
            </w:pPr>
            <w:r>
              <w:rPr>
                <w:b w:val="0"/>
                <w:sz w:val="20"/>
              </w:rPr>
              <w:t>Enum/geçiş kararı KAPANMADI.</w:t>
            </w:r>
          </w:p>
        </w:tc>
      </w:tr>
      <w:tr>
        <w:trPr>
          <w:cantSplit/>
        </w:trPr>
        <w:tc>
          <w:tcPr>
            <w:tcW w:type="dxa" w:w="1440"/>
            <w:vAlign w:val="center"/>
            <w:shd w:fill="FFFFFF"/>
            <w:tcMar>
              <w:top w:w="80" w:type="dxa"/>
              <w:bottom w:w="80" w:type="dxa"/>
              <w:left w:w="80" w:type="dxa"/>
              <w:right w:w="80" w:type="dxa"/>
            </w:tcMar>
          </w:tcPr>
          <w:p>
            <w:pPr>
              <w:widowControl/>
              <w:spacing w:after="40" w:line="245" w:lineRule="auto"/>
            </w:pPr>
            <w:r>
              <w:rPr>
                <w:b w:val="0"/>
                <w:sz w:val="20"/>
              </w:rPr>
              <w:t>D05</w:t>
              <w:br/>
              <w:t>19.01 22.01</w:t>
            </w:r>
          </w:p>
        </w:tc>
        <w:tc>
          <w:tcPr>
            <w:tcW w:type="dxa" w:w="5544"/>
            <w:vAlign w:val="center"/>
            <w:shd w:fill="FFFFFF"/>
            <w:tcMar>
              <w:top w:w="80" w:type="dxa"/>
              <w:bottom w:w="80" w:type="dxa"/>
              <w:left w:w="80" w:type="dxa"/>
              <w:right w:w="80" w:type="dxa"/>
            </w:tcMar>
          </w:tcPr>
          <w:p>
            <w:pPr>
              <w:widowControl/>
              <w:spacing w:after="40" w:line="245" w:lineRule="auto"/>
            </w:pPr>
            <w:r>
              <w:rPr>
                <w:b w:val="0"/>
                <w:sz w:val="20"/>
              </w:rPr>
              <w:t>P0 kanıt=%100 ve zorunlu P0 UAT=PASS, genel ≥95% pilot metriğinden ayrıldı. Ölçüm protokolü ve imza gereği eklendi.</w:t>
            </w:r>
          </w:p>
        </w:tc>
        <w:tc>
          <w:tcPr>
            <w:tcW w:type="dxa" w:w="3240"/>
            <w:vAlign w:val="center"/>
            <w:shd w:fill="FFFFFF"/>
            <w:tcMar>
              <w:top w:w="80" w:type="dxa"/>
              <w:bottom w:w="80" w:type="dxa"/>
              <w:left w:w="80" w:type="dxa"/>
              <w:right w:w="80" w:type="dxa"/>
            </w:tcMar>
          </w:tcPr>
          <w:p>
            <w:pPr>
              <w:widowControl/>
              <w:spacing w:after="40" w:line="245" w:lineRule="auto"/>
            </w:pPr>
            <w:r>
              <w:rPr>
                <w:b w:val="0"/>
                <w:sz w:val="20"/>
              </w:rPr>
              <w:t>Pilot sonucu KAPANMADI.</w:t>
            </w:r>
          </w:p>
        </w:tc>
      </w:tr>
      <w:tr>
        <w:trPr>
          <w:cantSplit/>
        </w:trPr>
        <w:tc>
          <w:tcPr>
            <w:tcW w:type="dxa" w:w="1440"/>
            <w:vAlign w:val="center"/>
            <w:shd w:fill="F6F7F9"/>
            <w:tcMar>
              <w:top w:w="80" w:type="dxa"/>
              <w:bottom w:w="80" w:type="dxa"/>
              <w:left w:w="80" w:type="dxa"/>
              <w:right w:w="80" w:type="dxa"/>
            </w:tcMar>
          </w:tcPr>
          <w:p>
            <w:pPr>
              <w:widowControl/>
              <w:spacing w:after="40" w:line="245" w:lineRule="auto"/>
            </w:pPr>
            <w:r>
              <w:rPr>
                <w:b w:val="0"/>
                <w:sz w:val="20"/>
              </w:rPr>
              <w:t>D06</w:t>
              <w:br/>
              <w:t>21.01 22.01</w:t>
            </w:r>
          </w:p>
        </w:tc>
        <w:tc>
          <w:tcPr>
            <w:tcW w:type="dxa" w:w="5544"/>
            <w:vAlign w:val="center"/>
            <w:shd w:fill="F6F7F9"/>
            <w:tcMar>
              <w:top w:w="80" w:type="dxa"/>
              <w:bottom w:w="80" w:type="dxa"/>
              <w:left w:w="80" w:type="dxa"/>
              <w:right w:w="80" w:type="dxa"/>
            </w:tcMar>
          </w:tcPr>
          <w:p>
            <w:pPr>
              <w:widowControl/>
              <w:spacing w:after="40" w:line="245" w:lineRule="auto"/>
            </w:pPr>
            <w:r>
              <w:rPr>
                <w:b w:val="0"/>
                <w:sz w:val="20"/>
              </w:rPr>
              <w:t>Güncel v46.3 sign-off şablonu; belgelenmiş aday/uygulanmış ürün ayrımı; tam ürün repo/build kanıtının kapsam sınırı.</w:t>
            </w:r>
          </w:p>
        </w:tc>
        <w:tc>
          <w:tcPr>
            <w:tcW w:type="dxa" w:w="3240"/>
            <w:vAlign w:val="center"/>
            <w:shd w:fill="F6F7F9"/>
            <w:tcMar>
              <w:top w:w="80" w:type="dxa"/>
              <w:bottom w:w="80" w:type="dxa"/>
              <w:left w:w="80" w:type="dxa"/>
              <w:right w:w="80" w:type="dxa"/>
            </w:tcMar>
          </w:tcPr>
          <w:p>
            <w:pPr>
              <w:widowControl/>
              <w:spacing w:after="40" w:line="245" w:lineRule="auto"/>
            </w:pPr>
            <w:r>
              <w:rPr>
                <w:b w:val="0"/>
                <w:sz w:val="20"/>
              </w:rPr>
              <w:t>Dış imza, class/ISO veya repo varlığı uydurulmadı.</w:t>
            </w:r>
          </w:p>
        </w:tc>
      </w:tr>
      <w:tr>
        <w:trPr>
          <w:cantSplit/>
        </w:trPr>
        <w:tc>
          <w:tcPr>
            <w:tcW w:type="dxa" w:w="1440"/>
            <w:vAlign w:val="center"/>
            <w:shd w:fill="FFFFFF"/>
            <w:tcMar>
              <w:top w:w="80" w:type="dxa"/>
              <w:bottom w:w="80" w:type="dxa"/>
              <w:left w:w="80" w:type="dxa"/>
              <w:right w:w="80" w:type="dxa"/>
            </w:tcMar>
          </w:tcPr>
          <w:p>
            <w:pPr>
              <w:widowControl/>
              <w:spacing w:after="40" w:line="245" w:lineRule="auto"/>
            </w:pPr>
            <w:r>
              <w:rPr>
                <w:b w:val="0"/>
                <w:sz w:val="20"/>
              </w:rPr>
              <w:t>D07</w:t>
              <w:br/>
              <w:t>23.01</w:t>
            </w:r>
          </w:p>
        </w:tc>
        <w:tc>
          <w:tcPr>
            <w:tcW w:type="dxa" w:w="5544"/>
            <w:vAlign w:val="center"/>
            <w:shd w:fill="FFFFFF"/>
            <w:tcMar>
              <w:top w:w="80" w:type="dxa"/>
              <w:bottom w:w="80" w:type="dxa"/>
              <w:left w:w="80" w:type="dxa"/>
              <w:right w:w="80" w:type="dxa"/>
            </w:tcMar>
          </w:tcPr>
          <w:p>
            <w:pPr>
              <w:widowControl/>
              <w:spacing w:after="40" w:line="245" w:lineRule="auto"/>
            </w:pPr>
            <w:r>
              <w:rPr>
                <w:b w:val="0"/>
                <w:sz w:val="20"/>
              </w:rPr>
              <w:t>23.02 yalnız applicability subset; 23.07 statik kontrol; gerçek ENG-01…14 kanıtı ayrımı netleştirildi.</w:t>
            </w:r>
          </w:p>
        </w:tc>
        <w:tc>
          <w:tcPr>
            <w:tcW w:type="dxa" w:w="3240"/>
            <w:vAlign w:val="center"/>
            <w:shd w:fill="FFFFFF"/>
            <w:tcMar>
              <w:top w:w="80" w:type="dxa"/>
              <w:bottom w:w="80" w:type="dxa"/>
              <w:left w:w="80" w:type="dxa"/>
              <w:right w:w="80" w:type="dxa"/>
            </w:tcMar>
          </w:tcPr>
          <w:p>
            <w:pPr>
              <w:widowControl/>
              <w:spacing w:after="40" w:line="245" w:lineRule="auto"/>
            </w:pPr>
            <w:r>
              <w:rPr>
                <w:b w:val="0"/>
                <w:sz w:val="20"/>
              </w:rPr>
              <w:t>Tam engineering gate OPEN.</w:t>
            </w:r>
          </w:p>
        </w:tc>
      </w:tr>
      <w:tr>
        <w:trPr>
          <w:cantSplit/>
        </w:trPr>
        <w:tc>
          <w:tcPr>
            <w:tcW w:type="dxa" w:w="1440"/>
            <w:vAlign w:val="center"/>
            <w:shd w:fill="F6F7F9"/>
            <w:tcMar>
              <w:top w:w="80" w:type="dxa"/>
              <w:bottom w:w="80" w:type="dxa"/>
              <w:left w:w="80" w:type="dxa"/>
              <w:right w:w="80" w:type="dxa"/>
            </w:tcMar>
          </w:tcPr>
          <w:p>
            <w:pPr>
              <w:widowControl/>
              <w:spacing w:after="40" w:line="245" w:lineRule="auto"/>
            </w:pPr>
            <w:r>
              <w:rPr>
                <w:b w:val="0"/>
                <w:sz w:val="20"/>
              </w:rPr>
              <w:t>D08</w:t>
              <w:br/>
              <w:t>08.02</w:t>
            </w:r>
          </w:p>
        </w:tc>
        <w:tc>
          <w:tcPr>
            <w:tcW w:type="dxa" w:w="5544"/>
            <w:vAlign w:val="center"/>
            <w:shd w:fill="F6F7F9"/>
            <w:tcMar>
              <w:top w:w="80" w:type="dxa"/>
              <w:bottom w:w="80" w:type="dxa"/>
              <w:left w:w="80" w:type="dxa"/>
              <w:right w:w="80" w:type="dxa"/>
            </w:tcMar>
          </w:tcPr>
          <w:p>
            <w:pPr>
              <w:widowControl/>
              <w:spacing w:after="40" w:line="245" w:lineRule="auto"/>
            </w:pPr>
            <w:r>
              <w:rPr>
                <w:b w:val="0"/>
                <w:sz w:val="20"/>
              </w:rPr>
              <w:t>4 Ekim tarihli kaynak tablosu tarihsel snapshot olarak sınırlandı; 27 Ekim register yenilemesine bağlandı.</w:t>
            </w:r>
          </w:p>
        </w:tc>
        <w:tc>
          <w:tcPr>
            <w:tcW w:type="dxa" w:w="3240"/>
            <w:vAlign w:val="center"/>
            <w:shd w:fill="F6F7F9"/>
            <w:tcMar>
              <w:top w:w="80" w:type="dxa"/>
              <w:bottom w:w="80" w:type="dxa"/>
              <w:left w:w="80" w:type="dxa"/>
              <w:right w:w="80" w:type="dxa"/>
            </w:tcMar>
          </w:tcPr>
          <w:p>
            <w:pPr>
              <w:widowControl/>
              <w:spacing w:after="40" w:line="245" w:lineRule="auto"/>
            </w:pPr>
            <w:r>
              <w:rPr>
                <w:b w:val="0"/>
                <w:sz w:val="20"/>
              </w:rPr>
              <w:t>Ulusal atıf ve güncel IMO statüsü aynı sayılmadı.</w:t>
            </w:r>
          </w:p>
        </w:tc>
      </w:tr>
      <w:tr>
        <w:trPr>
          <w:cantSplit/>
        </w:trPr>
        <w:tc>
          <w:tcPr>
            <w:tcW w:type="dxa" w:w="1440"/>
            <w:vAlign w:val="center"/>
            <w:shd w:fill="FFFFFF"/>
            <w:tcMar>
              <w:top w:w="80" w:type="dxa"/>
              <w:bottom w:w="80" w:type="dxa"/>
              <w:left w:w="80" w:type="dxa"/>
              <w:right w:w="80" w:type="dxa"/>
            </w:tcMar>
          </w:tcPr>
          <w:p>
            <w:pPr>
              <w:widowControl/>
              <w:spacing w:after="40" w:line="245" w:lineRule="auto"/>
            </w:pPr>
            <w:r>
              <w:rPr>
                <w:b w:val="0"/>
                <w:sz w:val="20"/>
              </w:rPr>
              <w:t>D09</w:t>
              <w:br/>
              <w:t>06.01 13.04</w:t>
            </w:r>
          </w:p>
        </w:tc>
        <w:tc>
          <w:tcPr>
            <w:tcW w:type="dxa" w:w="5544"/>
            <w:vAlign w:val="center"/>
            <w:shd w:fill="FFFFFF"/>
            <w:tcMar>
              <w:top w:w="80" w:type="dxa"/>
              <w:bottom w:w="80" w:type="dxa"/>
              <w:left w:w="80" w:type="dxa"/>
              <w:right w:w="80" w:type="dxa"/>
            </w:tcMar>
          </w:tcPr>
          <w:p>
            <w:pPr>
              <w:widowControl/>
              <w:spacing w:after="40" w:line="245" w:lineRule="auto"/>
            </w:pPr>
            <w:r>
              <w:rPr>
                <w:b w:val="0"/>
                <w:sz w:val="20"/>
              </w:rPr>
              <w:t>27 Ekim kullanıcı onayı: belirsiz default kullanılmaz; eksik zorunlu veri taslakta saklanır, onaya/işleme gönderilmez.</w:t>
            </w:r>
          </w:p>
        </w:tc>
        <w:tc>
          <w:tcPr>
            <w:tcW w:type="dxa" w:w="3240"/>
            <w:vAlign w:val="center"/>
            <w:shd w:fill="FFFFFF"/>
            <w:tcMar>
              <w:top w:w="80" w:type="dxa"/>
              <w:bottom w:w="80" w:type="dxa"/>
              <w:left w:w="80" w:type="dxa"/>
              <w:right w:w="80" w:type="dxa"/>
            </w:tcMar>
          </w:tcPr>
          <w:p>
            <w:pPr>
              <w:widowControl/>
              <w:spacing w:after="40" w:line="245" w:lineRule="auto"/>
            </w:pPr>
            <w:r>
              <w:rPr>
                <w:b w:val="0"/>
                <w:sz w:val="20"/>
              </w:rPr>
              <w:t>Tekil alan/state onayı ve runtime kanıtı değildir.</w:t>
            </w:r>
          </w:p>
        </w:tc>
      </w:tr>
      <w:tr>
        <w:trPr>
          <w:cantSplit/>
        </w:trPr>
        <w:tc>
          <w:tcPr>
            <w:tcW w:type="dxa" w:w="1440"/>
            <w:vAlign w:val="center"/>
            <w:shd w:fill="F6F7F9"/>
            <w:tcMar>
              <w:top w:w="80" w:type="dxa"/>
              <w:bottom w:w="80" w:type="dxa"/>
              <w:left w:w="80" w:type="dxa"/>
              <w:right w:w="80" w:type="dxa"/>
            </w:tcMar>
          </w:tcPr>
          <w:p>
            <w:pPr>
              <w:widowControl/>
              <w:spacing w:after="40" w:line="245" w:lineRule="auto"/>
            </w:pPr>
            <w:r>
              <w:rPr>
                <w:b w:val="0"/>
                <w:sz w:val="20"/>
              </w:rPr>
              <w:t>D10</w:t>
              <w:br/>
              <w:t>24.01</w:t>
            </w:r>
          </w:p>
        </w:tc>
        <w:tc>
          <w:tcPr>
            <w:tcW w:type="dxa" w:w="5544"/>
            <w:vAlign w:val="center"/>
            <w:shd w:fill="F6F7F9"/>
            <w:tcMar>
              <w:top w:w="80" w:type="dxa"/>
              <w:bottom w:w="80" w:type="dxa"/>
              <w:left w:w="80" w:type="dxa"/>
              <w:right w:w="80" w:type="dxa"/>
            </w:tcMar>
          </w:tcPr>
          <w:p>
            <w:pPr>
              <w:widowControl/>
              <w:spacing w:after="40" w:line="245" w:lineRule="auto"/>
            </w:pPr>
            <w:r>
              <w:rPr>
                <w:b w:val="0"/>
                <w:sz w:val="20"/>
              </w:rPr>
              <w:t>Sunumdaki kanıtsız GO/PASS/sign-off ifadeleri bekleyen onaya çevrildi; uluslararası kaynak alt toplamı 57, genel toplam 128 olarak ayrıldı; sürüm başlığı düzeltildi.</w:t>
            </w:r>
          </w:p>
        </w:tc>
        <w:tc>
          <w:tcPr>
            <w:tcW w:type="dxa" w:w="3240"/>
            <w:vAlign w:val="center"/>
            <w:shd w:fill="F6F7F9"/>
            <w:tcMar>
              <w:top w:w="80" w:type="dxa"/>
              <w:bottom w:w="80" w:type="dxa"/>
              <w:left w:w="80" w:type="dxa"/>
              <w:right w:w="80" w:type="dxa"/>
            </w:tcMar>
          </w:tcPr>
          <w:p>
            <w:pPr>
              <w:widowControl/>
              <w:spacing w:after="40" w:line="245" w:lineRule="auto"/>
            </w:pPr>
            <w:r>
              <w:rPr>
                <w:b w:val="0"/>
                <w:sz w:val="20"/>
              </w:rPr>
              <w:t>PPT içe/dışa aktarım ve yapı kontrolü, ürün release onayı değildir.</w:t>
            </w:r>
          </w:p>
        </w:tc>
      </w:tr>
    </w:tbl>
    <w:p>
      <w:pPr>
        <w:widowControl/>
        <w:spacing w:after="0"/>
      </w:pPr>
    </w:p>
    <w:p>
      <w:pPr>
        <w:widowControl/>
      </w:pPr>
      <w:r>
        <w:t>Düzeltmeler kaynak belgelerde yapıldı ve ilgili noktalar kısa inceleme yorumlarıyla izlenebilir bırakıldı. Ana içerik ve numaralı klasör yapısı korunur. Güncel kontrollü doküman envanteri için 00.02 register, fiziksel paket içeriği için PACKAGE_TREE esas alınır; dosya ve doküman kaydı aynı sayım değildir. Paket bütünlüğü son SHA256 manifestiyle tekrar doğrulanır.</w:t>
      </w:r>
    </w:p>
    <w:p>
      <w:pPr>
        <w:pStyle w:val="Heading2"/>
        <w:widowControl/>
      </w:pPr>
      <w:r>
        <w:t>Sürüm ve kapsam yorumu</w:t>
      </w:r>
    </w:p>
    <w:p>
      <w:pPr>
        <w:widowControl/>
      </w:pPr>
      <w:r>
        <w:t>Eski sürüm bir tarihsel karşılaştırmanın parçasıysa korunur. Yanlış güncel envanter veya güncel dosya referansıysa düzeltilir. State listeleri gibi iş davranışını etkileyen çelişkiler, yalnız yazı düzenleme yetkisiyle sessizce seçilmez.</w:t>
      </w:r>
    </w:p>
    <w:p>
      <w:pPr>
        <w:widowControl/>
      </w:pPr>
      <w:r/>
    </w:p>
    <w:p>
      <w:pPr>
        <w:pStyle w:val="Heading1"/>
        <w:pageBreakBefore/>
        <w:widowControl/>
      </w:pPr>
      <w:r>
        <w:t>4 Teknik ve prototip kontrollerinin sonucu</w:t>
      </w:r>
    </w:p>
    <w:p>
      <w:pPr>
        <w:pStyle w:val="Heading2"/>
        <w:widowControl/>
      </w:pPr>
      <w:r>
        <w:t>API ve applicability sözleşmeleri</w:t>
      </w:r>
    </w:p>
    <w:p>
      <w:pPr>
        <w:widowControl/>
      </w:pPr>
      <w:r>
        <w:t>16.01 ürün OpenAPI dosyası 85 operasyon, 09.07 applicability dosyası 6 operasyon olarak statik kontrolden geçti. Geçersiz GET evaluate/simulate tekrarları kaldırıldı; operationId, path parametreleri, local ref, güvenlik, ortak hata ve temel schema/sample kontrolleri düzeltildi. 09.03–09.06 için şema/örnek ve 8 negatif predicate testi geçti. Kanıt: 23.07 statik validator ve JSON raporu.</w:t>
      </w:r>
    </w:p>
    <w:p>
      <w:pPr>
        <w:widowControl/>
      </w:pPr>
      <w:r>
        <w:t>İkinci geçişte Vessel/Profile, TugJob, Certificate, Verification ve üç readiness modeli için kaynak tabanlı typed DTO adayları eklendi; 122 property eşlemesi veri sözlüğüne karşı kontrol edildi. 4 pozitif DTO, 11 geçersiz write, 3 güvensiz rule publish ve 8 malformed predicate testi geçti; 5 mutasyonda validator kusurlu sözleşmeyi doğru reddetti. Altı rule örneği exampleOnly/DRAFT/source PENDING, örnek yanıt simulation-only olarak sınırlandı. Onaylı taslak/gönderim kuralı için 4 pozitif ve 8 negatif contract testi eklendi; tam ürün runtime enforcement NOT_VERIFIED kaldı. Bu sonuç gerçek backend yetki/kalıcılık/tenant testinin yerine geçmez; state, kod listeleri, unit/precision ve conditional-required kararları açıktır.</w:t>
      </w:r>
    </w:p>
    <w:p>
      <w:pPr>
        <w:pStyle w:val="Heading2"/>
        <w:widowControl/>
      </w:pPr>
      <w:r>
        <w:t>Engineering script</w:t>
      </w:r>
    </w:p>
    <w:p>
      <w:pPr>
        <w:widowControl/>
      </w:pPr>
      <w:commentRangeStart w:id="0"/>
      <w:r>
        <w:rPr/>
        <w:t xml:space="preserve">29 Ekim 2026 v26: 267 dosya/113 mantıksal kayıt, 151 değişmeyen kaynak. Altı yeni 49–50 kaydı Bayrak/Gemi Tipi ve İSG önerisidir; uygulama/üretim onayı değildir. Önceki 226/119 ve iki 6/6 browser NOT_RERUN; dd504631 aynı, yeni yayın yok. Lookup kapanışı 0; 46 İSG kaynak alanı tam PTW/JSA değildir. 22:11:01 stop niyeti var, Stopped doğrulanmadı. Yazı uzlaştırma kapısı ve ENG-01…14 açık; analizler bölüm 28–29’dadır.</w:t>
      </w:r>
      <w:commentRangeEnd w:id="0"/>
      <w:r>
        <w:rPr>
          <w:rStyle w:val="CommentReference"/>
        </w:rPr>
        <w:commentReference w:id="0"/>
      </w:r>
    </w:p>
    <w:p>
      <w:pPr>
        <w:pStyle w:val="Heading2"/>
        <w:widowControl/>
      </w:pPr>
      <w:r>
        <w:t>HTML prototip</w:t>
      </w:r>
    </w:p>
    <w:p>
      <w:pPr>
        <w:widowControl/>
      </w:pPr>
      <w:r>
        <w:t>12.01 zorunlu alan, modal scope, gerekçe/voice taslağı, navigasyon ve durum rengi kusurları giderildi. 116 eski field-key sapması ve 11 action sayımı canonical 11.01 ile eşlendi; 196 ekran/2.316 alan sayısı korundu. 23.08 .cjs/.py/.json doğrulama seti; 392 Node VM/mock-DOM render, 135 form, 17 odaklı kontrol ve 543 iki dilli assertion için PASS verdi. Gerçek tarayıcı testi değildir.</w:t>
      </w:r>
    </w:p>
    <w:p>
      <w:pPr>
        <w:widowControl/>
      </w:pPr>
      <w:r>
        <w:t>Gerçek tarayıcı DOM, görsel yerleşim, erişilebilirlik, history olayları, gerçek cihaz/offline depolama ve backend senaryoları NOT_RUN kapsamındadır. Prototip yerel demodur; canlı auth, güvenli sync veya operasyonel onay servisi değildir. Bu kontrol UAT yerine kullanılamaz.</w:t>
      </w:r>
    </w:p>
    <w:p>
      <w:pPr>
        <w:pStyle w:val="Heading2"/>
        <w:widowControl/>
      </w:pPr>
      <w:r>
        <w:t>Veri sözleşmesi ve modül kataloğu</w:t>
      </w:r>
    </w:p>
    <w:p>
      <w:pPr>
        <w:widowControl/>
      </w:pPr>
      <w:r>
        <w:t>11.01–14.02 karşılaştırmasında 2.316 alan ID’si ve 22 kaynak kolon aynıydı. Onaylı politika için 1.660 benzersiz problemli default ayrıldı: 1.477 belirsiz No + 24 prototype değer + 159 Date/Time Yes. 14 liste dışı effectiveness enum değeri son grubun alt kümesidir; toplama tekrar eklenmez. Prototipte bu set otomatik doldurulmaz; ayrı 24 geçerli checkbox No, typed false olarak korunur. 46 select ve daha geniş 518 lookup boşluğu izlenir. Beş modüldeki 23 projection-only ekranın READY iddiası düzeltildi; alan/lookup adayları hâlâ ayrı review ister.</w:t>
      </w:r>
    </w:p>
    <w:p>
      <w:pPr>
        <w:widowControl/>
      </w:pPr>
      <w:r/>
    </w:p>
    <w:p>
      <w:pPr>
        <w:pStyle w:val="Heading1"/>
        <w:pageBreakBefore/>
        <w:widowControl/>
      </w:pPr>
      <w:r>
        <w:t>5 Mevzuat kaynağı ile uygunluk kararının ayrımı</w:t>
      </w:r>
    </w:p>
    <w:p>
      <w:pPr>
        <w:widowControl/>
      </w:pPr>
      <w:r>
        <w:t>07.01 register’da 128/128 kaynak ailesi kaynak kalitesi bakımından sınıflandırıldı: 18 hedefli birincil kaynak incelemesi, 7 resmi metadata/konu kontrolü ve 103 yalnız masa başı triage. 18 kaynak ailesinde içerik yenilemesi yapıldı. Önceki 49 VERIFIED_CURRENT etiketi kapsamı belirli review durumlarına dönüştürüldü; koşulsuz VERIFIED_CURRENT bırakılmadı. Eski/yeni durum, URL ve tarih inceleme geçmişinde saklanır. Bu 128 hukuki uygulanabilirlik onayı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shd w:fill="E8EDF2"/>
            <w:tcMar>
              <w:top w:w="80" w:type="dxa"/>
              <w:bottom w:w="80" w:type="dxa"/>
              <w:left w:w="80" w:type="dxa"/>
              <w:right w:w="80" w:type="dxa"/>
            </w:tcMar>
          </w:tcPr>
          <w:p>
            <w:pPr>
              <w:widowControl/>
              <w:spacing w:after="40" w:line="245" w:lineRule="auto"/>
            </w:pPr>
            <w:r>
              <w:rPr>
                <w:b/>
                <w:sz w:val="20"/>
              </w:rPr>
              <w:t>Kaynak konusu</w:t>
            </w:r>
          </w:p>
        </w:tc>
        <w:tc>
          <w:tcPr>
            <w:tcW w:type="dxa" w:w="7776"/>
            <w:vAlign w:val="center"/>
            <w:shd w:fill="E8EDF2"/>
            <w:tcMar>
              <w:top w:w="80" w:type="dxa"/>
              <w:bottom w:w="80" w:type="dxa"/>
              <w:left w:w="80" w:type="dxa"/>
              <w:right w:w="80" w:type="dxa"/>
            </w:tcMar>
          </w:tcPr>
          <w:p>
            <w:pPr>
              <w:widowControl/>
              <w:spacing w:after="40" w:line="245" w:lineRule="auto"/>
            </w:pPr>
            <w:r>
              <w:rPr>
                <w:b/>
                <w:sz w:val="20"/>
              </w:rPr>
              <w:t>Kontrollü yenilemenin anlamı</w:t>
            </w:r>
          </w:p>
        </w:tc>
      </w:tr>
      <w:tr>
        <w:trPr>
          <w:cantSplit/>
        </w:trPr>
        <w:tc>
          <w:tcPr>
            <w:tcW w:type="dxa" w:w="2448"/>
            <w:vAlign w:val="center"/>
            <w:shd w:fill="FFFFFF"/>
            <w:tcMar>
              <w:top w:w="80" w:type="dxa"/>
              <w:bottom w:w="80" w:type="dxa"/>
              <w:left w:w="80" w:type="dxa"/>
              <w:right w:w="80" w:type="dxa"/>
            </w:tcMar>
          </w:tcPr>
          <w:p>
            <w:pPr>
              <w:widowControl/>
              <w:spacing w:after="40" w:line="245" w:lineRule="auto"/>
            </w:pPr>
            <w:r>
              <w:rPr>
                <w:b w:val="0"/>
                <w:sz w:val="20"/>
              </w:rPr>
              <w:t>ISM idare rehberi</w:t>
            </w:r>
          </w:p>
        </w:tc>
        <w:tc>
          <w:tcPr>
            <w:tcW w:type="dxa" w:w="7776"/>
            <w:vAlign w:val="center"/>
            <w:shd w:fill="FFFFFF"/>
            <w:tcMar>
              <w:top w:w="80" w:type="dxa"/>
              <w:bottom w:w="80" w:type="dxa"/>
              <w:left w:w="80" w:type="dxa"/>
              <w:right w:w="80" w:type="dxa"/>
            </w:tcMar>
          </w:tcPr>
          <w:p>
            <w:pPr>
              <w:widowControl/>
              <w:spacing w:after="40" w:line="245" w:lineRule="auto"/>
            </w:pPr>
            <w:r>
              <w:rPr>
                <w:b w:val="0"/>
                <w:sz w:val="20"/>
              </w:rPr>
              <w:t>A.1118(30) yerine A.1188(33) güncel rehber statüsü işlendi. Ulusal talimatın eski rehbere atfı ayrıca reviewer konusu.</w:t>
            </w:r>
          </w:p>
        </w:tc>
      </w:tr>
      <w:tr>
        <w:trPr>
          <w:cantSplit/>
        </w:trPr>
        <w:tc>
          <w:tcPr>
            <w:tcW w:type="dxa" w:w="2448"/>
            <w:vAlign w:val="center"/>
            <w:shd w:fill="F6F7F9"/>
            <w:tcMar>
              <w:top w:w="80" w:type="dxa"/>
              <w:bottom w:w="80" w:type="dxa"/>
              <w:left w:w="80" w:type="dxa"/>
              <w:right w:w="80" w:type="dxa"/>
            </w:tcMar>
          </w:tcPr>
          <w:p>
            <w:pPr>
              <w:widowControl/>
              <w:spacing w:after="40" w:line="245" w:lineRule="auto"/>
            </w:pPr>
            <w:r>
              <w:rPr>
                <w:b w:val="0"/>
                <w:sz w:val="20"/>
              </w:rPr>
              <w:t>Kapalı alan rehberi</w:t>
            </w:r>
          </w:p>
        </w:tc>
        <w:tc>
          <w:tcPr>
            <w:tcW w:type="dxa" w:w="7776"/>
            <w:vAlign w:val="center"/>
            <w:shd w:fill="F6F7F9"/>
            <w:tcMar>
              <w:top w:w="80" w:type="dxa"/>
              <w:bottom w:w="80" w:type="dxa"/>
              <w:left w:w="80" w:type="dxa"/>
              <w:right w:w="80" w:type="dxa"/>
            </w:tcMar>
          </w:tcPr>
          <w:p>
            <w:pPr>
              <w:widowControl/>
              <w:spacing w:after="40" w:line="245" w:lineRule="auto"/>
            </w:pPr>
            <w:r>
              <w:rPr>
                <w:b w:val="0"/>
                <w:sz w:val="20"/>
              </w:rPr>
              <w:t>A.1050(27) yerine MSC.581(110) rehber referansı güncellendi; otomatik olarak bütün bağlamlara kanun diye uygulanmaz.</w:t>
            </w:r>
          </w:p>
        </w:tc>
      </w:tr>
      <w:tr>
        <w:trPr>
          <w:cantSplit/>
        </w:trPr>
        <w:tc>
          <w:tcPr>
            <w:tcW w:type="dxa" w:w="2448"/>
            <w:vAlign w:val="center"/>
            <w:shd w:fill="FFFFFF"/>
            <w:tcMar>
              <w:top w:w="80" w:type="dxa"/>
              <w:bottom w:w="80" w:type="dxa"/>
              <w:left w:w="80" w:type="dxa"/>
              <w:right w:w="80" w:type="dxa"/>
            </w:tcMar>
          </w:tcPr>
          <w:p>
            <w:pPr>
              <w:widowControl/>
              <w:spacing w:after="40" w:line="245" w:lineRule="auto"/>
            </w:pPr>
            <w:r>
              <w:rPr>
                <w:b w:val="0"/>
                <w:sz w:val="20"/>
              </w:rPr>
              <w:t>HSSC ve PSC</w:t>
            </w:r>
          </w:p>
        </w:tc>
        <w:tc>
          <w:tcPr>
            <w:tcW w:type="dxa" w:w="7776"/>
            <w:vAlign w:val="center"/>
            <w:shd w:fill="FFFFFF"/>
            <w:tcMar>
              <w:top w:w="80" w:type="dxa"/>
              <w:bottom w:w="80" w:type="dxa"/>
              <w:left w:w="80" w:type="dxa"/>
              <w:right w:w="80" w:type="dxa"/>
            </w:tcMar>
          </w:tcPr>
          <w:p>
            <w:pPr>
              <w:widowControl/>
              <w:spacing w:after="40" w:line="245" w:lineRule="auto"/>
            </w:pPr>
            <w:r>
              <w:rPr>
                <w:b w:val="0"/>
                <w:sz w:val="20"/>
              </w:rPr>
              <w:t>2025 baskıları A.1207(34) ve A.1206(34) ile sürüm belirsizliği giderildi.</w:t>
            </w:r>
          </w:p>
        </w:tc>
      </w:tr>
      <w:tr>
        <w:trPr>
          <w:cantSplit/>
        </w:trPr>
        <w:tc>
          <w:tcPr>
            <w:tcW w:type="dxa" w:w="2448"/>
            <w:vAlign w:val="center"/>
            <w:shd w:fill="F6F7F9"/>
            <w:tcMar>
              <w:top w:w="80" w:type="dxa"/>
              <w:bottom w:w="80" w:type="dxa"/>
              <w:left w:w="80" w:type="dxa"/>
              <w:right w:w="80" w:type="dxa"/>
            </w:tcMar>
          </w:tcPr>
          <w:p>
            <w:pPr>
              <w:widowControl/>
              <w:spacing w:after="40" w:line="245" w:lineRule="auto"/>
            </w:pPr>
            <w:r>
              <w:rPr>
                <w:b w:val="0"/>
                <w:sz w:val="20"/>
              </w:rPr>
              <w:t>STCW ve MARPOL</w:t>
            </w:r>
          </w:p>
        </w:tc>
        <w:tc>
          <w:tcPr>
            <w:tcW w:type="dxa" w:w="7776"/>
            <w:vAlign w:val="center"/>
            <w:shd w:fill="F6F7F9"/>
            <w:tcMar>
              <w:top w:w="80" w:type="dxa"/>
              <w:bottom w:w="80" w:type="dxa"/>
              <w:left w:w="80" w:type="dxa"/>
              <w:right w:w="80" w:type="dxa"/>
            </w:tcMar>
          </w:tcPr>
          <w:p>
            <w:pPr>
              <w:widowControl/>
              <w:spacing w:after="40" w:line="245" w:lineRule="auto"/>
            </w:pPr>
            <w:r>
              <w:rPr>
                <w:b w:val="0"/>
                <w:sz w:val="20"/>
              </w:rPr>
              <w:t>2026 PSSR eğitimi, 100 GT garbage kapsamı ve Akdeniz ECA %0,10 kaynağı bağlama bağlı ayrımlarıyla netleştirildi.</w:t>
            </w:r>
          </w:p>
        </w:tc>
      </w:tr>
      <w:tr>
        <w:trPr>
          <w:cantSplit/>
        </w:trPr>
        <w:tc>
          <w:tcPr>
            <w:tcW w:type="dxa" w:w="2448"/>
            <w:vAlign w:val="center"/>
            <w:shd w:fill="FFFFFF"/>
            <w:tcMar>
              <w:top w:w="80" w:type="dxa"/>
              <w:bottom w:w="80" w:type="dxa"/>
              <w:left w:w="80" w:type="dxa"/>
              <w:right w:w="80" w:type="dxa"/>
            </w:tcMar>
          </w:tcPr>
          <w:p>
            <w:pPr>
              <w:widowControl/>
              <w:spacing w:after="40" w:line="245" w:lineRule="auto"/>
            </w:pPr>
            <w:r>
              <w:rPr>
                <w:b w:val="0"/>
                <w:sz w:val="20"/>
              </w:rPr>
              <w:t>EU MRV</w:t>
            </w:r>
          </w:p>
        </w:tc>
        <w:tc>
          <w:tcPr>
            <w:tcW w:type="dxa" w:w="7776"/>
            <w:vAlign w:val="center"/>
            <w:shd w:fill="FFFFFF"/>
            <w:tcMar>
              <w:top w:w="80" w:type="dxa"/>
              <w:bottom w:w="80" w:type="dxa"/>
              <w:left w:w="80" w:type="dxa"/>
              <w:right w:w="80" w:type="dxa"/>
            </w:tcMar>
          </w:tcPr>
          <w:p>
            <w:pPr>
              <w:widowControl/>
              <w:spacing w:after="40" w:line="245" w:lineRule="auto"/>
            </w:pPr>
            <w:r>
              <w:rPr>
                <w:b w:val="0"/>
                <w:sz w:val="20"/>
              </w:rPr>
              <w:t>400 GT genişleme/offshore bağlamı açıklığa kavuşturuldu; başka rejimlerin otomatik eşiği gibi kullanılmaz.</w:t>
            </w:r>
          </w:p>
        </w:tc>
      </w:tr>
    </w:tbl>
    <w:p>
      <w:pPr>
        <w:widowControl/>
        <w:spacing w:after="0"/>
      </w:pPr>
    </w:p>
    <w:p>
      <w:pPr>
        <w:widowControl/>
      </w:pPr>
      <w:r>
        <w:t>Ek güncellemeler; lifting/anchor winch, PFOS, BWM kayıtları, IMSBC baskı zamanlaması, Polar kapsamı, mooring, E26 Rev1, future rule adoption durumu ve AI zaman çizelgesi kaynak notlarını kapsar. Her satırın kesin kapsamı ve resmi URL’si 07.01 inceleme geçmişindedir.</w:t>
      </w:r>
    </w:p>
    <w:p>
      <w:pPr>
        <w:pStyle w:val="Heading2"/>
        <w:widowControl/>
      </w:pPr>
      <w:r>
        <w:t>Hukuki gate neden açık kalır</w:t>
      </w:r>
    </w:p>
    <w:p>
      <w:pPr>
        <w:widowControl/>
      </w:pPr>
      <w:r>
        <w:t>Kaynağın bulunması, belirli gemi veya römorköre uygulanması ve yazılım kontrolünün doğru uygulanması ayrı kanıtlardır. 21.01 içindeki LEG-G01…LEG-G07 gerçek vessel/operator/flag/class/date/operation bağlamı ve yetkili reviewer olmadan kapanmaz. 103 masa başı triage satırı güncel resmi kaynak doğrulaması sayılmaz; 7 metadata/konu kontrolü de tam metin madde doğrulaması değildir. Kaynak/class freeze ve bağlama özgü onay açık kalır.</w:t>
      </w:r>
    </w:p>
    <w:p>
      <w:pPr>
        <w:pStyle w:val="ListBullet"/>
        <w:widowControl/>
      </w:pPr>
      <w:r>
        <w:t>Pilot gemi: flag/class, tür, GT/kW, build/contract tarihi, seyir alanı, sertifikalar ve özel yük profili.</w:t>
      </w:r>
    </w:p>
    <w:p>
      <w:pPr>
        <w:pStyle w:val="ListBullet"/>
        <w:widowControl/>
      </w:pPr>
      <w:r>
        <w:t>Pilot römorkör: MSMD, crew credentials, tug type, BP kanıtı, towline/SWL, ERS/FiFi, class notation ve iş profilleri.</w:t>
      </w:r>
    </w:p>
    <w:p>
      <w:pPr>
        <w:pStyle w:val="ListBullet"/>
        <w:widowControl/>
      </w:pPr>
      <w:r>
        <w:t>Privacy: region, IdP, object storage, AI/subprocessor, data transfer, retention/legal hold ve veri sahibinin yetkisi.</w:t>
      </w:r>
    </w:p>
    <w:p>
      <w:pPr>
        <w:pStyle w:val="ListBullet"/>
        <w:widowControl/>
      </w:pPr>
      <w:r>
        <w:t>Her applicability sonucu: source/version/locator, effective date, input snapshot, rule version, reviewer gerekçesi ve tekrar inceleme tetikleyicisi.</w:t>
      </w:r>
    </w:p>
    <w:p>
      <w:pPr>
        <w:widowControl/>
      </w:pPr>
      <w:r>
        <w:t>Class type approval ve ISO 27001/27701, 22.01 yol haritasındaki hedeflerdir. Resmi award veya sertifika belgesi olmadan kazanılmış onay olarak raporlanmaz.</w:t>
      </w:r>
    </w:p>
    <w:p>
      <w:pPr>
        <w:widowControl/>
      </w:pPr>
      <w:r/>
    </w:p>
    <w:p>
      <w:pPr>
        <w:pStyle w:val="Heading1"/>
        <w:pageBreakBefore/>
        <w:widowControl/>
      </w:pPr>
      <w:r>
        <w:t>6 Uygulamada kapanması gereken açıklar</w:t>
      </w:r>
    </w:p>
    <w:p>
      <w:pPr>
        <w:pStyle w:val="Heading2"/>
        <w:widowControl/>
      </w:pPr>
      <w:r>
        <w:t>I01 Tek domain state ve command sözleşmesi</w:t>
      </w:r>
    </w:p>
    <w:p>
      <w:pPr>
        <w:widowControl/>
      </w:pPr>
      <w:r>
        <w:t>06.01, 13.04 ve 14.01 sözlükleri uzlaştırılmalı. Çıkış: her aggregate için state/command/from/to/guard/actor/reason/evidence/version/audit/offline matrisi; yasak geçişler için negatif test; eski durumlar için migration eşlemesi. PO/BA+Architect+Marine/Tug SME+QA onayı gerekir. Onaysız state map production enum olarak yayımlanmaz.</w:t>
      </w:r>
    </w:p>
    <w:p>
      <w:pPr>
        <w:pStyle w:val="Heading2"/>
        <w:widowControl/>
      </w:pPr>
      <w:r>
        <w:t>I02 Alan ve API içeriği</w:t>
      </w:r>
    </w:p>
    <w:p>
      <w:pPr>
        <w:widowControl/>
      </w:pPr>
      <w:r>
        <w:t>Her P0 alan için tip, nullable/required koşulu, default kaynağı, unit/precision/range, lookup sahibi, PII/retention, UI/API/DB ve test ID tamamlanmalı. 27 Ekim onaylı genel kural: belirsiz Yes/No otomatik default değildir; yalnız tanımlı veya sistem hesaplı default kullanılabilir. Zorunlu bilgi eksikken taslak kaydedilir ama onaya/işleme gönderilemez. 06.01 ve 13.04 bu kararı taşır. Typed DTO/lookup adayları ve conditional-required ayrıntıları ayrıca review ve test ister.</w:t>
      </w:r>
    </w:p>
    <w:p>
      <w:pPr>
        <w:pStyle w:val="Heading2"/>
        <w:widowControl/>
      </w:pPr>
      <w:r>
        <w:t>I03 Yetki ve operasyonel karar</w:t>
      </w:r>
    </w:p>
    <w:p>
      <w:pPr>
        <w:widowControl/>
      </w:pPr>
      <w:r>
        <w:t>BFF ve dosya alımı varsayılan kapalıdır; alım yalnız Development/Testing, üretim etkinleştirmesi reddedilir. Yazı için bağımsız evidence:capture VE hedefe göre inventory:manage veya certificate:manage gerekir. Okuma/yazma/replay güncel hedef kapsamını yeniden denetler; uploader, şirket üyeliği veya rol etiketi nesne yetkisi değildir. BFF CSRF ve güncel scope ister; scope stamp yetki vermez. Gerçek IdP/grant, insan verifier ve üretim kimlik/store/key/native TLS kapıları açık kalır.</w:t>
      </w:r>
    </w:p>
    <w:p>
      <w:pPr>
        <w:pStyle w:val="Heading2"/>
        <w:widowControl/>
      </w:pPr>
      <w:r>
        <w:t>I04 Offline ve kanıt bütünlüğü</w:t>
      </w:r>
    </w:p>
    <w:p>
      <w:pPr>
        <w:widowControl/>
      </w:pPr>
      <w:r>
        <w:t>Durable queue, command ID/idempotency, version conflict, stale rule snapshot, attachment checksum/malware ve reconnect davranışı gerçek depolama/API üzerinde denenmeli. Kapanış: ağ kesilmesi, çift gönderim, uygulama kapanması, ek dosya yarım yükleme, iki cihaz çatışması ve stale kritik veri testlerinde kayıp/duplikasyon/sessiz overwrite sıfır; insan conflict çözümü audit kaydı.</w:t>
      </w:r>
    </w:p>
    <w:p>
      <w:pPr>
        <w:pStyle w:val="Heading2"/>
        <w:widowControl/>
      </w:pPr>
      <w:r>
        <w:t>I05 Çalıştırma ve operasyon</w:t>
      </w:r>
    </w:p>
    <w:p>
      <w:pPr>
        <w:widowControl/>
      </w:pPr>
      <w:commentRangeStart w:id="1"/>
      <w:r>
        <w:rPr/>
        <w:t xml:space="preserve">36–47 tarihsel hazırlık, tanı ve kullanıcı kontrol kayıtlarıdır. 48, gemi IMO checksum ve belirsiz legacy işlem düzeltmesidir; migration veya auth değişikliği değildir. Eski invalid kayıt okunur, sonraki yazı yetkili düzeltme/açık kaldırma ister; otomatik veri değişikliği yoktur. 004 dahil migration’lar korunur; üretim migration/deployment/restore NOT_RUN. 253a5d3 restore pini, DB/FS ayrılığı, RECEIVING recovery yokluğu, kapalı cleanup ve kota korunur. Üretim DR/rollback kabulü ve on-prem/cloud geliştirme sınırı değişmez.</w:t>
      </w:r>
      <w:commentRangeEnd w:id="1"/>
      <w:r>
        <w:rPr>
          <w:rStyle w:val="CommentReference"/>
        </w:rPr>
        <w:commentReference w:id="1"/>
      </w:r>
    </w:p>
    <w:p>
      <w:pPr>
        <w:pStyle w:val="Heading2"/>
        <w:widowControl/>
      </w:pPr>
      <w:r>
        <w:t>I06 Gerçek kullanıcı ve cihaz kabulü</w:t>
      </w:r>
    </w:p>
    <w:p>
      <w:pPr>
        <w:widowControl/>
      </w:pPr>
      <w:r>
        <w:t xml:space="preserve">34.02 tarihsel ürün testi: </w:t>
      </w:r>
      <w:r>
        <w:t>TR/EN × 390/768/1440 altı BFF ek alımı ve altı ayrı legacy responsive/klavye koşusu PASS; önceki inventory/certificate yolları korundu. Üretilmiş PDF → kayıp commit yanıtı → status GET → liste → gerekçeli replacement/korunan eski hash sınandı. Gerçek dosya/scanner, native TLS/IdP, fiziksel disk dolması/power loss/kill, gerçek cihaz ve tam WCAG sınanmadı. 28 Ekim landing görünürlüğü tarihseldir; 29 Ekim 19:38:18 authenticated sentetik Gemi taslakları ekranı doğrulandı, login PASS. Sonraki temel Windows PASS ve 401 tarihseldir. Son koşu zamanlaması normal expiry ile uyumlu; tarihsel 401 nedeni kanıtlanmadı. Yeni IMO retesti PENDING. Esra tam modül UAT ve Android kabulü açık. Teknik PASS kullanıcı kabulü değildir.</w:t>
      </w:r>
    </w:p>
    <w:p>
      <w:pPr>
        <w:widowControl/>
      </w:pPr>
      <w:r/>
    </w:p>
    <w:p>
      <w:pPr>
        <w:pStyle w:val="Heading1"/>
        <w:pageBreakBefore/>
        <w:widowControl/>
      </w:pPr>
      <w:r>
        <w:t>7 Release kapıları ve kesin kapanış kanıtı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976"/>
        <w:gridCol w:w="2304"/>
      </w:tblGrid>
      <w:tr>
        <w:trPr>
          <w:cantSplit/>
          <w:tblHeader/>
        </w:trPr>
        <w:tc>
          <w:tcPr>
            <w:tcW w:type="dxa" w:w="1944"/>
            <w:vAlign w:val="center"/>
            <w:shd w:fill="E8EDF2"/>
            <w:tcMar>
              <w:top w:w="80" w:type="dxa"/>
              <w:bottom w:w="80" w:type="dxa"/>
              <w:left w:w="80" w:type="dxa"/>
              <w:right w:w="80" w:type="dxa"/>
            </w:tcMar>
          </w:tcPr>
          <w:p>
            <w:pPr>
              <w:widowControl/>
              <w:spacing w:after="40" w:line="245" w:lineRule="auto"/>
            </w:pPr>
            <w:r>
              <w:rPr>
                <w:b/>
                <w:sz w:val="20"/>
              </w:rPr>
              <w:t>Gate ve durum</w:t>
            </w:r>
          </w:p>
        </w:tc>
        <w:tc>
          <w:tcPr>
            <w:tcW w:type="dxa" w:w="5976"/>
            <w:vAlign w:val="center"/>
            <w:shd w:fill="E8EDF2"/>
            <w:tcMar>
              <w:top w:w="80" w:type="dxa"/>
              <w:bottom w:w="80" w:type="dxa"/>
              <w:left w:w="80" w:type="dxa"/>
              <w:right w:w="80" w:type="dxa"/>
            </w:tcMar>
          </w:tcPr>
          <w:p>
            <w:pPr>
              <w:widowControl/>
              <w:spacing w:after="40" w:line="245" w:lineRule="auto"/>
            </w:pPr>
            <w:r>
              <w:rPr>
                <w:b/>
                <w:sz w:val="20"/>
              </w:rPr>
              <w:t>Kapanış için zorunlu kanıt</w:t>
            </w:r>
          </w:p>
        </w:tc>
        <w:tc>
          <w:tcPr>
            <w:tcW w:type="dxa" w:w="2304"/>
            <w:vAlign w:val="center"/>
            <w:shd w:fill="E8EDF2"/>
            <w:tcMar>
              <w:top w:w="80" w:type="dxa"/>
              <w:bottom w:w="80" w:type="dxa"/>
              <w:left w:w="80" w:type="dxa"/>
              <w:right w:w="80" w:type="dxa"/>
            </w:tcMar>
          </w:tcPr>
          <w:p>
            <w:pPr>
              <w:widowControl/>
              <w:spacing w:after="40" w:line="245" w:lineRule="auto"/>
            </w:pPr>
            <w:r>
              <w:rPr>
                <w:b/>
                <w:sz w:val="20"/>
              </w:rPr>
              <w:t>Sorumlu rol</w:t>
            </w:r>
          </w:p>
        </w:tc>
      </w:tr>
      <w:tr>
        <w:trPr>
          <w:cantSplit/>
        </w:trPr>
        <w:tc>
          <w:tcPr>
            <w:tcW w:type="dxa" w:w="1944"/>
            <w:vAlign w:val="center"/>
            <w:shd w:fill="FFFFFF"/>
            <w:tcMar>
              <w:top w:w="80" w:type="dxa"/>
              <w:bottom w:w="80" w:type="dxa"/>
              <w:left w:w="80" w:type="dxa"/>
              <w:right w:w="80" w:type="dxa"/>
            </w:tcMar>
          </w:tcPr>
          <w:p>
            <w:pPr>
              <w:widowControl/>
              <w:spacing w:after="40" w:line="245" w:lineRule="auto"/>
            </w:pPr>
            <w:r>
              <w:rPr>
                <w:b w:val="0"/>
                <w:sz w:val="20"/>
              </w:rPr>
              <w:t>G01 OPEN</w:t>
              <w:br/>
              <w:t>Ürün ve domain</w:t>
            </w:r>
          </w:p>
        </w:tc>
        <w:tc>
          <w:tcPr>
            <w:tcW w:type="dxa" w:w="5976"/>
            <w:vAlign w:val="center"/>
            <w:shd w:fill="FFFFFF"/>
            <w:tcMar>
              <w:top w:w="80" w:type="dxa"/>
              <w:bottom w:w="80" w:type="dxa"/>
              <w:left w:w="80" w:type="dxa"/>
              <w:right w:w="80" w:type="dxa"/>
            </w:tcMar>
          </w:tcPr>
          <w:p>
            <w:pPr>
              <w:widowControl/>
              <w:spacing w:after="40" w:line="245" w:lineRule="auto"/>
            </w:pPr>
            <w:r>
              <w:rPr>
                <w:b w:val="0"/>
                <w:sz w:val="20"/>
              </w:rPr>
              <w:t>Aynı revizyonlu scope/trace/backlog; D-STATE-01 kararı; P0 alan/API/test orphan=0; kontrollü onay referansı.</w:t>
            </w:r>
          </w:p>
        </w:tc>
        <w:tc>
          <w:tcPr>
            <w:tcW w:type="dxa" w:w="2304"/>
            <w:vAlign w:val="center"/>
            <w:shd w:fill="FFFFFF"/>
            <w:tcMar>
              <w:top w:w="80" w:type="dxa"/>
              <w:bottom w:w="80" w:type="dxa"/>
              <w:left w:w="80" w:type="dxa"/>
              <w:right w:w="80" w:type="dxa"/>
            </w:tcMar>
          </w:tcPr>
          <w:p>
            <w:pPr>
              <w:widowControl/>
              <w:spacing w:after="40" w:line="245" w:lineRule="auto"/>
            </w:pPr>
            <w:r>
              <w:rPr>
                <w:b w:val="0"/>
                <w:sz w:val="20"/>
              </w:rPr>
              <w:t>PO/BA</w:t>
              <w:br/>
              <w:t>Architect</w:t>
            </w:r>
          </w:p>
        </w:tc>
      </w:tr>
      <w:tr>
        <w:trPr>
          <w:cantSplit/>
        </w:trPr>
        <w:tc>
          <w:tcPr>
            <w:tcW w:type="dxa" w:w="1944"/>
            <w:vAlign w:val="center"/>
            <w:shd w:fill="F6F7F9"/>
            <w:tcMar>
              <w:top w:w="80" w:type="dxa"/>
              <w:bottom w:w="80" w:type="dxa"/>
              <w:left w:w="80" w:type="dxa"/>
              <w:right w:w="80" w:type="dxa"/>
            </w:tcMar>
          </w:tcPr>
          <w:p>
            <w:pPr>
              <w:widowControl/>
              <w:spacing w:after="40" w:line="245" w:lineRule="auto"/>
            </w:pPr>
            <w:r>
              <w:rPr>
                <w:b w:val="0"/>
                <w:sz w:val="20"/>
              </w:rPr>
              <w:t>G02 OPEN</w:t>
              <w:br/>
              <w:t>Engineering</w:t>
            </w:r>
          </w:p>
        </w:tc>
        <w:tc>
          <w:tcPr>
            <w:tcW w:type="dxa" w:w="5976"/>
            <w:vAlign w:val="center"/>
            <w:shd w:fill="F6F7F9"/>
            <w:tcMar>
              <w:top w:w="80" w:type="dxa"/>
              <w:bottom w:w="80" w:type="dxa"/>
              <w:left w:w="80" w:type="dxa"/>
              <w:right w:w="80" w:type="dxa"/>
            </w:tcMar>
          </w:tcPr>
          <w:p>
            <w:pPr>
              <w:widowControl/>
              <w:spacing w:after="40" w:line="245" w:lineRule="auto"/>
            </w:pPr>
            <w:r>
              <w:rPr>
                <w:b w:val="0"/>
                <w:sz w:val="20"/>
              </w:rPr>
              <w:t>Commit/build ID, SDK/dependency lock, test toplam/geçti/kaldı, migration/schema version; ENG-01…14 ayrı sonuç.</w:t>
            </w:r>
          </w:p>
        </w:tc>
        <w:tc>
          <w:tcPr>
            <w:tcW w:type="dxa" w:w="2304"/>
            <w:vAlign w:val="center"/>
            <w:shd w:fill="F6F7F9"/>
            <w:tcMar>
              <w:top w:w="80" w:type="dxa"/>
              <w:bottom w:w="80" w:type="dxa"/>
              <w:left w:w="80" w:type="dxa"/>
              <w:right w:w="80" w:type="dxa"/>
            </w:tcMar>
          </w:tcPr>
          <w:p>
            <w:pPr>
              <w:widowControl/>
              <w:spacing w:after="40" w:line="245" w:lineRule="auto"/>
            </w:pPr>
            <w:r>
              <w:rPr>
                <w:b w:val="0"/>
                <w:sz w:val="20"/>
              </w:rPr>
              <w:t>Engineering</w:t>
              <w:br/>
              <w:t>QA</w:t>
            </w:r>
          </w:p>
        </w:tc>
      </w:tr>
      <w:tr>
        <w:trPr>
          <w:cantSplit/>
        </w:trPr>
        <w:tc>
          <w:tcPr>
            <w:tcW w:type="dxa" w:w="1944"/>
            <w:vAlign w:val="center"/>
            <w:shd w:fill="FFFFFF"/>
            <w:tcMar>
              <w:top w:w="80" w:type="dxa"/>
              <w:bottom w:w="80" w:type="dxa"/>
              <w:left w:w="80" w:type="dxa"/>
              <w:right w:w="80" w:type="dxa"/>
            </w:tcMar>
          </w:tcPr>
          <w:p>
            <w:pPr>
              <w:widowControl/>
              <w:spacing w:after="40" w:line="245" w:lineRule="auto"/>
            </w:pPr>
            <w:r>
              <w:rPr>
                <w:b w:val="0"/>
                <w:sz w:val="20"/>
              </w:rPr>
              <w:t>G03 OPEN</w:t>
              <w:br/>
              <w:t>Security ve offline</w:t>
            </w:r>
          </w:p>
        </w:tc>
        <w:tc>
          <w:tcPr>
            <w:tcW w:type="dxa" w:w="5976"/>
            <w:vAlign w:val="center"/>
            <w:shd w:fill="FFFFFF"/>
            <w:tcMar>
              <w:top w:w="80" w:type="dxa"/>
              <w:bottom w:w="80" w:type="dxa"/>
              <w:left w:w="80" w:type="dxa"/>
              <w:right w:w="80" w:type="dxa"/>
            </w:tcMar>
          </w:tcPr>
          <w:p>
            <w:pPr>
              <w:widowControl/>
              <w:spacing w:after="40" w:line="245" w:lineRule="auto"/>
            </w:pPr>
            <w:r>
              <w:rPr>
                <w:b w:val="0"/>
                <w:sz w:val="20"/>
              </w:rPr>
              <w:t>Tenant/object negatif testleri, AI/shore bypass=0, kritik komut kaybı/duplikasyonu=0, conflict/attachment testleri.</w:t>
            </w:r>
          </w:p>
        </w:tc>
        <w:tc>
          <w:tcPr>
            <w:tcW w:type="dxa" w:w="2304"/>
            <w:vAlign w:val="center"/>
            <w:shd w:fill="FFFFFF"/>
            <w:tcMar>
              <w:top w:w="80" w:type="dxa"/>
              <w:bottom w:w="80" w:type="dxa"/>
              <w:left w:w="80" w:type="dxa"/>
              <w:right w:w="80" w:type="dxa"/>
            </w:tcMar>
          </w:tcPr>
          <w:p>
            <w:pPr>
              <w:widowControl/>
              <w:spacing w:after="40" w:line="245" w:lineRule="auto"/>
            </w:pPr>
            <w:r>
              <w:rPr>
                <w:b w:val="0"/>
                <w:sz w:val="20"/>
              </w:rPr>
              <w:t>Security</w:t>
              <w:br/>
              <w:t>QA</w:t>
            </w:r>
          </w:p>
        </w:tc>
      </w:tr>
      <w:tr>
        <w:trPr>
          <w:cantSplit/>
        </w:trPr>
        <w:tc>
          <w:tcPr>
            <w:tcW w:type="dxa" w:w="1944"/>
            <w:vAlign w:val="center"/>
            <w:shd w:fill="F6F7F9"/>
            <w:tcMar>
              <w:top w:w="80" w:type="dxa"/>
              <w:bottom w:w="80" w:type="dxa"/>
              <w:left w:w="80" w:type="dxa"/>
              <w:right w:w="80" w:type="dxa"/>
            </w:tcMar>
          </w:tcPr>
          <w:p>
            <w:pPr>
              <w:widowControl/>
              <w:spacing w:after="40" w:line="245" w:lineRule="auto"/>
            </w:pPr>
            <w:r>
              <w:rPr>
                <w:b w:val="0"/>
                <w:sz w:val="20"/>
              </w:rPr>
              <w:t>G04 OPEN</w:t>
              <w:br/>
              <w:t>Regulatory</w:t>
            </w:r>
          </w:p>
        </w:tc>
        <w:tc>
          <w:tcPr>
            <w:tcW w:type="dxa" w:w="5976"/>
            <w:vAlign w:val="center"/>
            <w:shd w:fill="F6F7F9"/>
            <w:tcMar>
              <w:top w:w="80" w:type="dxa"/>
              <w:bottom w:w="80" w:type="dxa"/>
              <w:left w:w="80" w:type="dxa"/>
              <w:right w:w="80" w:type="dxa"/>
            </w:tcMar>
          </w:tcPr>
          <w:p>
            <w:pPr>
              <w:widowControl/>
              <w:spacing w:after="40" w:line="245" w:lineRule="auto"/>
            </w:pPr>
            <w:r>
              <w:rPr>
                <w:b w:val="0"/>
                <w:sz w:val="20"/>
              </w:rPr>
              <w:t>LEG-G01…07 reviewer kararları; pilot bağlamı; authoritative source freeze; açık REVIEW_REQUIRED sınırlama listesi.</w:t>
            </w:r>
          </w:p>
        </w:tc>
        <w:tc>
          <w:tcPr>
            <w:tcW w:type="dxa" w:w="2304"/>
            <w:vAlign w:val="center"/>
            <w:shd w:fill="F6F7F9"/>
            <w:tcMar>
              <w:top w:w="80" w:type="dxa"/>
              <w:bottom w:w="80" w:type="dxa"/>
              <w:left w:w="80" w:type="dxa"/>
              <w:right w:w="80" w:type="dxa"/>
            </w:tcMar>
          </w:tcPr>
          <w:p>
            <w:pPr>
              <w:widowControl/>
              <w:spacing w:after="40" w:line="245" w:lineRule="auto"/>
            </w:pPr>
            <w:r>
              <w:rPr>
                <w:b w:val="0"/>
                <w:sz w:val="20"/>
              </w:rPr>
              <w:t>Regulatory</w:t>
              <w:br/>
              <w:t>Legal/Flag/Class</w:t>
            </w:r>
          </w:p>
        </w:tc>
      </w:tr>
      <w:tr>
        <w:trPr>
          <w:cantSplit/>
        </w:trPr>
        <w:tc>
          <w:tcPr>
            <w:tcW w:type="dxa" w:w="1944"/>
            <w:vAlign w:val="center"/>
            <w:shd w:fill="FFFFFF"/>
            <w:tcMar>
              <w:top w:w="80" w:type="dxa"/>
              <w:bottom w:w="80" w:type="dxa"/>
              <w:left w:w="80" w:type="dxa"/>
              <w:right w:w="80" w:type="dxa"/>
            </w:tcMar>
          </w:tcPr>
          <w:p>
            <w:pPr>
              <w:widowControl/>
              <w:spacing w:after="40" w:line="245" w:lineRule="auto"/>
            </w:pPr>
            <w:r>
              <w:rPr>
                <w:b w:val="0"/>
                <w:sz w:val="20"/>
              </w:rPr>
              <w:t>G05 OPEN</w:t>
              <w:br/>
              <w:t>Gemi pilotu</w:t>
            </w:r>
          </w:p>
        </w:tc>
        <w:tc>
          <w:tcPr>
            <w:tcW w:type="dxa" w:w="5976"/>
            <w:vAlign w:val="center"/>
            <w:shd w:fill="FFFFFF"/>
            <w:tcMar>
              <w:top w:w="80" w:type="dxa"/>
              <w:bottom w:w="80" w:type="dxa"/>
              <w:left w:w="80" w:type="dxa"/>
              <w:right w:w="80" w:type="dxa"/>
            </w:tcMar>
          </w:tcPr>
          <w:p>
            <w:pPr>
              <w:widowControl/>
              <w:spacing w:after="40" w:line="245" w:lineRule="auto"/>
            </w:pPr>
            <w:r>
              <w:rPr>
                <w:b w:val="0"/>
                <w:sz w:val="20"/>
              </w:rPr>
              <w:t>En az bir gerçek gemide mandatory UAT, benchmark delta ve offline journey; ham ölçüm; imzalı müşteri/Master kabulü.</w:t>
            </w:r>
          </w:p>
        </w:tc>
        <w:tc>
          <w:tcPr>
            <w:tcW w:type="dxa" w:w="2304"/>
            <w:vAlign w:val="center"/>
            <w:shd w:fill="FFFFFF"/>
            <w:tcMar>
              <w:top w:w="80" w:type="dxa"/>
              <w:bottom w:w="80" w:type="dxa"/>
              <w:left w:w="80" w:type="dxa"/>
              <w:right w:w="80" w:type="dxa"/>
            </w:tcMar>
          </w:tcPr>
          <w:p>
            <w:pPr>
              <w:widowControl/>
              <w:spacing w:after="40" w:line="245" w:lineRule="auto"/>
            </w:pPr>
            <w:r>
              <w:rPr>
                <w:b w:val="0"/>
                <w:sz w:val="20"/>
              </w:rPr>
              <w:t>Pilot owner</w:t>
              <w:br/>
              <w:t>Marine SME</w:t>
            </w:r>
          </w:p>
        </w:tc>
      </w:tr>
      <w:tr>
        <w:trPr>
          <w:cantSplit/>
        </w:trPr>
        <w:tc>
          <w:tcPr>
            <w:tcW w:type="dxa" w:w="1944"/>
            <w:vAlign w:val="center"/>
            <w:shd w:fill="F6F7F9"/>
            <w:tcMar>
              <w:top w:w="80" w:type="dxa"/>
              <w:bottom w:w="80" w:type="dxa"/>
              <w:left w:w="80" w:type="dxa"/>
              <w:right w:w="80" w:type="dxa"/>
            </w:tcMar>
          </w:tcPr>
          <w:p>
            <w:pPr>
              <w:widowControl/>
              <w:spacing w:after="40" w:line="245" w:lineRule="auto"/>
            </w:pPr>
            <w:r>
              <w:rPr>
                <w:b w:val="0"/>
                <w:sz w:val="20"/>
              </w:rPr>
              <w:t>G06 OPEN</w:t>
              <w:br/>
              <w:t>Römorkör pilotu</w:t>
            </w:r>
          </w:p>
        </w:tc>
        <w:tc>
          <w:tcPr>
            <w:tcW w:type="dxa" w:w="5976"/>
            <w:vAlign w:val="center"/>
            <w:shd w:fill="F6F7F9"/>
            <w:tcMar>
              <w:top w:w="80" w:type="dxa"/>
              <w:bottom w:w="80" w:type="dxa"/>
              <w:left w:w="80" w:type="dxa"/>
              <w:right w:w="80" w:type="dxa"/>
            </w:tcMar>
          </w:tcPr>
          <w:p>
            <w:pPr>
              <w:widowControl/>
              <w:spacing w:after="40" w:line="245" w:lineRule="auto"/>
            </w:pPr>
            <w:r>
              <w:rPr>
                <w:b w:val="0"/>
                <w:sz w:val="20"/>
              </w:rPr>
              <w:t>En az bir gerçek römorkörde intake→assignment→readiness→plan→briefing→release→execution→evidence; imzalı UAT.</w:t>
            </w:r>
          </w:p>
        </w:tc>
        <w:tc>
          <w:tcPr>
            <w:tcW w:type="dxa" w:w="2304"/>
            <w:vAlign w:val="center"/>
            <w:shd w:fill="F6F7F9"/>
            <w:tcMar>
              <w:top w:w="80" w:type="dxa"/>
              <w:bottom w:w="80" w:type="dxa"/>
              <w:left w:w="80" w:type="dxa"/>
              <w:right w:w="80" w:type="dxa"/>
            </w:tcMar>
          </w:tcPr>
          <w:p>
            <w:pPr>
              <w:widowControl/>
              <w:spacing w:after="40" w:line="245" w:lineRule="auto"/>
            </w:pPr>
            <w:r>
              <w:rPr>
                <w:b w:val="0"/>
                <w:sz w:val="20"/>
              </w:rPr>
              <w:t>Tug SME</w:t>
              <w:br/>
              <w:t>Tug Master</w:t>
            </w:r>
          </w:p>
        </w:tc>
      </w:tr>
      <w:tr>
        <w:trPr>
          <w:cantSplit/>
        </w:trPr>
        <w:tc>
          <w:tcPr>
            <w:tcW w:type="dxa" w:w="1944"/>
            <w:vAlign w:val="center"/>
            <w:shd w:fill="FFFFFF"/>
            <w:tcMar>
              <w:top w:w="80" w:type="dxa"/>
              <w:bottom w:w="80" w:type="dxa"/>
              <w:left w:w="80" w:type="dxa"/>
              <w:right w:w="80" w:type="dxa"/>
            </w:tcMar>
          </w:tcPr>
          <w:p>
            <w:pPr>
              <w:widowControl/>
              <w:spacing w:after="40" w:line="245" w:lineRule="auto"/>
            </w:pPr>
            <w:r>
              <w:rPr>
                <w:b w:val="0"/>
                <w:sz w:val="20"/>
              </w:rPr>
              <w:t>G07 OPEN</w:t>
              <w:br/>
              <w:t>Operasyon</w:t>
            </w:r>
          </w:p>
        </w:tc>
        <w:tc>
          <w:tcPr>
            <w:tcW w:type="dxa" w:w="5976"/>
            <w:vAlign w:val="center"/>
            <w:shd w:fill="FFFFFF"/>
            <w:tcMar>
              <w:top w:w="80" w:type="dxa"/>
              <w:bottom w:w="80" w:type="dxa"/>
              <w:left w:w="80" w:type="dxa"/>
              <w:right w:w="80" w:type="dxa"/>
            </w:tcMar>
          </w:tcPr>
          <w:p>
            <w:pPr>
              <w:widowControl/>
              <w:spacing w:after="40" w:line="245" w:lineRule="auto"/>
            </w:pPr>
            <w:r>
              <w:rPr>
                <w:b w:val="0"/>
                <w:sz w:val="20"/>
              </w:rPr>
              <w:t>Data reconciliation/cutover onayı; ölçülmüş restore/RPO/RTO; rollback ve alert testi; support eskalasyonu.</w:t>
            </w:r>
          </w:p>
        </w:tc>
        <w:tc>
          <w:tcPr>
            <w:tcW w:type="dxa" w:w="2304"/>
            <w:vAlign w:val="center"/>
            <w:shd w:fill="FFFFFF"/>
            <w:tcMar>
              <w:top w:w="80" w:type="dxa"/>
              <w:bottom w:w="80" w:type="dxa"/>
              <w:left w:w="80" w:type="dxa"/>
              <w:right w:w="80" w:type="dxa"/>
            </w:tcMar>
          </w:tcPr>
          <w:p>
            <w:pPr>
              <w:widowControl/>
              <w:spacing w:after="40" w:line="245" w:lineRule="auto"/>
            </w:pPr>
            <w:r>
              <w:rPr>
                <w:b w:val="0"/>
                <w:sz w:val="20"/>
              </w:rPr>
              <w:t>Ops/DevOps</w:t>
              <w:br/>
              <w:t>Customer data owner</w:t>
            </w:r>
          </w:p>
        </w:tc>
      </w:tr>
      <w:tr>
        <w:trPr>
          <w:cantSplit/>
        </w:trPr>
        <w:tc>
          <w:tcPr>
            <w:tcW w:type="dxa" w:w="1944"/>
            <w:vAlign w:val="center"/>
            <w:shd w:fill="F6F7F9"/>
            <w:tcMar>
              <w:top w:w="80" w:type="dxa"/>
              <w:bottom w:w="80" w:type="dxa"/>
              <w:left w:w="80" w:type="dxa"/>
              <w:right w:w="80" w:type="dxa"/>
            </w:tcMar>
          </w:tcPr>
          <w:p>
            <w:pPr>
              <w:widowControl/>
              <w:spacing w:after="40" w:line="245" w:lineRule="auto"/>
            </w:pPr>
            <w:r>
              <w:rPr>
                <w:b w:val="0"/>
                <w:sz w:val="20"/>
              </w:rPr>
              <w:t>G08 OPEN</w:t>
              <w:br/>
              <w:t>Defect ve freeze</w:t>
            </w:r>
          </w:p>
        </w:tc>
        <w:tc>
          <w:tcPr>
            <w:tcW w:type="dxa" w:w="5976"/>
            <w:vAlign w:val="center"/>
            <w:shd w:fill="F6F7F9"/>
            <w:tcMar>
              <w:top w:w="80" w:type="dxa"/>
              <w:bottom w:w="80" w:type="dxa"/>
              <w:left w:w="80" w:type="dxa"/>
              <w:right w:w="80" w:type="dxa"/>
            </w:tcMar>
          </w:tcPr>
          <w:p>
            <w:pPr>
              <w:widowControl/>
              <w:spacing w:after="40" w:line="245" w:lineRule="auto"/>
            </w:pPr>
            <w:r>
              <w:rPr>
                <w:b w:val="0"/>
                <w:sz w:val="20"/>
              </w:rPr>
              <w:t>Çözülmemiş P0=0; P1 için owner/due/risk kabulü; son hash manifesti; Product Council freeze kararı.</w:t>
            </w:r>
          </w:p>
        </w:tc>
        <w:tc>
          <w:tcPr>
            <w:tcW w:type="dxa" w:w="2304"/>
            <w:vAlign w:val="center"/>
            <w:shd w:fill="F6F7F9"/>
            <w:tcMar>
              <w:top w:w="80" w:type="dxa"/>
              <w:bottom w:w="80" w:type="dxa"/>
              <w:left w:w="80" w:type="dxa"/>
              <w:right w:w="80" w:type="dxa"/>
            </w:tcMar>
          </w:tcPr>
          <w:p>
            <w:pPr>
              <w:widowControl/>
              <w:spacing w:after="40" w:line="245" w:lineRule="auto"/>
            </w:pPr>
            <w:r>
              <w:rPr>
                <w:b w:val="0"/>
                <w:sz w:val="20"/>
              </w:rPr>
              <w:t>QA</w:t>
              <w:br/>
              <w:t>Release authority</w:t>
            </w:r>
          </w:p>
        </w:tc>
      </w:tr>
    </w:tbl>
    <w:p>
      <w:pPr>
        <w:widowControl/>
        <w:spacing w:after="0"/>
      </w:pPr>
    </w:p>
    <w:p>
      <w:pPr>
        <w:widowControl/>
      </w:pPr>
      <w:r>
        <w:t>Bu tablo bir onay formu değildir. Rol isimleri görev sahipliğini tarif eder; belirli bir kişinin atandığını veya karar verdiğini göstermez. Gate onaylayan gerçek kişi/kurum ve tarih 20.01 yürütme kaydında tutulur.</w:t>
      </w:r>
    </w:p>
    <w:p>
      <w:pPr>
        <w:pStyle w:val="Heading2"/>
        <w:widowControl/>
      </w:pPr>
      <w:r>
        <w:t>Tek kanıt kaydının asgari içeriği</w:t>
      </w:r>
    </w:p>
    <w:p>
      <w:pPr>
        <w:widowControl/>
      </w:pPr>
      <w:r>
        <w:t>Evidence ID; gate/requirement/test ID; artifact yolu+SHA256; product/doc/commit/build/schema/ruleset sürümü; tenant/vessel/job/date bağlamı; environment; expected/actual; PASS/FAIL/NOT_RUN; log/rapor eki; defect ID; reviewer/role/date/approval ref; yeniden test tetikleyicisi. Kanıtı olmayan satır OPEN veya NOT_RUN kalır.</w:t>
      </w:r>
    </w:p>
    <w:p>
      <w:pPr>
        <w:widowControl/>
      </w:pPr>
      <w:r/>
    </w:p>
    <w:p>
      <w:pPr>
        <w:pStyle w:val="Heading1"/>
        <w:pageBreakBefore/>
        <w:widowControl/>
      </w:pPr>
      <w:r>
        <w:t>8 Pilot ölçüm protokolü ve karar girdileri</w:t>
      </w:r>
    </w:p>
    <w:p>
      <w:pPr>
        <w:pStyle w:val="Heading2"/>
        <w:widowControl/>
      </w:pPr>
      <w:r>
        <w:t>Pilot öncesi imzalanacak ölçüm planı</w:t>
      </w:r>
    </w:p>
    <w:p>
      <w:pPr>
        <w:widowControl/>
      </w:pPr>
      <w:r>
        <w:t>20.01 yürütme workbook’unda her gemi/römorkör journey için rol, cihaz/bağlantı, uygulanabilirlik profili, veri seti, başlangıç ve bitiş olayı, örneklem, baseline ve ölçüm sahibi tanımlanır. Pilot sonuçları yalnız seçilmiş başarılı ekran görüntüleriyle değil, tüm planlı senaryoların paydasıyla raporlanır.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E8EDF2"/>
            <w:tcMar>
              <w:top w:w="80" w:type="dxa"/>
              <w:bottom w:w="80" w:type="dxa"/>
              <w:left w:w="80" w:type="dxa"/>
              <w:right w:w="80" w:type="dxa"/>
            </w:tcMar>
          </w:tcPr>
          <w:p>
            <w:pPr>
              <w:widowControl/>
              <w:spacing w:after="40" w:line="245" w:lineRule="auto"/>
            </w:pPr>
            <w:r>
              <w:rPr>
                <w:b/>
                <w:sz w:val="20"/>
              </w:rPr>
              <w:t>Metrik</w:t>
            </w:r>
          </w:p>
        </w:tc>
        <w:tc>
          <w:tcPr>
            <w:tcW w:type="dxa" w:w="7992"/>
            <w:vAlign w:val="center"/>
            <w:shd w:fill="E8EDF2"/>
            <w:tcMar>
              <w:top w:w="80" w:type="dxa"/>
              <w:bottom w:w="80" w:type="dxa"/>
              <w:left w:w="80" w:type="dxa"/>
              <w:right w:w="80" w:type="dxa"/>
            </w:tcMar>
          </w:tcPr>
          <w:p>
            <w:pPr>
              <w:widowControl/>
              <w:spacing w:after="40" w:line="245" w:lineRule="auto"/>
            </w:pPr>
            <w:r>
              <w:rPr>
                <w:b/>
                <w:sz w:val="20"/>
              </w:rPr>
              <w:t>Kabul kuralı ve ölçüm</w:t>
            </w:r>
          </w:p>
        </w:tc>
      </w:tr>
      <w:tr>
        <w:trPr>
          <w:cantSplit/>
        </w:trPr>
        <w:tc>
          <w:tcPr>
            <w:tcW w:type="dxa" w:w="2232"/>
            <w:vAlign w:val="center"/>
            <w:shd w:fill="FFFFFF"/>
            <w:tcMar>
              <w:top w:w="80" w:type="dxa"/>
              <w:bottom w:w="80" w:type="dxa"/>
              <w:left w:w="80" w:type="dxa"/>
              <w:right w:w="80" w:type="dxa"/>
            </w:tcMar>
          </w:tcPr>
          <w:p>
            <w:pPr>
              <w:widowControl/>
              <w:spacing w:after="40" w:line="245" w:lineRule="auto"/>
            </w:pPr>
            <w:r>
              <w:rPr>
                <w:b w:val="0"/>
                <w:sz w:val="20"/>
              </w:rPr>
              <w:t>P0 UAT ve kanıt</w:t>
            </w:r>
          </w:p>
        </w:tc>
        <w:tc>
          <w:tcPr>
            <w:tcW w:type="dxa" w:w="7992"/>
            <w:vAlign w:val="center"/>
            <w:shd w:fill="FFFFFF"/>
            <w:tcMar>
              <w:top w:w="80" w:type="dxa"/>
              <w:bottom w:w="80" w:type="dxa"/>
              <w:left w:w="80" w:type="dxa"/>
              <w:right w:w="80" w:type="dxa"/>
            </w:tcMar>
          </w:tcPr>
          <w:p>
            <w:pPr>
              <w:widowControl/>
              <w:spacing w:after="40" w:line="245" w:lineRule="auto"/>
            </w:pPr>
            <w:r>
              <w:rPr>
                <w:b w:val="0"/>
                <w:sz w:val="20"/>
              </w:rPr>
              <w:t>Tüm mandatory P0 senaryoları PASS; P0 evidence completeness=%100. Eksik test denominator’dan çıkarılmaz.</w:t>
            </w:r>
          </w:p>
        </w:tc>
      </w:tr>
      <w:tr>
        <w:trPr>
          <w:cantSplit/>
        </w:trPr>
        <w:tc>
          <w:tcPr>
            <w:tcW w:type="dxa" w:w="2232"/>
            <w:vAlign w:val="center"/>
            <w:shd w:fill="F6F7F9"/>
            <w:tcMar>
              <w:top w:w="80" w:type="dxa"/>
              <w:bottom w:w="80" w:type="dxa"/>
              <w:left w:w="80" w:type="dxa"/>
              <w:right w:w="80" w:type="dxa"/>
            </w:tcMar>
          </w:tcPr>
          <w:p>
            <w:pPr>
              <w:widowControl/>
              <w:spacing w:after="40" w:line="245" w:lineRule="auto"/>
            </w:pPr>
            <w:r>
              <w:rPr>
                <w:b w:val="0"/>
                <w:sz w:val="20"/>
              </w:rPr>
              <w:t>False green ve izolasyon</w:t>
            </w:r>
          </w:p>
        </w:tc>
        <w:tc>
          <w:tcPr>
            <w:tcW w:type="dxa" w:w="7992"/>
            <w:vAlign w:val="center"/>
            <w:shd w:fill="F6F7F9"/>
            <w:tcMar>
              <w:top w:w="80" w:type="dxa"/>
              <w:bottom w:w="80" w:type="dxa"/>
              <w:left w:w="80" w:type="dxa"/>
              <w:right w:w="80" w:type="dxa"/>
            </w:tcMar>
          </w:tcPr>
          <w:p>
            <w:pPr>
              <w:widowControl/>
              <w:spacing w:after="40" w:line="245" w:lineRule="auto"/>
            </w:pPr>
            <w:r>
              <w:rPr>
                <w:b w:val="0"/>
                <w:sz w:val="20"/>
              </w:rPr>
              <w:t>Kritik blocker/UNKNOWN varken olumlu sonuç=0; cross-tenant erişim=0; AI high-risk mutation=0.</w:t>
            </w:r>
          </w:p>
        </w:tc>
      </w:tr>
      <w:tr>
        <w:trPr>
          <w:cantSplit/>
        </w:trPr>
        <w:tc>
          <w:tcPr>
            <w:tcW w:type="dxa" w:w="2232"/>
            <w:vAlign w:val="center"/>
            <w:shd w:fill="FFFFFF"/>
            <w:tcMar>
              <w:top w:w="80" w:type="dxa"/>
              <w:bottom w:w="80" w:type="dxa"/>
              <w:left w:w="80" w:type="dxa"/>
              <w:right w:w="80" w:type="dxa"/>
            </w:tcMar>
          </w:tcPr>
          <w:p>
            <w:pPr>
              <w:widowControl/>
              <w:spacing w:after="40" w:line="245" w:lineRule="auto"/>
            </w:pPr>
            <w:r>
              <w:rPr>
                <w:b w:val="0"/>
                <w:sz w:val="20"/>
              </w:rPr>
              <w:t>Offline</w:t>
            </w:r>
          </w:p>
        </w:tc>
        <w:tc>
          <w:tcPr>
            <w:tcW w:type="dxa" w:w="7992"/>
            <w:vAlign w:val="center"/>
            <w:shd w:fill="FFFFFF"/>
            <w:tcMar>
              <w:top w:w="80" w:type="dxa"/>
              <w:bottom w:w="80" w:type="dxa"/>
              <w:left w:w="80" w:type="dxa"/>
              <w:right w:w="80" w:type="dxa"/>
            </w:tcMar>
          </w:tcPr>
          <w:p>
            <w:pPr>
              <w:widowControl/>
              <w:spacing w:after="40" w:line="245" w:lineRule="auto"/>
            </w:pPr>
            <w:r>
              <w:rPr>
                <w:b w:val="0"/>
                <w:sz w:val="20"/>
              </w:rPr>
              <w:t>Planlı kritik senaryolarda command kaybı/duplicate=0; material conflict sessiz overwrite=0. Capture ve server receipt eşleştirilir.</w:t>
            </w:r>
          </w:p>
        </w:tc>
      </w:tr>
      <w:tr>
        <w:trPr>
          <w:cantSplit/>
        </w:trPr>
        <w:tc>
          <w:tcPr>
            <w:tcW w:type="dxa" w:w="2232"/>
            <w:vAlign w:val="center"/>
            <w:shd w:fill="F6F7F9"/>
            <w:tcMar>
              <w:top w:w="80" w:type="dxa"/>
              <w:bottom w:w="80" w:type="dxa"/>
              <w:left w:w="80" w:type="dxa"/>
              <w:right w:w="80" w:type="dxa"/>
            </w:tcMar>
          </w:tcPr>
          <w:p>
            <w:pPr>
              <w:widowControl/>
              <w:spacing w:after="40" w:line="245" w:lineRule="auto"/>
            </w:pPr>
            <w:r>
              <w:rPr>
                <w:b w:val="0"/>
                <w:sz w:val="20"/>
              </w:rPr>
              <w:t>Kullanılabilirlik</w:t>
            </w:r>
          </w:p>
        </w:tc>
        <w:tc>
          <w:tcPr>
            <w:tcW w:type="dxa" w:w="7992"/>
            <w:vAlign w:val="center"/>
            <w:shd w:fill="F6F7F9"/>
            <w:tcMar>
              <w:top w:w="80" w:type="dxa"/>
              <w:bottom w:w="80" w:type="dxa"/>
              <w:left w:w="80" w:type="dxa"/>
              <w:right w:w="80" w:type="dxa"/>
            </w:tcMar>
          </w:tcPr>
          <w:p>
            <w:pPr>
              <w:widowControl/>
              <w:spacing w:after="40" w:line="245" w:lineRule="auto"/>
            </w:pPr>
            <w:r>
              <w:rPr>
                <w:b w:val="0"/>
                <w:sz w:val="20"/>
              </w:rPr>
              <w:t>≥%95 journey success ve ≥%95 SME Why uyumu, 22.01 pilot hedefidir; P0 failure için tolerans değildir.</w:t>
            </w:r>
          </w:p>
        </w:tc>
      </w:tr>
      <w:tr>
        <w:trPr>
          <w:cantSplit/>
        </w:trPr>
        <w:tc>
          <w:tcPr>
            <w:tcW w:type="dxa" w:w="2232"/>
            <w:vAlign w:val="center"/>
            <w:shd w:fill="FFFFFF"/>
            <w:tcMar>
              <w:top w:w="80" w:type="dxa"/>
              <w:bottom w:w="80" w:type="dxa"/>
              <w:left w:w="80" w:type="dxa"/>
              <w:right w:w="80" w:type="dxa"/>
            </w:tcMar>
          </w:tcPr>
          <w:p>
            <w:pPr>
              <w:widowControl/>
              <w:spacing w:after="40" w:line="245" w:lineRule="auto"/>
            </w:pPr>
            <w:r>
              <w:rPr>
                <w:b w:val="0"/>
                <w:sz w:val="20"/>
              </w:rPr>
              <w:t>İş değeri</w:t>
            </w:r>
          </w:p>
        </w:tc>
        <w:tc>
          <w:tcPr>
            <w:tcW w:type="dxa" w:w="7992"/>
            <w:vAlign w:val="center"/>
            <w:shd w:fill="FFFFFF"/>
            <w:tcMar>
              <w:top w:w="80" w:type="dxa"/>
              <w:bottom w:w="80" w:type="dxa"/>
              <w:left w:w="80" w:type="dxa"/>
              <w:right w:w="80" w:type="dxa"/>
            </w:tcMar>
          </w:tcPr>
          <w:p>
            <w:pPr>
              <w:widowControl/>
              <w:spacing w:after="40" w:line="245" w:lineRule="auto"/>
            </w:pPr>
            <w:r>
              <w:rPr>
                <w:b w:val="0"/>
                <w:sz w:val="20"/>
              </w:rPr>
              <w:t>Tekrarlı giriş, iş hazırlık süresi ve evidence hazırlama süresi için aynı journey baseline/pilot karşılaştırması; ham süre ve örneklem saklanır.</w:t>
            </w:r>
          </w:p>
        </w:tc>
      </w:tr>
    </w:tbl>
    <w:p>
      <w:pPr>
        <w:widowControl/>
        <w:spacing w:after="0"/>
      </w:pPr>
    </w:p>
    <w:p>
      <w:pPr>
        <w:pStyle w:val="Heading2"/>
        <w:widowControl/>
      </w:pPr>
      <w:r>
        <w:t>Kullanıcı veya yetkili sahipten gerekli girdiler</w:t>
      </w:r>
    </w:p>
    <w:p>
      <w:pPr>
        <w:pStyle w:val="ListBullet"/>
        <w:widowControl/>
      </w:pPr>
      <w:r>
        <w:t xml:space="preserve">31.01 tarihsel kaynak yayın kaydı; ek alımı tabanı bölüm 13, restore kaydı bölüm 14, önceki Codespaces yayını bölüm 15, önceki npm kaydı bölüm 16, önceki Host kaydı bölüm 17’de, önceki kilit kaydı bölüm 18’da, önceki tanı bölüm 19’de, tarihsel peer tanısı bölüm 20’de, tarihsel stop yolu bölüm 21’de, tarihsel cache düzeltmesi bölüm 22’de, tarihsel login tanısı bölüm 23’te, tarihsel readiness kaydı bölüm 24’te, tarihsel Origin uyumu bölüm 25’te, tarihsel oturum tanısı bölüm 26’te, güncel IMO düzeltmesi bölüm 27’dedir. </w:t>
      </w:r>
      <w:commentRangeStart w:id="2"/>
      <w:r>
        <w:rPr/>
        <w:t xml:space="preserve">Geliştirme kaynağı: 26.01 kısmi envanter dilimidir; tam modül veya ürün değildir. Kullanıcı onayıyla özel GitHub main’e 008b6105b1d964373bd7a92ee032b51b4a7ae00f revizyonu yayımlandı; tree df4d108cd52763ca899d7e0969b3ce8570d3d20c olarak doğrulandı. Uzak 67 kaynak dosyası, yayından önce d0640b270c81f1db4e190c6f1c090794e08f51ab tabanı ve envanter yaması üzerinde test edilen dosyalarla birebir eşleşti. Commit sonrası runtime tekrarı veya deployment yapılmadı. Kanıt 31.01–31.02’dedir. Her yeni yürütmede kesin revizyon, sorumlu ekip, izinli ortam ve test/inceleme türü ayrı kaydedilmelidir. </w:t>
      </w:r>
      <w:commentRangeEnd w:id="2"/>
      <w:r>
        <w:rPr>
          <w:rStyle w:val="CommentReference"/>
        </w:rPr>
        <w:commentReference w:id="2"/>
      </w:r>
      <w:hyperlink r:id="rId12">
        <w:r>
          <w:rPr>
            <w:color w:val="000000"/>
            <w:u w:val="single"/>
          </w:rPr>
          <w:t>Özel GitHub commit kaydı</w:t>
        </w:r>
      </w:hyperlink>
    </w:p>
    <w:p>
      <w:pPr>
        <w:pStyle w:val="ListBullet"/>
        <w:widowControl/>
      </w:pPr>
      <w:r>
        <w:t>Pilot müşteri, gerçek gemi ve gerçek römorkör; pilot tarih aralığı, rol sahipleri ve veri kullanım onayı.</w:t>
      </w:r>
    </w:p>
    <w:p>
      <w:pPr>
        <w:pStyle w:val="ListBullet"/>
        <w:widowControl/>
      </w:pPr>
      <w:r>
        <w:t>PO/BA, Marine/Tug SME, Regulatory/Legal/Class, Security/DPO ve release authority isimleri veya kontrollü onay yolu.</w:t>
      </w:r>
    </w:p>
    <w:p>
      <w:pPr>
        <w:pStyle w:val="ListBullet"/>
        <w:widowControl/>
      </w:pPr>
      <w:commentRangeStart w:id="3"/>
      <w:r>
        <w:rPr/>
        <w:t>Kurum içi/on-prem veya self-hosted sunucu, tarayıcı erişimi, IdP/storage/AI provider ve external ERP/HR/AIS entegrasyonları; hangi veri hangi sistemin kaydıdır kararı. Bulut ortamı yalnız geliştirme/test içindir.</w:t>
      </w:r>
      <w:commentRangeEnd w:id="3"/>
      <w:r>
        <w:rPr>
          <w:rStyle w:val="CommentReference"/>
        </w:rPr>
        <w:commentReference w:id="3"/>
      </w:r>
    </w:p>
    <w:p>
      <w:pPr>
        <w:pStyle w:val="ListBullet"/>
        <w:widowControl/>
      </w:pPr>
      <w:r>
        <w:t>RPO/RTO, SLA, retention/legal hold, ölçüm örneklemi ve P1 risk kabulü. 23.04/23.05 tasarım hedefleri imzalı müşteri taahhüdü değildir.</w:t>
      </w:r>
    </w:p>
    <w:p>
      <w:pPr>
        <w:widowControl/>
      </w:pPr>
      <w:r>
        <w:t>Mevcut belgelerden türetilebilen düzeltmeler için yeni kapsam kararı gerekmez. Yukarıdaki girdiler eksikse iş sessiz varsayımla kapatılmaz; ilgili gate açık tutulur.</w:t>
      </w:r>
    </w:p>
    <w:p>
      <w:pPr>
        <w:widowControl/>
      </w:pPr>
      <w:r/>
    </w:p>
    <w:p>
      <w:pPr>
        <w:pStyle w:val="Heading1"/>
        <w:pageBreakBefore/>
        <w:widowControl/>
      </w:pPr>
      <w:r>
        <w:t>9 Sonraki uygulama sırası ve kaynak dizini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264"/>
        <w:gridCol w:w="3168"/>
      </w:tblGrid>
      <w:tr>
        <w:trPr>
          <w:cantSplit/>
          <w:tblHeader/>
        </w:trPr>
        <w:tc>
          <w:tcPr>
            <w:tcW w:type="dxa" w:w="792"/>
            <w:vAlign w:val="center"/>
            <w:shd w:fill="E8EDF2"/>
            <w:tcMar>
              <w:top w:w="80" w:type="dxa"/>
              <w:bottom w:w="80" w:type="dxa"/>
              <w:left w:w="80" w:type="dxa"/>
              <w:right w:w="80" w:type="dxa"/>
            </w:tcMar>
          </w:tcPr>
          <w:p>
            <w:pPr>
              <w:widowControl/>
              <w:spacing w:after="40" w:line="245" w:lineRule="auto"/>
            </w:pPr>
            <w:r>
              <w:rPr>
                <w:b/>
                <w:sz w:val="20"/>
              </w:rPr>
              <w:t>Sıra</w:t>
            </w:r>
          </w:p>
        </w:tc>
        <w:tc>
          <w:tcPr>
            <w:tcW w:type="dxa" w:w="6264"/>
            <w:vAlign w:val="center"/>
            <w:shd w:fill="E8EDF2"/>
            <w:tcMar>
              <w:top w:w="80" w:type="dxa"/>
              <w:bottom w:w="80" w:type="dxa"/>
              <w:left w:w="80" w:type="dxa"/>
              <w:right w:w="80" w:type="dxa"/>
            </w:tcMar>
          </w:tcPr>
          <w:p>
            <w:pPr>
              <w:widowControl/>
              <w:spacing w:after="40" w:line="245" w:lineRule="auto"/>
            </w:pPr>
            <w:r>
              <w:rPr>
                <w:b/>
                <w:sz w:val="20"/>
              </w:rPr>
              <w:t>Yapılacak iş</w:t>
            </w:r>
          </w:p>
        </w:tc>
        <w:tc>
          <w:tcPr>
            <w:tcW w:type="dxa" w:w="3168"/>
            <w:vAlign w:val="center"/>
            <w:shd w:fill="E8EDF2"/>
            <w:tcMar>
              <w:top w:w="80" w:type="dxa"/>
              <w:bottom w:w="80" w:type="dxa"/>
              <w:left w:w="80" w:type="dxa"/>
              <w:right w:w="80" w:type="dxa"/>
            </w:tcMar>
          </w:tcPr>
          <w:p>
            <w:pPr>
              <w:widowControl/>
              <w:spacing w:after="40" w:line="245" w:lineRule="auto"/>
            </w:pPr>
            <w:r>
              <w:rPr>
                <w:b/>
                <w:sz w:val="20"/>
              </w:rPr>
              <w:t>Çıkış</w:t>
            </w:r>
          </w:p>
        </w:tc>
      </w:tr>
      <w:tr>
        <w:trPr>
          <w:cantSplit/>
        </w:trPr>
        <w:tc>
          <w:tcPr>
            <w:tcW w:type="dxa" w:w="792"/>
            <w:vAlign w:val="center"/>
            <w:shd w:fill="FFFFFF"/>
            <w:tcMar>
              <w:top w:w="80" w:type="dxa"/>
              <w:bottom w:w="80" w:type="dxa"/>
              <w:left w:w="80" w:type="dxa"/>
              <w:right w:w="80" w:type="dxa"/>
            </w:tcMar>
          </w:tcPr>
          <w:p>
            <w:pPr>
              <w:widowControl/>
              <w:spacing w:after="40" w:line="245" w:lineRule="auto"/>
            </w:pPr>
            <w:r>
              <w:rPr>
                <w:b w:val="0"/>
                <w:sz w:val="20"/>
              </w:rPr>
              <w:t>1</w:t>
            </w:r>
          </w:p>
        </w:tc>
        <w:tc>
          <w:tcPr>
            <w:tcW w:type="dxa" w:w="6264"/>
            <w:vAlign w:val="center"/>
            <w:shd w:fill="FFFFFF"/>
            <w:tcMar>
              <w:top w:w="80" w:type="dxa"/>
              <w:bottom w:w="80" w:type="dxa"/>
              <w:left w:w="80" w:type="dxa"/>
              <w:right w:w="80" w:type="dxa"/>
            </w:tcMar>
          </w:tcPr>
          <w:p>
            <w:pPr>
              <w:widowControl/>
              <w:spacing w:after="40" w:line="245" w:lineRule="auto"/>
            </w:pPr>
            <w:r>
              <w:rPr>
                <w:b w:val="0"/>
                <w:sz w:val="20"/>
              </w:rPr>
              <w:t>D-STATE-01 ve P0 field/API kararlarını tamamlama; 13.06/14.02 adaylarını review.</w:t>
            </w:r>
          </w:p>
        </w:tc>
        <w:tc>
          <w:tcPr>
            <w:tcW w:type="dxa" w:w="3168"/>
            <w:vAlign w:val="center"/>
            <w:shd w:fill="FFFFFF"/>
            <w:tcMar>
              <w:top w:w="80" w:type="dxa"/>
              <w:bottom w:w="80" w:type="dxa"/>
              <w:left w:w="80" w:type="dxa"/>
              <w:right w:w="80" w:type="dxa"/>
            </w:tcMar>
          </w:tcPr>
          <w:p>
            <w:pPr>
              <w:widowControl/>
              <w:spacing w:after="40" w:line="245" w:lineRule="auto"/>
            </w:pPr>
            <w:r>
              <w:rPr>
                <w:b w:val="0"/>
                <w:sz w:val="20"/>
              </w:rPr>
              <w:t>Onaylı contract delta ve test trace.</w:t>
            </w:r>
          </w:p>
        </w:tc>
      </w:tr>
      <w:tr>
        <w:trPr>
          <w:cantSplit/>
        </w:trPr>
        <w:tc>
          <w:tcPr>
            <w:tcW w:type="dxa" w:w="792"/>
            <w:vAlign w:val="center"/>
            <w:shd w:fill="F6F7F9"/>
            <w:tcMar>
              <w:top w:w="80" w:type="dxa"/>
              <w:bottom w:w="80" w:type="dxa"/>
              <w:left w:w="80" w:type="dxa"/>
              <w:right w:w="80" w:type="dxa"/>
            </w:tcMar>
          </w:tcPr>
          <w:p>
            <w:pPr>
              <w:widowControl/>
              <w:spacing w:after="40" w:line="245" w:lineRule="auto"/>
            </w:pPr>
            <w:r>
              <w:rPr>
                <w:b w:val="0"/>
                <w:sz w:val="20"/>
              </w:rPr>
              <w:t>2</w:t>
            </w:r>
          </w:p>
        </w:tc>
        <w:tc>
          <w:tcPr>
            <w:tcW w:type="dxa" w:w="6264"/>
            <w:vAlign w:val="center"/>
            <w:shd w:fill="F6F7F9"/>
            <w:tcMar>
              <w:top w:w="80" w:type="dxa"/>
              <w:bottom w:w="80" w:type="dxa"/>
              <w:left w:w="80" w:type="dxa"/>
              <w:right w:w="80" w:type="dxa"/>
            </w:tcMar>
          </w:tcPr>
          <w:p>
            <w:pPr>
              <w:widowControl/>
              <w:spacing w:after="40" w:line="245" w:lineRule="auto"/>
            </w:pPr>
            <w:r>
              <w:rPr>
                <w:b w:val="0"/>
                <w:sz w:val="20"/>
              </w:rPr>
              <w:t>Yetkili repo ve izole test DB; build/migration/automated tests.</w:t>
            </w:r>
          </w:p>
        </w:tc>
        <w:tc>
          <w:tcPr>
            <w:tcW w:type="dxa" w:w="3168"/>
            <w:vAlign w:val="center"/>
            <w:shd w:fill="F6F7F9"/>
            <w:tcMar>
              <w:top w:w="80" w:type="dxa"/>
              <w:bottom w:w="80" w:type="dxa"/>
              <w:left w:w="80" w:type="dxa"/>
              <w:right w:w="80" w:type="dxa"/>
            </w:tcMar>
          </w:tcPr>
          <w:p>
            <w:pPr>
              <w:widowControl/>
              <w:spacing w:after="40" w:line="245" w:lineRule="auto"/>
            </w:pPr>
            <w:r>
              <w:rPr>
                <w:b w:val="0"/>
                <w:sz w:val="20"/>
              </w:rPr>
              <w:t>ENG-01…14 kanıtları; çalışan vertical slice.</w:t>
            </w:r>
          </w:p>
        </w:tc>
      </w:tr>
      <w:tr>
        <w:trPr>
          <w:cantSplit/>
        </w:trPr>
        <w:tc>
          <w:tcPr>
            <w:tcW w:type="dxa" w:w="792"/>
            <w:vAlign w:val="center"/>
            <w:shd w:fill="FFFFFF"/>
            <w:tcMar>
              <w:top w:w="80" w:type="dxa"/>
              <w:bottom w:w="80" w:type="dxa"/>
              <w:left w:w="80" w:type="dxa"/>
              <w:right w:w="80" w:type="dxa"/>
            </w:tcMar>
          </w:tcPr>
          <w:p>
            <w:pPr>
              <w:widowControl/>
              <w:spacing w:after="40" w:line="245" w:lineRule="auto"/>
            </w:pPr>
            <w:r>
              <w:rPr>
                <w:b w:val="0"/>
                <w:sz w:val="20"/>
              </w:rPr>
              <w:t>3</w:t>
            </w:r>
          </w:p>
        </w:tc>
        <w:tc>
          <w:tcPr>
            <w:tcW w:type="dxa" w:w="6264"/>
            <w:vAlign w:val="center"/>
            <w:shd w:fill="FFFFFF"/>
            <w:tcMar>
              <w:top w:w="80" w:type="dxa"/>
              <w:bottom w:w="80" w:type="dxa"/>
              <w:left w:w="80" w:type="dxa"/>
              <w:right w:w="80" w:type="dxa"/>
            </w:tcMar>
          </w:tcPr>
          <w:p>
            <w:pPr>
              <w:widowControl/>
              <w:spacing w:after="40" w:line="245" w:lineRule="auto"/>
            </w:pPr>
            <w:r>
              <w:rPr>
                <w:b w:val="0"/>
                <w:sz w:val="20"/>
              </w:rPr>
              <w:t>Ship ve Tug kritik akışları; auth/offline/evidence regresyonu.</w:t>
            </w:r>
          </w:p>
        </w:tc>
        <w:tc>
          <w:tcPr>
            <w:tcW w:type="dxa" w:w="3168"/>
            <w:vAlign w:val="center"/>
            <w:shd w:fill="FFFFFF"/>
            <w:tcMar>
              <w:top w:w="80" w:type="dxa"/>
              <w:bottom w:w="80" w:type="dxa"/>
              <w:left w:w="80" w:type="dxa"/>
              <w:right w:w="80" w:type="dxa"/>
            </w:tcMar>
          </w:tcPr>
          <w:p>
            <w:pPr>
              <w:widowControl/>
              <w:spacing w:after="40" w:line="245" w:lineRule="auto"/>
            </w:pPr>
            <w:r>
              <w:rPr>
                <w:b w:val="0"/>
                <w:sz w:val="20"/>
              </w:rPr>
              <w:t>P0 negative+positive test PASS.</w:t>
            </w:r>
          </w:p>
        </w:tc>
      </w:tr>
      <w:tr>
        <w:trPr>
          <w:cantSplit/>
        </w:trPr>
        <w:tc>
          <w:tcPr>
            <w:tcW w:type="dxa" w:w="792"/>
            <w:vAlign w:val="center"/>
            <w:shd w:fill="F6F7F9"/>
            <w:tcMar>
              <w:top w:w="80" w:type="dxa"/>
              <w:bottom w:w="80" w:type="dxa"/>
              <w:left w:w="80" w:type="dxa"/>
              <w:right w:w="80" w:type="dxa"/>
            </w:tcMar>
          </w:tcPr>
          <w:p>
            <w:pPr>
              <w:widowControl/>
              <w:spacing w:after="40" w:line="245" w:lineRule="auto"/>
            </w:pPr>
            <w:r>
              <w:rPr>
                <w:b w:val="0"/>
                <w:sz w:val="20"/>
              </w:rPr>
              <w:t>4</w:t>
            </w:r>
          </w:p>
        </w:tc>
        <w:tc>
          <w:tcPr>
            <w:tcW w:type="dxa" w:w="6264"/>
            <w:vAlign w:val="center"/>
            <w:shd w:fill="F6F7F9"/>
            <w:tcMar>
              <w:top w:w="80" w:type="dxa"/>
              <w:bottom w:w="80" w:type="dxa"/>
              <w:left w:w="80" w:type="dxa"/>
              <w:right w:w="80" w:type="dxa"/>
            </w:tcMar>
          </w:tcPr>
          <w:p>
            <w:pPr>
              <w:widowControl/>
              <w:spacing w:after="40" w:line="245" w:lineRule="auto"/>
            </w:pPr>
            <w:r>
              <w:rPr>
                <w:b w:val="0"/>
                <w:sz w:val="20"/>
              </w:rPr>
              <w:t>Tarayıcı/cihaz testleri, migration ve DR/rollback provası; source freeze.</w:t>
            </w:r>
          </w:p>
        </w:tc>
        <w:tc>
          <w:tcPr>
            <w:tcW w:type="dxa" w:w="3168"/>
            <w:vAlign w:val="center"/>
            <w:shd w:fill="F6F7F9"/>
            <w:tcMar>
              <w:top w:w="80" w:type="dxa"/>
              <w:bottom w:w="80" w:type="dxa"/>
              <w:left w:w="80" w:type="dxa"/>
              <w:right w:w="80" w:type="dxa"/>
            </w:tcMar>
          </w:tcPr>
          <w:p>
            <w:pPr>
              <w:widowControl/>
              <w:spacing w:after="40" w:line="245" w:lineRule="auto"/>
            </w:pPr>
            <w:r>
              <w:rPr>
                <w:b w:val="0"/>
                <w:sz w:val="20"/>
              </w:rPr>
              <w:t>Pre-pilot GO ve imzalı ölçüm planı.</w:t>
            </w:r>
          </w:p>
        </w:tc>
      </w:tr>
      <w:tr>
        <w:trPr>
          <w:cantSplit/>
        </w:trPr>
        <w:tc>
          <w:tcPr>
            <w:tcW w:type="dxa" w:w="792"/>
            <w:vAlign w:val="center"/>
            <w:shd w:fill="FFFFFF"/>
            <w:tcMar>
              <w:top w:w="80" w:type="dxa"/>
              <w:bottom w:w="80" w:type="dxa"/>
              <w:left w:w="80" w:type="dxa"/>
              <w:right w:w="80" w:type="dxa"/>
            </w:tcMar>
          </w:tcPr>
          <w:p>
            <w:pPr>
              <w:widowControl/>
              <w:spacing w:after="40" w:line="245" w:lineRule="auto"/>
            </w:pPr>
            <w:r>
              <w:rPr>
                <w:b w:val="0"/>
                <w:sz w:val="20"/>
              </w:rPr>
              <w:t>5</w:t>
            </w:r>
          </w:p>
        </w:tc>
        <w:tc>
          <w:tcPr>
            <w:tcW w:type="dxa" w:w="6264"/>
            <w:vAlign w:val="center"/>
            <w:shd w:fill="FFFFFF"/>
            <w:tcMar>
              <w:top w:w="80" w:type="dxa"/>
              <w:bottom w:w="80" w:type="dxa"/>
              <w:left w:w="80" w:type="dxa"/>
              <w:right w:w="80" w:type="dxa"/>
            </w:tcMar>
          </w:tcPr>
          <w:p>
            <w:pPr>
              <w:widowControl/>
              <w:spacing w:after="40" w:line="245" w:lineRule="auto"/>
            </w:pPr>
            <w:r>
              <w:rPr>
                <w:b w:val="0"/>
                <w:sz w:val="20"/>
              </w:rPr>
              <w:t>Gerçek gemi ve römorkör pilotu; defect düzeltmeleri; uzman sign-off.</w:t>
            </w:r>
          </w:p>
        </w:tc>
        <w:tc>
          <w:tcPr>
            <w:tcW w:type="dxa" w:w="3168"/>
            <w:vAlign w:val="center"/>
            <w:shd w:fill="FFFFFF"/>
            <w:tcMar>
              <w:top w:w="80" w:type="dxa"/>
              <w:bottom w:w="80" w:type="dxa"/>
              <w:left w:w="80" w:type="dxa"/>
              <w:right w:w="80" w:type="dxa"/>
            </w:tcMar>
          </w:tcPr>
          <w:p>
            <w:pPr>
              <w:widowControl/>
              <w:spacing w:after="40" w:line="245" w:lineRule="auto"/>
            </w:pPr>
            <w:r>
              <w:rPr>
                <w:b w:val="0"/>
                <w:sz w:val="20"/>
              </w:rPr>
              <w:t>İki imzalı UAT ve açık P0=0.</w:t>
            </w:r>
          </w:p>
        </w:tc>
      </w:tr>
      <w:tr>
        <w:trPr>
          <w:cantSplit/>
        </w:trPr>
        <w:tc>
          <w:tcPr>
            <w:tcW w:type="dxa" w:w="792"/>
            <w:vAlign w:val="center"/>
            <w:shd w:fill="F6F7F9"/>
            <w:tcMar>
              <w:top w:w="80" w:type="dxa"/>
              <w:bottom w:w="80" w:type="dxa"/>
              <w:left w:w="80" w:type="dxa"/>
              <w:right w:w="80" w:type="dxa"/>
            </w:tcMar>
          </w:tcPr>
          <w:p>
            <w:pPr>
              <w:widowControl/>
              <w:spacing w:after="40" w:line="245" w:lineRule="auto"/>
            </w:pPr>
            <w:r>
              <w:rPr>
                <w:b w:val="0"/>
                <w:sz w:val="20"/>
              </w:rPr>
              <w:t>6</w:t>
            </w:r>
          </w:p>
        </w:tc>
        <w:tc>
          <w:tcPr>
            <w:tcW w:type="dxa" w:w="6264"/>
            <w:vAlign w:val="center"/>
            <w:shd w:fill="F6F7F9"/>
            <w:tcMar>
              <w:top w:w="80" w:type="dxa"/>
              <w:bottom w:w="80" w:type="dxa"/>
              <w:left w:w="80" w:type="dxa"/>
              <w:right w:w="80" w:type="dxa"/>
            </w:tcMar>
          </w:tcPr>
          <w:p>
            <w:pPr>
              <w:widowControl/>
              <w:spacing w:after="40" w:line="245" w:lineRule="auto"/>
            </w:pPr>
            <w:r>
              <w:rPr>
                <w:b w:val="0"/>
                <w:sz w:val="20"/>
              </w:rPr>
              <w:t>P1 disposition, hash/version reconciliation ve Council kararı.</w:t>
            </w:r>
          </w:p>
        </w:tc>
        <w:tc>
          <w:tcPr>
            <w:tcW w:type="dxa" w:w="3168"/>
            <w:vAlign w:val="center"/>
            <w:shd w:fill="F6F7F9"/>
            <w:tcMar>
              <w:top w:w="80" w:type="dxa"/>
              <w:bottom w:w="80" w:type="dxa"/>
              <w:left w:w="80" w:type="dxa"/>
              <w:right w:w="80" w:type="dxa"/>
            </w:tcMar>
          </w:tcPr>
          <w:p>
            <w:pPr>
              <w:widowControl/>
              <w:spacing w:after="40" w:line="245" w:lineRule="auto"/>
            </w:pPr>
            <w:r>
              <w:rPr>
                <w:b w:val="0"/>
                <w:sz w:val="20"/>
              </w:rPr>
              <w:t>Kanıta göre FINAL veya açık işleri olan yeni aday.</w:t>
            </w:r>
          </w:p>
        </w:tc>
      </w:tr>
    </w:tbl>
    <w:p>
      <w:pPr>
        <w:widowControl/>
        <w:spacing w:after="0"/>
      </w:pPr>
    </w:p>
    <w:p>
      <w:pPr>
        <w:pStyle w:val="Heading2"/>
        <w:widowControl/>
      </w:pPr>
      <w:r>
        <w:t>Kontrollü kaynak dizini</w:t>
      </w:r>
    </w:p>
    <w:p>
      <w:pPr>
        <w:widowControl/>
      </w:pPr>
      <w:r>
        <w:t>00.01–00.02: okuma sırası/register. 04.01–06.01: kapsam/ürün/PRD. 07.01/08.02: kaynak ve control review. 09.01–09.07: applicability. 11.01: izlenebilirlik. 12.01 ve 13.02–13.06: prototip/UX/modül. 14.01–16.01: veri/API. 18.01–18.04: backlog/change/migration/integration. 19.01–23.08: UAT/pilot/uzman/engineering. 24.01: sunum. 25.01 ve SHA256 manifest: bütünlük. 26.01–26.02: güncel kaynak/rehber. 27.01–27.02: önceki runtime kanıtı. 28.01–28.02: birleşik kimlik BFF/responsive kanıtı. 29.01–29.02: BFF UI oturum/taslak kanıtı. 30.01: tam ürün teslim planı. 31.01–31.02: kısmi envanter tarama/sayfalama kanıtı. 32.01–32.02: tarihsel idari envanter raporu/kanıtı. 33.01–33.02: tarihsel idari belge/tarih takibi. 34.01–34.02: değişmeyen karantinalı alım tabanı. 35.01–35.02: tarihsel aynı host sentetik restore. 36.01–36.02: tarihsel Codespaces hazırlığı. 37.01–37.02: tarihsel npm düzeltmesi. 38.01–38.02: tarihsel Host uyumu. 39.01–39.02: tarihsel kilit/hata kaydı. 40.01–40.02: tarihsel tanılama. 41.01–41.02: tarihsel neden kodu/peer kimliği. 42.01–42.02: tarihsel kontrollü stop. 43.01–43.02: tarihsel helper cache düzeltmesi. 44.01–44.02: tarihsel login tanısı. 45.01–45.02: tarihsel readiness. 46.01–46.02: tarihsel Origin uyumu. 47.01–47.02: tarihsel oturum tanısı. 48.01–48.02: güncel IMO/belirsiz işlem düzeltmesi.</w:t>
      </w:r>
    </w:p>
    <w:p>
      <w:pPr>
        <w:pStyle w:val="Heading2"/>
        <w:widowControl/>
      </w:pPr>
      <w:r>
        <w:t>Kapanış kuralı</w:t>
      </w:r>
    </w:p>
    <w:p>
      <w:pPr>
        <w:widowControl/>
      </w:pPr>
      <w:r>
        <w:t>Bu çalışma ürünün bütün eksiklerinin kapandığını ilan etmez. Doküman hatası belgeyle; sözleşme açığı yetkili karar ve testle; uygulama açığı çalışan kod/DB ile; saha açığı gerçek pilotla; hukuki veya class açığı kapsamı belirli yetkili incelemeyle kapanır. Bu kanıt katmanları birbirinin yerine kullanılamaz.</w:t>
      </w:r>
    </w:p>
    <w:p>
      <w:pPr>
        <w:widowControl/>
      </w:pPr>
      <w:r>
        <w:t>Release durumu CONTROLLED CANDIDATE olarak korunur. Sonraki release kararı, bu rapordaki gate’lerin doğrulanabilir sonuçları ve yetkili karar kaydı üzerinden verilmelidir.</w:t>
      </w:r>
    </w:p>
    <w:p>
      <w:r>
        <w:br w:type="page"/>
      </w:r>
    </w:p>
    <w:p>
      <w:pPr>
        <w:pStyle w:val="Heading1"/>
      </w:pPr>
      <w:r>
        <w:t>10 Önceki 31 numaralı dilimin tarihsel kabul sınırı</w:t>
      </w:r>
    </w:p>
    <w:p>
      <w:r>
        <w:t xml:space="preserve">Yalnız 31.01 tarihsel delta: </w:t>
      </w:r>
      <w:r>
        <w:t>27 Ekim 2026 delta kaydı: sorgu ve sayfalama, tam Gemi/Römorkör Envanteri’nin yalnız bir parçasıdır. q/flag/vessel_type, 50 varsayılan/100 maksimum UUID keyset sayfalama ve sertifika taslağındaki sunucu gemi seçicisi uygulandı. ADR INVENTORY-001 bu yeni davranışın mühendislik kararıdır; eski kanonik veri/sorgu onayı veya tüm alan kararlarının kapanışı değildir.</w:t>
      </w:r>
    </w:p>
    <w:p>
      <w:r>
        <w:t>Parametresiz gemi çağrısı 500 yerine 50 kayıt döndürür; tüketici continuation izlemelidir. Sertifika listesi 500 sınırında kalır. Arama ASCII harf katlaması kullanır, Türkçe dilbilimsel collation sağlamaz. Cursor snapshot değildir; eşzamanlı ekleme/güncelleme görünümü etkiler. 626 yetkili kayıtla gerçek PostgreSQL testi ve 625 kayıtlık jsdom/mock seçici senaryosu ayrı kanıtlardır; büyük ölçek üretim performansı sayılmaz.</w:t>
      </w:r>
    </w:p>
    <w:p>
      <w:r>
        <w:t xml:space="preserve">Yalnız 31.01 tarihsel delta: </w:t>
      </w:r>
      <w:r>
        <w:t>Eksik DRAFT metadata, isteğe bağlı IMO, replacement/If-Match/idempotency, server entitlement, BFF CSRF/scope ve atomic audit korunur. Geçmiş okuma, şirket çapında yeni erişim, aktivasyon/silme, lifecycle/status veya sertifika geçerlilik/operasyona hazır kararı eklenmedi. İki BFF kapısı varsayılan kapalıdır; kaynak yayını canlı uygulama/hosting kurulumu değildir.</w:t>
      </w:r>
    </w:p>
    <w:p>
      <w:r>
        <w:t xml:space="preserve">Yalnız 31.01 tarihsel delta: </w:t>
      </w:r>
      <w:r>
        <w:t>Esra’nın modül kabulü, çalışan özel test ortamı, bilinen sorunlar ve düzeltme/yeniden test kayıtları gerektirir; hepsi tamamlanmış sayılmaz. Mevcut UAT adımları source/docs/INVENTORY_BROWSING_UAT.md içindedir ve kullanıcı sonucu BEKLİYOR’dur. 30.01 tam ürün planı değişmez: tam özellikler ve iç RC, müşteri pilotlarından önce gelir. Gerçek hesap/IdP, ücretli altyapı, native TLS/proxy, gerçek cihaz/WCAG ve deployment ayrı yetki ve kanıt kapılarıdır.</w:t>
      </w:r>
    </w:p>
    <w:p>
      <w:r>
        <w:br w:type="page"/>
      </w:r>
    </w:p>
    <w:p>
      <w:pPr>
        <w:pStyle w:val="Heading1"/>
      </w:pPr>
      <w:r>
        <w:t>11 Önceki 32 numaralı envanter adayının tarihsel release sınırı</w:t>
      </w:r>
    </w:p>
    <w:p>
      <w:r>
        <w:t xml:space="preserve">32.01 tarihsel kayıt: </w:t>
      </w:r>
      <w:r>
        <w:t>32.01–32.02, eksik DRAFT, tam tipli metadata, açık SHIP/TUG, inventory:manage ile RECORDED, gerekçeli reopen, yeniden kayıt ve scope bağlı dar tarihçe akışını kanıtlar. RECORDED yalnız Envantere alındı demektir; READY/ACTIVE/VERIFIED, sertifika geçerliliği veya mevzuat/operasyon izni değildir. Geniş ürünün I01/I02 domain ve alan kapıları kapanmaz. Beyan class/flag/subtype, registry, DOC şirket snapshot’ı, master/DPA adı ve evidence_ref authoritative katalog, atama veya doğrulama sağlamaz.</w:t>
      </w:r>
    </w:p>
    <w:p>
      <w:r>
        <w:t>Yeni yetki default-deny’dır; draft yazarı veya genel admin olmak inventory:manage vermez. Yetkili nesne okuyucusu yalnız güvenli tarihçe projeksiyonunu okuyabilir; değerler, actor kimlikleri ve reopen gerekçesi çıkmaz. Şirket çapında görünürlük açılmadı. Storage+server+sürümlü UI birlikte ele alınır; yeni 002 migration gerçek üretimde uygulanmadı.</w:t>
      </w:r>
    </w:p>
    <w:p>
      <w:r>
        <w:t>Legacy v2/RECORDED write ve replay, replay’den önce de 409; RECORDED single GET 409’dur. Eski binary okuması yanlış DRAFT etiketi verebildiğinden rollback olarak kabul edilmez. Yeni trigger eski UPDATE kaynaklı kaybı önleyen uyumluluk korumasıdır; DB sahibine karşı güvenlik sınırı veya tam rollback garantisi değildir. Forward fix veya doğrulanmış yedekten test edilmiş restore, ayrı operasyon kanıtı gerektirir.</w:t>
      </w:r>
    </w:p>
    <w:p>
      <w:r>
        <w:t xml:space="preserve">32.01 tarihsel kayıt: </w:t>
      </w:r>
      <w:r>
        <w:t>Önceki 103 backend testine 26, önceki 53 frontend testine 21 test eklenmiştir. 601 RECORDED kayıtta filtreli keyset; eski fixture migration/veri-UUID-yetki korunumu; bilinmeyen history redaksiyonu; issuer ayrımı; atomic audit rollback; concurrency/replay ve grant iptali PASS kapsamındadır. Bunlar büyük ölçek üretim performansı, gerçek restore veya tam ürün CI sonucu değildir. UAT seeder önce 002 eksikliğinde 503 verdi; ayrı Development migration sonrası yeniden çalışıp geçti.</w:t>
      </w:r>
    </w:p>
    <w:p>
      <w:r>
        <w:t xml:space="preserve">32.01 tarihsel kayıt: </w:t>
      </w:r>
      <w:r>
        <w:t>Bağımsız salt okunur inceleme 83 kaynağın hash/uzunluklarını, 98 arşiv-manifest girdisini, 99 ZIP girdisini ve ters yama uygulanabilirliğini doğruladı. Logout/yazma yarışı ve belirsiz create key kaybı P2’leri ile bağlantılı expiry uyarısı düzeltildi; somut yayın engeli kalmadı. Önce incelenen 18 production backend dosyası byte düzeyinde aynıydı. 129/74 PASS ve iki altı koşuluk matris üretici kanıtıdır; inceleyen runtime’ı yeniden çalıştırmadı. Bu sonuç native TLS, canlı IdP, özel erişim veya Esra kabulünü kapatmaz.</w:t>
      </w:r>
    </w:p>
    <w:p>
      <w:r>
        <w:t xml:space="preserve">32.01 tarihsel kayıt: </w:t>
      </w:r>
      <w:r>
        <w:t>Kaynak REVIEW CANDIDATE olarak yalnız feature/administrative-inventory dalına yayımlandı: commit cdb39a5658dd5d2f6036e1cd52c9608b9b25fedf; tree 2289a5408d1d592e05e350a048946cd456b0b626. Uzak 83 blob test edilen snapshot ile birebir doğrulandı; Draft PR 1 açıldı. main önceki 008b6105 tabanında kaldı; merge veya deployment yapılmadı. 129/74 PASS ve iki altı koşuluk matris yayın öncesi aynı kaynağa aittir; yayın sonrası runtime yeniden çalıştırılmadı. Bu kaynak yayını ürün release’i veya kullanıcı kabulü değildir.</w:t>
      </w:r>
      <w:r>
        <w:t xml:space="preserve"> </w:t>
      </w:r>
      <w:hyperlink r:id="rId13">
        <w:r>
          <w:t>Doğrulanmış özel kaynak yayını</w:t>
        </w:r>
      </w:hyperlink>
      <w:r>
        <w:t xml:space="preserve"> | </w:t>
      </w:r>
      <w:hyperlink r:id="rId14">
        <w:r>
          <w:t>Taslak PR 1</w:t>
        </w:r>
      </w:hyperlink>
    </w:p>
    <w:p>
      <w:pPr>
        <w:pStyle w:val="Heading2"/>
      </w:pPr>
      <w:r>
        <w:t>Açık kullanıcı ve işletim kapıları</w:t>
      </w:r>
    </w:p>
    <w:p>
      <w:r>
        <w:t xml:space="preserve">32.01 tarihsel kayıt: </w:t>
      </w:r>
      <w:r>
        <w:t>docs/INVENTORY_ADMIN_UAT.md U01–U14 adımları bekleyen Esra test planıdır. UAT PENDING ve PRIVATE_ACCESS_NOT_ESTABLISHED korunur; idari aday henüz kullanıcıya hazır değildir. 30.01’deki tam Envanter, ardından Sertifika ve tam ürün iç RC sonrası müşteri pilotu sırası değişmez. BFF varsayılan kapalı; native TLS/canlı IdP/key-ticket işletimi, offline, authoritative domain kanıtı, gerçek kullanıcı/SME kabulü ve üretim deployment kapıları açık kalır. 27/28/29/31 raporları geriye dönük güncellenmez.</w:t>
      </w:r>
    </w:p>
    <w:p>
      <w:pPr>
        <w:pStyle w:val="Heading1"/>
        <w:pageBreakBefore/>
      </w:pPr>
      <w:r>
        <w:t>12 Önceki 33 numaralı belge adayının tarihsel release sınırı</w:t>
      </w:r>
    </w:p>
    <w:p>
      <w:r>
        <w:t>33.01–33.02, belge DRAFT/RECORDED/reopen, immutable parent, bağımsız certificate:manage, gerekçeli kayıtlı metadata düzeltme, bounded liste/detail ve redakte tarihçe için teknik kanıttır. RECORDED belge otoritesi, özgünlük, hukuki geçerlilik, sörvey veya operasyonel readiness onayı değildir. Type/issuer beyan metnidir; authoritative katalog/RO/class kararı üretilmez. Aynı numarada ikinci UUID mümkündür; supersession veya global uniqueness varsayılmaz.</w:t>
      </w:r>
    </w:p>
    <w:p>
      <w:r>
        <w:t>Tarih kovaları yalnız girilmiş expiry ile sunucu UTC asOfDate arasındaki gün farkıdır. Boş expiry perpetual/valid değildir; gelecek issue yalnız metadata uyarısıdır. Cursor gece yarısında asOfDate’i korur, refresh yeni günü alır; state/version/audit değişmez. Consistency hash credential veya kriptografik sunucu-köken kanıtı değildir; tarihsel veri snapshot’ı sunmaz. Sörvey penceresi, kanuni tolerans veya hukuki geçerlilik sonucu çıkarılmaz.</w:t>
      </w:r>
    </w:p>
    <w:p>
      <w:r>
        <w:t>003 eski sertifikaları DRAFT/schema1 tutar; 001/002, UUID/FK/owner/audit/idempotency korunur. Yeni yüzeyin ilk yazısı schema2’dir. Legacy v2/RECORDED write/replay ve RECORDED single GET 409; legacy collection DRAFT-only, submit 403 kalır. Eski binary rollback güvenli değildir; forward fix/test edilmiş restore gerekir. Üretim migration, deployment ve restore NOT_RUN; yalnız ayrılmış sentetik PostgreSQL migration fixture’ı kanıttır.</w:t>
      </w:r>
    </w:p>
    <w:p>
      <w:r>
        <w:t>139 backend PASS önceki 129 + 10, 92 frontend PASS önceki 74 + 18 testtir; eski gruplar ayrıca toplanmaz. Gerçek migration, 601 kayıtlı sayfalama, bağımsız grant/parent isolation, replay/concurrency, safe history ve audit rollback kapsanır. Altı BFF koşusunda Hawaii/Kiritimati timezone’larında aynı sabit server UTC günü ve 30 günlük expiry örneği doğrulandı. Loopback sentetik seeder bir DRAFT parent, bir eksik belge ve altı RECORDED tarih örneği üretti; gerçek hesap/grant veya Esra kabulü değildir.</w:t>
      </w:r>
    </w:p>
    <w:p>
      <w:r>
        <w:t>33.01 tarihsel inceleme: 99 kaynak hash/uzunluğu, tam envanter, 114 arşiv-manifest kaydı, 115 ZIP girdisi ve ters yama doğrulandı; somut yayın engeli bulunmadı. Picker aria ve ilk 390 px menü taşması üretici tarafından düzeltildi; ilk hata PASS sayılmadı. 139/92 ve iki altı koşuluk matris üretici kanıtıydı; bağımsız runtime tekrarı yapılmadı. Native TLS/canlı IdP, özel erişim, tam sörvey ve Esra UAT açık kaldı.</w:t>
      </w:r>
    </w:p>
    <w:p>
      <w:r>
        <w:t xml:space="preserve">33.01 tarihsel kaynak yayını: feature/administrative-certificates commit f20a083b2031f988f63862f0dcd5eb6b758e2e15; tree 46993f911430f8317b2b15f5767dbfd159d644f5. Uzak 99 blob test edilen kaynakla eşleşti. Draft PR 2, feature/administrative-inventory cdb39a56 tabanını hedefledi; main’i değil. PR 1 taslak ve main 008b6105 değişmeden kaldı; merge/deploy yoktu. 139/92 ve iki altı koşuluk matris yayın öncesiydi; yayın sonrası runtime tekrarı veya kullanıcı kabulü değildi. </w:t>
      </w:r>
      <w:hyperlink r:id="rId15">
        <w:r>
          <w:t>Doğrulanmış özel kaynak yayını</w:t>
        </w:r>
      </w:hyperlink>
      <w:r>
        <w:t xml:space="preserve"> | </w:t>
      </w:r>
      <w:hyperlink r:id="rId16">
        <w:r>
          <w:t>Taslak PR 2</w:t>
        </w:r>
      </w:hyperlink>
    </w:p>
    <w:p>
      <w:pPr>
        <w:pStyle w:val="Heading2"/>
      </w:pPr>
      <w:r>
        <w:t>G1 ile G7 arasındaki açık kapılar</w:t>
      </w:r>
    </w:p>
    <w:p>
      <w:r>
        <w:t>G1 katalog/applicability, G2 DocumentVersion/Evidence, G3 verification authority, G4 survey/renewal/suspend/revoke, G5 readiness/PSC, G6 outbox/notifications/offline, G7 gerçek işletim/özel erişim/UAT açıktır. C01–C20 yalnız bekleyen Esra planıdır. PRIVATE_ACCESS_NOT_ESTABLISHED ve USER_ACCEPTANCE_PENDING korunur; idari paket kullanıcıya hazır değildir. BFF varsayılan kapalı; native TLS/canlı IdP, native Back/Forward/BFCache, gerçek cihaz/tam WCAG ve kurum işletimi ayrı kanıt ister. 30.01 tam ürün hedefi ve müşteri pilotundan önce iç RC sırası değişmez.</w:t>
      </w:r>
    </w:p>
    <w:p>
      <w:pPr>
        <w:pStyle w:val="Heading1"/>
        <w:pageBreakBefore/>
      </w:pPr>
      <w:r>
        <w:t>13 Önceki 34 numaralı alım adayının release sınırı</w:t>
      </w:r>
    </w:p>
    <w:p>
      <w:r>
        <w:t>34.01–34.02 karantinalı alım temelidir; dört ekranlı Evidence modülü tamamlanmadı. 14.02’nin 41 alanı ve DEC-DATA kararları açık. Gerçek dosya/sağlayıcı kullanılmadı; evidence_ref çözülmez. PDF/PNG/JPEG tür/uzunluk/hash kontrolü malware taraması veya özgünlük/hukuki kanıt doğrulaması değildir.</w:t>
      </w:r>
    </w:p>
    <w:p>
      <w:r>
        <w:t>Feature OFF; Production etkinleştirmesi reddedilir. Scanner NOT_CONFIGURED/UNAVAILABLE, tüm içerik karantinada ve canDownload=false. İçerik GET/HEAD/range/signed URL, preview/print/export, OCR/AI/use ve insan verification yoktur. CLEAN/VERIFIED/EFFECTIVE/READY üretilmez; NOT_PERFORMED uygulamanın değerlendirme sınırıdır.</w:t>
      </w:r>
    </w:p>
    <w:p>
      <w:r>
        <w:t>Yeni 004; rezervasyon → tek denemelik bounded POST → status GET. DB/FS tek transaction değildir. Kayıp commit yanıtı aynı alımın GET’iyle çözülür; binary retransmission yoktur. Kesilmiş RECEIVING recovery NOT_IMPLEMENTED; cleanup DISABLED. 100 MiB tenant/10 açık aktör rezervasyonu teknik limitlerdir; rejected/expired/retained byte kotası bırakılmaz. Bu, gerçek kişisel veriyi süresiz tutma onayı değildir.</w:t>
      </w:r>
    </w:p>
    <w:p>
      <w:r>
        <w:t>Linux no-follow/exclusive/fsync ve başlangıçta çift yönlü boyut/hash/kota reconciliation yerel adaptör kontrolüdür; OS-admin WORM veya üretim DR garantisi değildir. Bilinmeyen/eksik/değişmiş dosya startup’ı durdurur, silinmez. Fiziksel disk full/power loss/process kill NOT_RUN; dosya/DB commit sınırlarında hata ve iptal enjeksiyonu ile izole yerel kopya/restore PASS. Standalone evidence-uat.cjs ayrıca çalıştırılmadı.</w:t>
      </w:r>
    </w:p>
    <w:p>
      <w:r>
        <w:t xml:space="preserve">34.02 tarihsel ürün testi: </w:t>
      </w:r>
      <w:r>
        <w:t>161 backend = 139 + 22; 103 frontend = 92 + 11; eski testler ayrıca toplanmaz. Yetki/CSRF/scope, boyut/tür/hash/kota, eşboy farklı içerik replay reddi, concurrency, no-follow/FIFO ve supersession/history kapsanır. Liste SQL alias kusuru düzeltildi, sayaçlar 004’e uyarlandı. Son BFF matrisi güncel frontend build’iyle geçti.</w:t>
      </w:r>
    </w:p>
    <w:p>
      <w:r>
        <w:t xml:space="preserve">34.01 tarihsel kayıt 27 Ekim 2026: </w:t>
      </w:r>
      <w:r>
        <w:t>Bağımsız son inceleme CLEAR: 112 kaynağın hash/uzunluğu, tam envanter, 127 arşiv-manifest kaydı, 128 ZIP girdisi ve ters yama doğrulandı; somut engel kalmadı. P2 varlık/tür sızıntısı SQL kapsamlı lookup ve aynı 404 status/code/body ile; P3 native dosya seçimi temizleme kusuru regresyonlarla düzeltildi. 161/103 ve iki altı koşuluk matris üretici kanıtıdır; bağımsız yerel runtime tekrarı yoktur. Scanner/üretim DR, native TLS/canlı IdP, özel erişim ve Esra UAT kapanmadı.</w:t>
      </w:r>
    </w:p>
    <w:p>
      <w:r>
        <w:t xml:space="preserve">34.01 tarihsel kayıt 27 Ekim 2026: </w:t>
      </w:r>
      <w:r>
        <w:t>Kaynak REVIEW CANDIDATE olarak feature/quarantined-evidence-intake dalına yayımlandı: commit 253a5d3a96542cfde65118898abfe90b358c1943; tree 92b91da7b0f40213ec0e1d08b3ac6d16cc4d7c33. Uzak 112 blob test edilen snapshot ile eşleşti. Draft PR 3, feature/administrative-certificates f20a083b tabanını hedefler; main’i değil. main 008b6105 değişmeden kaldı; merge/deployment yok. 161/103 ve iki altı koşuluk matris aynı byte’ların yayın öncesi kanıtıdır; yayın sonrası runtime tekrarı yapılmadı. Bu kaynak yayını ürün release’i veya kullanıcı kabulü değildir.</w:t>
      </w:r>
      <w:r>
        <w:t xml:space="preserve"> </w:t>
      </w:r>
      <w:hyperlink r:id="rId17">
        <w:r>
          <w:t>Doğrulanmış özel kaynak yayını</w:t>
        </w:r>
      </w:hyperlink>
      <w:r>
        <w:t xml:space="preserve"> | </w:t>
      </w:r>
      <w:hyperlink r:id="rId18">
        <w:r>
          <w:t>Taslak PR 3</w:t>
        </w:r>
      </w:hyperlink>
    </w:p>
    <w:p>
      <w:pPr>
        <w:pStyle w:val="Heading2"/>
      </w:pPr>
      <w:r>
        <w:t>Kapanmayan kullanıcı ve işletim kapıları</w:t>
      </w:r>
    </w:p>
    <w:p>
      <w:r>
        <w:t>Scanner/güvenilir sonuç/tazelik, gerçek veri sınıflandırması, retention/legal hold/purge, üretim storage/şifreleme/anahtar/izleme/DR, kontrollü DocumentVersion yayını ve insan verifier kapıları açık. Esra UAT PENDING; özel owner-authenticated Android/web erişimi NOT_ESTABLISHED. Native TLS/canlı IdP, gerçek cihaz/tam WCAG ve tam ürün kabulü yoktur. 30.01 tam ürün ve müşteri pilotundan önce iç RC sırası; 23.03 on-prem/self-hosted hedefi değişmez.</w:t>
      </w:r>
    </w:p>
    <w:p>
      <w:pPr>
        <w:pStyle w:val="Heading1"/>
        <w:pageBreakBefore/>
      </w:pPr>
      <w:r>
        <w:t>14 Önceki 35 numaralı restore kanıtının release sınırı</w:t>
      </w:r>
    </w:p>
    <w:p>
      <w:r>
        <w:t xml:space="preserve">35.01 tarihsel kayıt 27 Ekim 2026: </w:t>
      </w:r>
      <w:r>
        <w:t>35.01–35.02 aynı hostta sentetik mantıksal restore kanıtıdır; yeni ürün kabiliyeti değildir. 26.01 toplam 115 kaynak içerir: 253a5d3 tabanındaki 112 ürün dosyası byte düzeyinde aynı, yalnız restore belgesi ve iki test betiği yenidir. Düzeltilmiş arşiv 13 girdi/12 manifest kaydıdır. Önceki kanıtsız sameHostOnly ve 10/85/202 sayıları bu düzeltilmiş koşunun sonucu değildir.</w:t>
      </w:r>
    </w:p>
    <w:p>
      <w:r>
        <w:t xml:space="preserve">35.01 tarihsel kayıt 27 Ekim 2026: </w:t>
      </w:r>
      <w:r>
        <w:t>Üretici sonucu: 7 çevrimdışı güvenlik testi PASS; gerçek provada 11 PASS kontrol grubu, 86 araç komutu, 202 HTTP isteği. Kaynak oluşturmadan önce açık yerel uç nokta ve temiz PG ortamı denetlenir; yeni DB DDL’sinden önce Unix socket yerelliği gözlenmiştir. HTTP yalnız loopback; ortam proxy keşfi kapalı, redirect reddedilir. Bu doküman güncellemesinde betik çalıştırılmadı.</w:t>
      </w:r>
    </w:p>
    <w:p>
      <w:r>
        <w:t>Yazılar durdurularak pg_dump ve ayrı nesne kopyası alındı; pg_restore yalnız yeni boş DB’ye uygulandı. Gerçek .NET süreci restore edilmiş DB/kökle açıldı, durdurulup yeniden başlatıldı. UUID/sürüm/idari durum, yetki, güvenli tarihçe, idempotency, dosya hash/boyut ve kota korundu. Eksik/bozuk dosyalı ayrı kopyalar dinleme/readiness öncesi startup reddi verdi; sağlam kaynak ve restore değişmedi.</w:t>
      </w:r>
    </w:p>
    <w:p>
      <w:r>
        <w:t>Kesilmiş RECEIVING otomatik kurtarması hâlâ NOT_IMPLEMENTED; cleanup DISABLED. Önceki koşularla toplam 14 görev-sahipli sentetik DB korunur; otomatik DROP/silme yapılmaz. Bu prova durmuş yazılarla aynı host/sürümde mantıksal restore’dur: off-site/kayıp host, canlı yazıda tutarlı backup, WAL/PITR, fiziksel disk/power arızası, üretim RPO/RTO ve rol/ACL/key recovery kanıtı değildir.</w:t>
      </w:r>
    </w:p>
    <w:p>
      <w:r>
        <w:t>161 backend/103 frontend ve iki ayrı 6/6 browser matrisi 34.02’deki değişmeyen ürünün tarihsel kanıtıdır; bu restore diliminde tam regresyon NOT_RERUN_UNCHANGED_PRODUCT. Native TLS/canlı IdP/BFF yeniden sınanmadı. Gerçek veri izni, scanner/download/preview/OCR/AI/export/use veya insan doğrulama yok; içerik karantinada kalır. Özel erişim NOT_ESTABLISHED, Esra UAT PENDING; 30.01 planı ve üretim kapıları değişmez.</w:t>
      </w:r>
    </w:p>
    <w:p>
      <w:r>
        <w:t>Restore yardımcısı HEAD=253a5d3 ürün tabanına sabittir; 35.01 yayını 916b6906 kaynak HEAD’inde yeniden koşmayı reddeder. Bu guard gevşetilmez; bu head üzerinde rerun kullanıma hazır değildir. Yayın sonrası runtime tekrarı yapılmadı.</w:t>
      </w:r>
    </w:p>
    <w:p>
      <w:r>
        <w:t xml:space="preserve">35.01 tarihsel kayıt 27 Ekim 2026: </w:t>
      </w:r>
      <w:r>
        <w:t>Bağımsız inceleme CLEAR: P2 yerellik sınırı düzeltmesi, kaynak oluşturmadan önce kapalı bağlantı/temiz PG ortamı, DDL öncesi Unix socket gözlemi ve proxy/redirect reddi incelendi. Yedi negatif güvenlik testi, 12 manifest kaydı, 112 değişmeyen taban hash’i ve ters yama doğrulandı; somut teknik engel kalmadı. Üreticinin restore provası yerelde yeniden çalıştırılmadı; üretim DR veya UAT onayı değildir.</w:t>
      </w:r>
    </w:p>
    <w:p>
      <w:r>
        <w:t xml:space="preserve">35.01 tarihsel kayıt 27 Ekim 2026: </w:t>
      </w:r>
      <w:r>
        <w:t>Kaynak REVIEW CANDIDATE olarak aynı feature/quarantined-evidence-intake dalında güncellendi: commit 916b6906d1dcaf9541aa8756dbbec49bb3e73c7e; tree 97bb3cb4e454bd2ef8a044f5d8a071e9f6b0b99c. Uzak 115 blob paketle eşleşti; 112 ürün dosyası 253a5d3 tabanıyla aynı. Taslak PR 3 head’i bu dalı izler; hedefi feature/administrative-certificates f20a083b, main değil. PR açıklama metni güncellenmedi. main 008b6105b1d964373bd7a92ee032b51b4a7ae00f değişmedi; merge/deployment ve yayın sonrası runtime tekrarı yok. Bu kaynak yayını ürün release’i, üretim DR veya kullanıcı kabulü değildir.</w:t>
      </w:r>
      <w:r>
        <w:t xml:space="preserve"> </w:t>
      </w:r>
      <w:hyperlink r:id="rId19">
        <w:r>
          <w:t>Doğrulanmış özel kaynak yayını</w:t>
        </w:r>
      </w:hyperlink>
      <w:r>
        <w:t xml:space="preserve"> | </w:t>
      </w:r>
      <w:hyperlink r:id="rId18">
        <w:r>
          <w:t>Taslak PR 3</w:t>
        </w:r>
      </w:hyperlink>
    </w:p>
    <w:p>
      <w:pPr>
        <w:pStyle w:val="Heading1"/>
        <w:pageBreakBefore/>
      </w:pPr>
      <w:r>
        <w:t xml:space="preserve">15 Önceki 36 numaralı Codespaces hazırlığı</w:t>
      </w:r>
    </w:p>
    <w:p>
      <w:r>
        <w:t>36 tarihsel kayıt 28 Ekim 2026: 36.01–36.02, 28 Ekim 2026 özel Codespaces hazırlığıdır; hazır özel URL veya Esra kabulü değildir. 26.01 toplam 128 kaynak içerir: 115 dosyalık 916b6906 tabanına göre 4 mevcut dosya değişti, 13 dosya eklendi. Arşiv 150 girdi/149 payload kaydıdır. Tarihsel restore dosyaları ve HEAD=253a5d3 pini değişmedi; yeni head üzerinde restore yardımcısı doğrudan çalışmaz.</w:t>
      </w:r>
    </w:p>
    <w:p>
      <w:r>
        <w:t>Yeni Development UAT BFF varsayılan OFF; gerçek OIDC, eski synthetic bearer ve evidence intake ile birlikte açılamaz. Tek sabit sentetik kimlik/yetkiler sunucuya aittir; browser tenant/grant seçmez. RAM ticket ve process-only key, Secure/HttpOnly cookie, CSRF ve scope korunur; restart oturumu düşürür, sentetik DB kaydı kalır. Gerçek hesap/IdP veya üretim yetkisi oluşturulmadı.</w:t>
      </w:r>
    </w:p>
    <w:p>
      <w:r>
        <w:t>Tek loopback 8080 listener ve açık tam HTTPS Origin/host denetimi vardır; şemanın HTTPS atanması native TLS kanıtı değildir. Başlangıç ve 5 saniyelik sorgular owner/private repo ve yalnız 8080 Private koşulunu doğrular; hata fail-closed durdurur. Visibility otomatik değiştirilmez; polling sıfır gecikme veya GitHub creator-private enforcement yerine geçmez.</w:t>
      </w:r>
    </w:p>
    <w:p>
      <w:r>
        <w:t>176 backend/103 frontend, typecheck/build ve iki 6/6 browser matrisi v2 üretici kanıtıdır: v3’te byte eşit 98 ürün/test dosyasıyla taşındı, yeniden koşulmadı. Yeni v3 kanıtı 27 supervisor/lifecycle testi ve görev-sahipli yerel PostgreSQL timeout/interrupt/restart koşusudur. Retained child handle ile shutdown ve queued ikinci sinyalde cleanup hatasının korunması iki P2’yi kapattı.</w:t>
      </w:r>
    </w:p>
    <w:p>
      <w:r>
        <w:t>Temiz Docker build registry blob Forbidden; cold NuGet başlangıcı NU1301/NU1900 ile başarısızdır. Yeniden deneme/bypass veya audit gevşetmesi yapılmadı; PASS yalnız onaylı cache ve --skip-build yerel emülasyondur. HTTPS/redirect emüledir; Chromium --no-sandbox sonucu sandbox güvenliği değildir. 36 kaydı sırasında gerçek Codespace/erişim/cihaz testleri NOT_RUN idi. Ortam artık vardır; güncel başlangıç ve erişim sınırı sonraki bölümdedir.</w:t>
      </w:r>
    </w:p>
    <w:p>
      <w:r>
        <w:t>28 Ekim 08:32 UTC ücretsiz-only onayı kart/paid açma izni değildir. Free/$0 ve kullanım görünmemesi kesin kalan kota kanıtı değildir; hak doğrulanmadan ortam başlatılmaz, ücret gerektirirse durulur. Windows PC, Android telefon/tablet kullanıcı tarafından belirtildi; test edilmedi. Hesap/ödeme oluşturulmadı. Gerçek veri, scanner/evidence kullanımı ve üretim kapıları kapalı; 30.01 ile on-prem ürün/cloud geliştirme politikası korunur.</w:t>
      </w:r>
    </w:p>
    <w:p>
      <w:r>
        <w:t>Bağımsız v3 inceleme CLEAR: iki P2 kapandı; 149 payload, 128 kaynak, ters yama ve taşınan 98 ürün/test hash’i doğrulandı. İnceleyen 27 çevrimdışı testi ve main() yolunda queued SIGINT/SIGTERM denemesini DB/ağ/child başlatmadan çalıştırdı: cleanup hatası exit 1/Cleanup failed, yanlış Stopped yok. Ürün/browser runtime yeniden koşulmadı. Testte supervisor.lock için engelleyici olmayan ResourceWarning görüldü; CLI çıkışında kilit bırakılır. Bu yalnız özel inceleme adayıdır, dış erişim veya UAT onayı değildir.</w:t>
      </w:r>
    </w:p>
    <w:p>
      <w:r>
        <w:t>36 tarihsel kaynak yayını: Kaynak REVIEW CANDIDATE olarak yeni feature/private-codespaces-uat dalına yayımlandı: commit 37f06d7619740c73e52cb38f3762b533a3b50fbe; tree 19b51a985fb68b559271f936ec3349a06b7fcf63. Uzak 128 blob paketle birebir eşleşti. Taban feature/quarantined-evidence-intake 916b6906 ve main 008b6105b1d964373bd7a92ee032b51b4a7ae00f değişmedi. Yeni PR/PR 4 veya PR metni güncellemesi yapılmadı; merge/deployment ve yayın sonrası runtime tekrarı yok. Sıfır check-run CI PASS değildir. Kaynak bağlantısı repo kaydıdır; gerçek Codespace/uygulama erişimi veya kullanıcı kabulü sağlamaz.</w:t>
      </w:r>
      <w:r>
        <w:t xml:space="preserve"> </w:t>
      </w:r>
      <w:hyperlink r:id="rId20">
        <w:r>
          <w:t>Doğrulanmış özel kaynak yayını</w:t>
        </w:r>
      </w:hyperlink>
    </w:p>
    <w:p>
      <w:pPr>
        <w:pStyle w:val="Heading1"/>
        <w:pageBreakBefore/>
      </w:pPr>
      <w:r>
        <w:t xml:space="preserve">16 Önceki 37 numaralı npm düzeltmesi</w:t>
      </w:r>
    </w:p>
    <w:p>
      <w:r>
        <w:t>37 tarihsel kayıt 28 Ekim 2026: 37.01–37.02, 28 Ekim 2026 dar npm yapılandırma düzeltmesidir. 26.01 artık 131 kaynak içerir: 37f06d76 tabanına göre üç mevcut belge/betik/test değişti, üç config/test dosyası eklendi. Arşiv 147 girdi/146 payload kaydıdır. Ürün, backend/browser kaynakları ve tarihsel restore dosyaları değişmedi; yeni ürün kabiliyeti veya gerçek veri izni verilmedi.</w:t>
      </w:r>
    </w:p>
    <w:p>
      <w:r>
        <w:t>Aynı /dev/null yolunun hem user hem global npm config olarak yüklenmesi hatası, ayrı repo dosyaları .devcontainer/npm-user.npmrc ve npm-global.npmrc ile giderildi. Temiz child ortamı, strict TLS, audit ve npm ci --ignore-scripts korunur; kullanıcı HOME config’i, token/proxy ayarları devralınmaz. Runtime, yetki, CSRF/Origin, private port ve cleanup sözleşmeleri değişmez.</w:t>
      </w:r>
    </w:p>
    <w:p>
      <w:r>
        <w:t>Üretici: gerçek npm fixture dahil 30 test PASS; onaylı mevcut cache ile gerçek frontend npm ci 133 paket kurdu, 103 frontend testi, typecheck ve UAT build geçti. Bu boş cache/temiz container veya vulnerability audit sonucu değildir. Bağımsız inceleme CLEAR: 29 kurulum yapmayan test, 146 payload hash’i, 131 kaynak ve ters yama doğrulandı; install fixture yeniden koşulmadı. Backend/browser yeniden koşulmadı; 176 backend ve iki 6/6 matris tarihsel 36 kanıtıdır.</w:t>
      </w:r>
    </w:p>
    <w:p>
      <w:r>
        <w:t>37 tarihsel gözlem; güncel durum sonraki bölümde: Gerçek “chilling spirit” Codespace’i vardır. Gözlenen feature/private-codespaces-uat HEAD’i 37f06d76 ve yalnız 8080 Private satırı doğrulandı. Kullanıcı çıktısında backend build sıfır hata/uyarıyla geçti, ardından npm config hatası oluştu. Bu gözlem eski yerel Docker Forbidden ve NuGet NU1301/NU1900 başarısızlıklarını kapatmaz; bu işlemler yeniden denenmedi. Düzeltilmiş tam başlangıç, canlı uygulama URL’si ve owner uygulama erişimi doğrulanmadı; Esra UAT PENDING.</w:t>
      </w:r>
    </w:p>
    <w:p>
      <w:r>
        <w:t xml:space="preserve">37 tarihsel kaynak yayını: Kaynak REVIEW CANDIDATE olarak aynı feature/private-codespaces-uat dalına fast-forward yayımlandı: a53135db708a422ee7ff159427f11994f493b41b. Uzak 131 blob paketle birebir doğrulandı. main 008b6105 değişmedi; PR/metin güncellemesi, merge/deployment veya yayın sonrası runtime tekrarı yok. CI PASS iddiası yoktur; repo bağlantısı uygulama erişimi değildir. </w:t>
      </w:r>
      <w:hyperlink r:id="rId21">
        <w:r>
          <w:rPr>
            <w:rStyle w:val="Hyperlink"/>
          </w:rPr>
          <w:t>Doğrulanmış özel kaynak yayını</w:t>
        </w:r>
      </w:hyperlink>
    </w:p>
    <w:p>
      <w:r>
        <w:t>Yalnız ücretsiz/private ve sentetik kullanım sınırı sürer. Native TLS, gerçek cihaz ve Esra kabulü açık; 30.01/on-prem ürün politikası, 36 tarihsel kanıtı ve restore yardımcısının 253a5d3 Git HEAD pini değişmez. Paket CONTROLLED CANDIDATE kalır.</w:t>
      </w:r>
    </w:p>
    <w:p>
      <w:pPr>
        <w:pStyle w:val="Heading1"/>
        <w:pageBreakBefore/>
      </w:pPr>
      <w:r>
        <w:t xml:space="preserve">17 Önceki 38 numaralı Codespaces Host uyumu</w:t>
      </w:r>
    </w:p>
    <w:p>
      <w:r>
        <w:t>38 tarihsel kayıt: 38.01–38.02, 28 Ekim 2026 dar Codespaces Host uyumudur. 26.01 toplam 131 kaynak: a53135db tabanına göre dört değişiklik, 127 aynı dosya; ek/silme yoktur. Arşiv 148 girdi/147 payload kaydıdır. 36–37 rapor/kanıtları tarihseldir; aşağıdaki gözlem önceki başlangıç durumunun yerini alır, eski kanıtı geriye dönük değiştirmez.</w:t>
      </w:r>
    </w:p>
    <w:p>
      <w:r>
        <w:t>38 öncesi tarihsel gözlem: Mevcut “chilling spirit” Codespace runtime’ı başladı; tarayıcı kök GET isteği 400 verdi. Aynı uygulamada beklenen dış Host ile yerel GET 200, başarısız tarayıcı isteğinin günlüğünde tam localhost:8080 görüldü. Gerçek peer ve forwarded başlıklar gözlemlenmedi. Runtime’ın başlaması uygulamaya başarılı erişim değildir; düzeltme sonrası gerçek retest ve Esra UAT PENDING kalır.</w:t>
      </w:r>
    </w:p>
    <w:p>
      <w:r>
        <w:t>Yalnız Development UAT, doğrulanmış Codespaces origin ve loopback peer birlikte varsa tam localhost:8080 taşıma Host’u kabul edilir. Diğer yazımlar/IP/portlar kapsam dışıdır; mevcut dış Host yolu korunur. Uygulama Host/HTTPS şeması sabit doğrulanmış config’den gelir; Forwarded/X-Forwarded-* güven kaynağı değildir. Dış Origin, antiforgery, Secure/HttpOnly cookie, private owner-port, default-OFF ve Production reddi değişmez.</w:t>
      </w:r>
    </w:p>
    <w:p>
      <w:r>
        <w:t>38 tarihsel test kaydı: Üretici son koşuları: 187 backend (0 SKIP), 103 frontend, typecheck/build; ayrı OIDC 6/6 ve Host dönüşümlü Kestrel UAT 6/6 PASS. Supervisor 30 PASS; sinyal 5/5 bu grubun altkümesidir, eklenmez. İlk inherited VITE bayrağı kaynaklı frontend hatası ve açık lock ResourceWarning kaynaklı stderr testi hatası korunur. Temiz test ortamı/tekrarlar geçti; lock düzeltmesi veya uyarı bastırma yapılmadı.</w:t>
      </w:r>
    </w:p>
    <w:p>
      <w:r>
        <w:t>38 tarihsel inceleme: Bağımsız inceleme CLEAR: P1/P2 bulunmadı; 147 payload hash’i, 131 kaynak, dört değişiklik/127 aynı dosya ve ters yama doğrulandı. İnceleyen ürün runtime’ını yeniden koşmadı. Testler mevcut cache ve emüle HTTPS/redirect kullanır; Chromium --no-sandbox güvenlik kanıtı değildir. Temiz container/native TLS/gerçek cihaz kabulü yok; eski Docker/NuGet engelleri yeniden denenmedi. Başarılı özel uygulama erişimi doğrulanmadı.</w:t>
      </w:r>
    </w:p>
    <w:p>
      <w:r>
        <w:t xml:space="preserve">38 tarihsel kaynak yayını: Kaynak REVIEW CANDIDATE olarak aynı feature/private-codespaces-uat dalına yayımlandı: dd44f67c57c502c5b7fe9f30bc2d4f8052991731. Beklenen a53135db tabanından fast-forward ve 131 uzak blob doğrulandı. main 008b6105 değişmedi; yeni PR/PR metni, merge/deployment, yayın sonrası runtime veya güncel CI PASS iddiası yok. </w:t>
      </w:r>
      <w:hyperlink r:id="rId22">
        <w:r>
          <w:rPr>
            <w:rStyle w:val="Hyperlink"/>
          </w:rPr>
          <w:t>Doğrulanmış özel kaynak yayını</w:t>
        </w:r>
      </w:hyperlink>
    </w:p>
    <w:p>
      <w:r>
        <w:t>30.01/on-prem ürün politikası, ücretsiz/private/sentetik sınır ve restore yardımcısının 253a5d3 Git HEAD pini korunur. Gerçek veri veya üretim izni verilmez; paket CONTROLLED CANDIDATE kalır.</w:t>
      </w:r>
    </w:p>
    <w:p>
      <w:pPr>
        <w:pStyle w:val="Heading1"/>
        <w:pageBreakBefore/>
      </w:pPr>
      <w:r>
        <w:t xml:space="preserve">18 Önceki 39 numaralı kilit kaydı ve gerçek başlangıç engeli</w:t>
      </w:r>
    </w:p>
    <w:p>
      <w:r>
        <w:t>39 tarihsel kayıt: 39.01–39.02, 28 Ekim 2026 supervisor kilit yaşam döngüsü düzeltmesidir. 26.01 toplam 132 kaynak içerir: dd44f67c tabanına göre iki değişiklik, bir yeni test, 129 aynı dosya. Arşiv 138 girdi/137 payload kaydıdır. Ürün kodu 38 ile aynıdır; yeni ürün kabiliyeti veya gerçek veri izni yoktur.</w:t>
      </w:r>
    </w:p>
    <w:p>
      <w:r>
        <w:t>Kilit context manager ile build, runtime ve cleanup boyunca tutulur; başarı, hata veya interrupt sonrasında açıkça kapanır. Stopped bundan sonra yazılır. Tutulan kilit anlaşılır mesajla reddedilir; kilit dosyası silinmez, başka süreç durdurulmaz. Cleanup failure için nonzero sonuç ve ikinci sinyal koruması sürer. Traceback tutulan izole flock testi eski kusuru üretir; gerçek Codespace kilidinin sahibini veya nedenini kanıtlamaz.</w:t>
      </w:r>
    </w:p>
    <w:p>
      <w:r>
        <w:t>Üretici 34 startup testi PASS. Bağımsız inceleme CLEAR: 33 kurulum yapmayan test PASS; npm install fixture yeniden koşulmadı. Eski kaynakta 3 FAIL + 1 ERROR tekrarlandı; 137 payload hash’i, 132 kaynak ve ters yama doğrulandı. 38’in 187 backend/103 frontend, typecheck/build ve iki 6/6 browser sonucu byte-eşit ürün tabanından taşınır; bu 39 diliminde NOT_RERUN’dır. Üretici/inceleyen yayın sonrası ürün testlerini yeniden koşmadı.</w:t>
      </w:r>
    </w:p>
    <w:p>
      <w:r>
        <w:t>Gerçek ortam gözlemi kod kanıtından ayrıdır. Önce Errno 11 ve salt-okunur LOCK_HELD görüldü; kilit sahibi/nedeni doğrulanmadı. Kullanıcı mevcut Codespace için olağan Stop/resume bildirdi; 19:43 UTC’de aa51a7d HEAD ve yalnız 8080 Private doğrulandı. 19:45 UTC normal başlangıcında backend build, npm ci ve frontend build geçti; ardından tam hata aşağıdaki gibidir.</w:t>
      </w:r>
    </w:p>
    <w:p>
      <w:r>
        <w:rPr>
          <w:b/>
        </w:rPr>
        <w:t>Cleanup failed: Cluster PID differs from owned child; cleanup refused.</w:t>
      </w:r>
    </w:p>
    <w:p>
      <w:r>
        <w:t>Runtime ve tarayıcı retesti BLOCKED; neden doğrulanmadı, inceleme sürüyor. Başarılı build uygulamaya erişim değildir. Önceki tarayıcı GET 400 veya kilidin gerçek ortamda çözüldüğü söylenemez; başarılı özel uygulama erişimi doğrulanmadı, Esra UAT PENDING. Bu güvenli cleanup reddini aşmak için süreç öldürme, PID/kilit dosyası silme veya veri sıfırlama talimatı verilmez.</w:t>
      </w:r>
    </w:p>
    <w:p>
      <w:r>
        <w:t xml:space="preserve">39 tarihsel kaynak yayını: Kaynak REVIEW CANDIDATE: feature/private-codespaces-uat, commit aa51a7d59c8e93ee25e2bb2e38c67c26dfe3b3de. Beklenen dd44f67c tabanından fast-forward ve 132 uzak blob doğrulandı. main 008b6105 değişmedi; yeni PR/PR metni, merge/deployment veya CI PASS iddiası yok. Üretici/inceleyen yayın sonrası ürün testlerini yeniden koşmadı. </w:t>
      </w:r>
      <w:hyperlink r:id="rId23">
        <w:r>
          <w:rPr>
            <w:rStyle w:val="Hyperlink"/>
          </w:rPr>
          <w:t>Doğrulanmış özel kaynak yayını</w:t>
        </w:r>
      </w:hyperlink>
    </w:p>
    <w:p>
      <w:r>
        <w:t>Ücretsiz/private/sentetik sınır, default-OFF ve Production reddi, 30.01/on-prem politikası ve restore 253a5d3 Git HEAD pini korunur. Eski Docker/NuGet engelleri yeniden denenmedi; emüle HTTPS ve --no-sandbox native TLS/gerçek cihaz kabulü değildir. Paket CONTROLLED CANDIDATE kalır.</w:t>
      </w:r>
    </w:p>
    <w:p>
      <w:pPr>
        <w:pStyle w:val="Heading1"/>
        <w:pageBreakBefore/>
      </w:pPr>
      <w:r>
        <w:t xml:space="preserve">19 Önceki 40 numaralı tanılama ve geçersiz zaman varsayımı</w:t>
      </w:r>
    </w:p>
    <w:p>
      <w:r>
        <w:t>40 tarihsel kayıt: 40.01–40.02, 28 Ekim 2026 salt-okunur tanılama kaydıdır. 26.01 toplam 135 kaynak: aa51a7d tabanına göre iki değişiklik, üç ek, 130 aynı dosya. 40.02 dört girdili wrapper; özgün v7 ve v8 ZIP’leri, README ve manifest korunur. v8 arşivi 145 girdi/144 payload kaydıdır; ürün ve tarihsel restore kaynakları değişmedi.</w:t>
      </w:r>
    </w:p>
    <w:p>
      <w:r>
        <w:t>v7’nin asıl başlangıç hatasını cleanup hatası yanında koruyan düzeltmesi v8’de byte-eşit taşınır. Sabit aşama/hata sınıfı ve OSError için yalnız errno gösterilir; yeni tanı satırı argüman, ortam, bağlantı veya hata payload’u sızdırmaz. Ownership, sinyal ve cleanup reddi gevşetilmez. Yeni scripts/uat-diagnose.py yalnız sabit görev dizini ve yerel Unix socket üzerinden kimlik gözlemler; sinyal, flock, dosya/SQL yazısı, start/stop veya recovery modu yoktur.</w:t>
      </w:r>
    </w:p>
    <w:p>
      <w:r>
        <w:t xml:space="preserve">40 tarihsel yaklaşım: Çıktı yalnız TASK_DB_IDENTITY_MATCH veya CHECK_INCONCLUSIVE’dır. Eşleşme önceki launcher/parent sahipliğini kanıtlamaz ve shutdown yetkisi vermez. Namespace, owner/exe/dizin/socket/başlangıç zamanı uyuşmazlığı, değişen süreç, symlink, izin veya timeout belirsiz sonuç üretir. SQL yalnız server settings ve başlangıç zamanını okur; kullanıcı tablolarını okumaz. Ambient service/password/proxy kullanılmaz; local user/database, read-only transaction ve timeout sabittir. Bu kaydın iki başlangıç fazını eşitleme varsayımı geçersizdir; güncel 41 kaydı bunu kernel peer kimliğiyle değiştirir.</w:t>
      </w:r>
    </w:p>
    <w:p>
      <w:r>
        <w:t>Üretici 52 startup/tanılama testi PASS; ayrı görev-sahipli PostgreSQL fixture’ında çalışırken MATCH, temiz kapanış sonrası INCONCLUSIVE doğrulandı. Bağımsız inceleme CLEAR: 36 offline PASS; 15 yeni tanı testi AF_UNIX fixture setup EPERM nedeniyle BLOCKED, assertion sonucu veya PASS değildir. Bypass yok; npm install fixture hariç, gerçek PG fixture bağımsız tekrarlanmadı. 144 payload/135 kaynak ve ters yama doğrulandı. 187/103 ve iki 6/6 ürün/browser matrisi 38’den taşınır, NOT_RERUN.</w:t>
      </w:r>
    </w:p>
    <w:p>
      <w:r>
        <w:t>Gerçek kullanıcı ortamı ayrı kanıttır: son doğrulanmış HEAD aa51a7d; önceki cleanup PID reddi sürer. Salt-okunur gözlemde process comm=postgres ve DB_ACCEPTING görüldü, sahiplik UNKNOWN kaldı. 20:05 UTC’de temiz çalışma ağacı, ff-only pull, kesin yeni HEAD ve salt-okunur tanılama istendi; 20:11 UTC kullanıcı çıktısı CHECK_INCONCLUSIVE olarak doğrulandı. Yeni HEAD ayrıca teyit edilmedi; MATCH veya sahiplik kanıtı yok. PID nedeni, runtime/browser engeli ve önceki GET 400 çözülmüş sayılmaz; özel uygulama erişimi doğrulanmadı, Esra UAT PENDING.</w:t>
      </w:r>
    </w:p>
    <w:p>
      <w:r>
        <w:t xml:space="preserve">40 tarihsel kaynak yayını: Kaynak REVIEW CANDIDATE: feature/private-codespaces-uat, commit f3d689f15ae5f20e8f490775412581e2965dc8d0. Beklenen aa51a7d tabanından fast-forward ve 135 uzak blob doğrulandı. main 008b6105 değişmedi; yeni PR/PR metni, merge/deployment veya CI PASS iddiası yok. Üretici/inceleyen yayın sonrası ürün runtime testlerini yeniden koşmadı. </w:t>
      </w:r>
      <w:hyperlink r:id="rId24">
        <w:r>
          <w:rPr>
            <w:rStyle w:val="Hyperlink"/>
          </w:rPr>
          <w:t>Doğrulanmış özel kaynak yayını</w:t>
        </w:r>
      </w:hyperlink>
    </w:p>
    <w:p>
      <w:r>
        <w:t>Tanı sonucu startup, recovery veya süreç durdurma izni değildir. Kilit/PID dosyası silme, kill, reset/clean/stash, yeni Codespace/rebuild veya veri sıfırlama yoktur. Ücretsiz/private/sentetik ve default-OFF sınırları, 30.01/on-prem politikası, 253a5d3 restore pini ve eski Docker/NuGet engelleri korunur. Paket CONTROLLED CANDIDATE kalır.</w:t>
      </w:r>
    </w:p>
    <w:p>
      <w:pPr>
        <w:pStyle w:val="Heading1"/>
        <w:pageBreakBefore/>
      </w:pPr>
      <w:r>
        <w:t xml:space="preserve">20 Önceki 41 numaralı neden kodları ve peer kimliği</w:t>
      </w:r>
    </w:p>
    <w:p>
      <w:r>
        <w:t>41.01–41.02, 28 Ekim 2026 sabit neden kodları ve peer kimliği tanılamasıdır. 26.01 toplam 135 kaynak; 8600bbf tabanına göre üç değişiklik/132 aynı dosya, ek/silme yoktur. 41.02 dört girdili wrapper, özgün v9/v10 ZIP’leri ile README/manifesti korur. Her özgün arşiv 142 girdi/141 payload kaydıdır. Ürün runtime’ı ve restore kaynakları değişmedi.</w:t>
      </w:r>
    </w:p>
    <w:p>
      <w:r>
        <w:t>v9, ilk başarısız kontrolü CHECK_INCONCLUSIVE:&lt;KOD&gt; olarak daraltır; 8600bbf bu ara yayındır. v10, 40’taki zaman eşitliği varsayımını açıkça geçersiz kılar: pidfile MyStartTime erken, SQL PgStartTime daha sonraki PostgreSQL başlangıç fazındandır; iki saniye eşitliği garanti değildir. Tolerans büyütülmedi. Linux SO_PEERCRED listener PID/UID bağı SQL öncesi ve sonrası doğrulanır; process tick/executable/UID/namespace ve PID/socket inode snapshot korumaları sürer.</w:t>
      </w:r>
    </w:p>
    <w:p>
      <w:r>
        <w:t>Peer erişilemiyor, değişiyor veya uyuşmuyorsa fail-closed ret verilir. START_TIME_CHECK artık yalnız pozitif olmayan SQL zamanını reddeder; parse/finite denetimi sürer. İki wall-clock fazının farkı kimlik ölçütü değildir. Betik sinyal, flock, dosya/SQL yazısı veya start/stop/recovery yapmaz. İki yerel peer bağlantısı uygulama payload’u göndermez; olağan server bağlantı log/sayacı oluşabilir. MATCH önceki launcher sahipliğini veya shutdown yetkisini kanıtlamaz.</w:t>
      </w:r>
    </w:p>
    <w:p>
      <w:r>
        <w:t>Üretici 61 test PASS; mevcut görev-sahipli PostgreSQL fixture’ında kernel peer MATCH, temiz kapanış sonrası PID_CHECK doğrulandı; yeni DB yok. Gecikmiş/geri kaymış fazlar model testidir; gerçek yavaş startup veya Codespaces namespace sorunu yeniden üretilmedi. Bağımsız 36 mevcut + 8 saf neden/peer API testi PASS; 24 socket fixture testi önceki AF_UNIX EPERM sınırıyla NOT_RUN, retry/bypass yok. Npm install fixture hariç; gerçek PG ve ürün runtime bağımsız tekrarlanmadı. 187/103 ve iki 6/6 matris tarihsel 38 kanıtıdır, NOT_RERUN.</w:t>
      </w:r>
    </w:p>
    <w:p>
      <w:r>
        <w:t>Bağımsız inceleme P1/P2 bulmadı; 141 payload, 135 kaynak ve ters yama doğrulandı. Bir P3 açık ve tanılama kapsamı için engelleyici değildir: diagnostic’in kendi PID namespace’i ile /proc mount görünümü eşitliği doğrulanmıyor; üst namespace’ten bağlanan /proc aynı numaralı başka süreci destekleyebilir. Yanlış DB için MATCH gösterilmedi; peer/SQL bağı sürer. Bu sınır kapanmış veya araç shutdown için onaylanmış sayılmaz.</w:t>
      </w:r>
    </w:p>
    <w:p>
      <w:r>
        <w:t>Önceki doğrulanmış 8600bbf sürümünde CHECK_INCONCLUSIVE:START_TIME_CHECK görülmüştü. 21:05:31 UTC kullanıcı TASK_DB_IDENTITY_MATCH bildirdi; bu başarılı anlık kimlik gözlemidir, önceki launcher sahipliği veya shutdown yetkisi değildir. Yeni tam HEAD ayrıca teyit edilmedi. Kaynaktaki yanlış zaman varsayımı düzeltildi; gerçek ilk launcher PID uyuşmazlığının nedeni, recovery, uygulama başlangıcı ve GET 400 çözümü doğrulanmadı. Özel uygulama erişimi ve Esra UAT açık kalır; geliştirilmekte olan recovery bu pakette değildir.</w:t>
      </w:r>
    </w:p>
    <w:p>
      <w:r>
        <w:t xml:space="preserve">Kaynak REVIEW CANDIDATE: feature/private-codespaces-uat, commit 851cd41a341c5f3f2054bcba4f19513762f45d1b. Beklenen 8600bbf tabanından fast-forward ve 135 uzak blob doğrulandı. main 008b6105 değişmedi; yeni PR/PR metni, merge/deployment veya CI PASS iddiası yok. Yayın sonrası üretici/inceleyen runtime tekrarı yapılmadı. </w:t>
      </w:r>
      <w:hyperlink r:id="rId25">
        <w:r>
          <w:rPr>
            <w:rStyle w:val="Hyperlink"/>
          </w:rPr>
          <w:t>Doğrulanmış özel kaynak yayını</w:t>
        </w:r>
      </w:hyperlink>
    </w:p>
    <w:p>
      <w:r>
        <w:t>Ücretsiz/private/sentetik, default-OFF ve Production reddi; 30.01/on-prem hedefi, 253a5d3 restore pini ve eski Docker/NuGet engelleri korunur. Gerçek kimlik/cihaz/native TLS/UAT kabulü verilmez. Paket CONTROLLED CANDIDATE kalır.</w:t>
      </w:r>
    </w:p>
    <w:p>
      <w:pPr>
        <w:pStyle w:val="Heading1"/>
        <w:pageBreakBefore/>
      </w:pPr>
      <w:r>
        <w:t xml:space="preserve">21 Önceki 42 numaralı kontrollü görev DB durdurma</w:t>
      </w:r>
    </w:p>
    <w:p>
      <w:r>
        <w:t>42.01–42.02, 28 Ekim 2026 kontrollü görev DB durdurma kaydıdır. 26.01 toplam 137 kaynak; 851cd41 tabanına göre iki mevcut dosya değişti, iki dosya eklendi, 133 aynı kaldı. 42.02 özgün v11 ZIP’idir: 144 girdi/143 payload; wrapper değildir. Ürün/backend/frontend ve tarihsel restore kaynakları değişmedi. Önceki 41 kanıtı kendi tarihi ve sürümüyle korunur.</w:t>
      </w:r>
    </w:p>
    <w:p>
      <w:r>
        <w:t>Yeni scripts/uat-stop-task-db.py yalnız ayrı, açık sahibi onayı ve --graceful ile sabit sentetik HOME görev DB’sini hedefler. Eski MATCH izin veya güncel kimlik yerine kullanılamaz. Mevcut no-follow supervisor.lock inode’unda nonblocking exclusive flock işlem boyunca tutulur; dosya yaratılmaz, silinmez veya değiştirilmez. Dolu kilitte ret verilir. Hedef önce Linux pidfd ile pinlenir; ardından tam taze SQL/peer tanılaması, PIDfile, process tick/executable/UID/namespace ve inode snapshot kontrolleri yinelenir.</w:t>
      </w:r>
    </w:p>
    <w:p>
      <w:r>
        <w:t>41’de açık kalan P3 namespace-view boşluğu bu sürümde giderildi: /proc/self NSpid ile mevcut process PID eşitliği hedef lookup/pinning öncesinde aranır; ancestor-mounted /proc görünümü reddedilir. Bu guard salt-okunur tanılamaya da eklendi. Ancak aynı UID/root tarafından kötü niyetli dosya değiştirmeye karşı izolasyon iddiası yoktur; sınır görev-sahipli, saldırgan olmayan yerel durumdur.</w:t>
      </w:r>
    </w:p>
    <w:p>
      <w:r>
        <w:t>Yalnız pinli process’e pidfd üzerinden SIGTERM gönderilir; PostgreSQL smart shutdown etkin istemcilerin bitmesini bekleyebilir. Sayısal PID sinyali fallback’i, force/fast escalation, pg_ctl stop, PID/socket silme, launcher’a adoption veya otomatik restart yoktur. En çok 30 saniye beklenir. TASK_DB_STOPPED yalnız process çıkışı ve kalan görev PID/socket dosyası olmadığında exit 0’dır. Pending, interrupted, residual veya ret/hata nonzero’dur; otomatik retry veya launcher başlangıcı değil, ayrı inceleme gerekir.</w:t>
      </w:r>
    </w:p>
    <w:p>
      <w:r>
        <w:t>Üretici 72 startup/recovery testi PASS. Mevcut görev-sahipli gerçek PostgreSQL fixture’ında Linux pidfd SIGTERM, smart stop, aynı kümede restart ve sentetik satır korunması PASS; yeni DB yok, owned child’lar durdu, kullanıcı Codespace’ine dokunulmadı. Bağımsız 47 offline test PASS; 11 yeni hedefli testte sinyal/pidfd MOCKED, gerçek hedefe sinyal/pidfd yok. Gerçek flock yalnız izole geçici test dosyalarında sınandı. 24 AF_UNIX socket testi önceki EPERM sınırıyla NOT_RUN, retry/bypass yok; npm install fixture hariç. Gerçek PG fixture bağımsız tekrarlanmadı. Ürün 187/103 ve iki 6/6 matris tarihsel 38’den taşınır, NOT_RERUN.</w:t>
      </w:r>
    </w:p>
    <w:p>
      <w:r>
        <w:t>Bağımsız inceleme ve ikinci statik yarış incelemesi P1/P2 bulmadı; 143 payload/137 kaynak, iki değişiklik/iki ek/133 aynı dosya ve ters yama doğrulandı. Bu teknik inceleme gerçek kullanıcı recovery veya UAT kabulü değildir. Eski aa51 asıl Python exception’ı kalıcı kaydedilmedi; yeni kod onu geri getirmez, postgres.log da o exception’ın kesin kanıtı değildir. İlk launcher PID uyuşmazlığının nedeni UNKNOWN kalır.</w:t>
      </w:r>
    </w:p>
    <w:p>
      <w:r>
        <w:t>Gerçek kullanıcı kronolojisi: 21:05:31 UTC TASK_DB_IDENTITY_MATCH; 21:23:25 e374 patch pull’u ve TASK_DB_STOPPED bildirildi. Kontrollü kapanış başarılı gözlendi; tam yeni HEAD ayrıca okunup teyit edilmedi. Ardından tek normal başlangıç 21:24:14’te BLOCKED: “Codespaces source must be the clean reviewed commit; preserve edits and request review.” Git status --short istendi; tanı PENDING, neden çıkarımı yok. İlk launcher PID nedeni, genel recovery, uygulama başlangıcı, browser GET 400 ve Esra UAT çözülmüş sayılmaz.</w:t>
      </w:r>
    </w:p>
    <w:p>
      <w:r>
        <w:t xml:space="preserve">Kaynak REVIEW CANDIDATE: feature/private-codespaces-uat, commit e374d84d817cad5101d817cf9a8e80addc12958d. Beklenen 851cd41 tabanından fast-forward ve 137 uzak blob doğrulandı. main 008b6105 değişmedi; yeni PR/PR metni, merge/deployment veya CI PASS iddiası yok. Yayın sonrası üretici/inceleyen runtime tekrarı yapılmadı. </w:t>
      </w:r>
      <w:hyperlink r:id="rId26">
        <w:r>
          <w:rPr>
            <w:rStyle w:val="Hyperlink"/>
          </w:rPr>
          <w:t>Doğrulanmış özel kaynak yayını</w:t>
        </w:r>
      </w:hyperlink>
    </w:p>
    <w:p>
      <w:r>
        <w:t>Ücretsiz/private/sentetik ve default-OFF/Production reddi; 30.01/on-prem hedefi, 253a5d3 restore pini, eski Docker/NuGet engelleri korunur. Gerçek kimlik/cihaz/native TLS/UAT kabulü yoktur. Paket CONTROLLED CANDIDATE kalır; bu belge güncellemesinde yardımcı veya test çalıştırılmadı.</w:t>
      </w:r>
    </w:p>
    <w:p>
      <w:pPr>
        <w:pStyle w:val="Heading1"/>
        <w:pageBreakBefore/>
      </w:pPr>
      <w:r>
        <w:t xml:space="preserve">22 Önceki 43 numaralı helper bytecode düzeltmesi</w:t>
      </w:r>
    </w:p>
    <w:p>
      <w:r>
        <w:t>43.01–43.02, 28 Ekim 2026 helper bytecode önbelleği düzeltmesidir. 26.01 toplam 138 kaynak; e374d84 tabanına göre üç mevcut dosya değişti, bir test dosyası eklendi, 134 aynı kaldı. 43.02 özgün v12 ZIP’idir: 144 girdi/143 payload; wrapper değildir. Ürün, launcher clean-source guard, tanılama ve stop mantığı değişmedi; 42’nin kontrollü kapanış kanıtı ve önceki kayıtlar tarihseldir.</w:t>
      </w:r>
    </w:p>
    <w:p>
      <w:r>
        <w:t>Eski helper, --graceful olmadan yalnız import sırasında scripts/__pycache__ üretiyordu. İzole temiz Git fixture’ında gerçek helper ve git status --porcelain ile ?? scripts/__pycache__/ ve değişmeyen guard reddi yeniden üretildi; DB eylemi yapılmadı. Bu, kullanıcının tek Git satırıyla aynı sınıfta kanıttır; ilk tarihsel launcher PID uyuşmazlığının nedeni değildir.</w:t>
      </w:r>
    </w:p>
    <w:p>
      <w:r>
        <w:t>Yeni helper incelenmiş sabit diagnostic kaynak baytlarını doğrudan compile/exec ile module namespace’ine yükler; bu yüklemede .pyc okunmaz veya yazılmaz. Ignore yalnız /scripts/__pycache__/uat-diagnose.cpython-*.pyc kalıbına sabitlenmiştir. Tüm cache dizini veya genel *.pyc saklanmaz. Tracked edit, untracked kaynak, cache dizini içindeki .py ve başka modül cache’i guard’a görünür kalır. Geçerli timestamp header’lı hostile sentetik cache ne çalıştırıldı ne silindi. Clean-source guard gevşetilmedi.</w:t>
      </w:r>
    </w:p>
    <w:p>
      <w:r>
        <w:t>Üretici 76 test PASS; bağımsız 51 izinli offline test PASS, bunların dördü gerçek helper/Git/cache regresyonudur. Yeni cache oluşmaması, eski tam kalıbın ignore edilmesi, hostile cache’in tüketilmemesi ve anlamlı editlerin görünür kalması sınandı. DB stop/start veya --graceful eylemi bu dilimde yapılmadı; kullanıcı runtime’ına dokunulmadı. 24 AF_UNIX socket testi önceki EPERM sınırıyla NOT_RUN, retry/escalation yok; npm install fixture hariç. Ürün 187/103 ve iki 6/6 browser matrisi tarihsel 38’den taşınır, NOT_RERUN.</w:t>
      </w:r>
    </w:p>
    <w:p>
      <w:r>
        <w:t>Bağımsız inceleme P1/P2 bulmadı; 143 payload/138 kaynak, üç değişiklik/bir ek/134 aynı dosya ve ters yama doğrulandı. 42’nin self-namespace, mevcut inode flock, taze tanılama ve pidfd-only stop korumaları değişmez. Bu cache düzeltmesi genel recovery, üretim veya UAT kabulü değildir; eski Docker/NuGet engelleri ve ilk launcher PID nedeni kapanmadı.</w:t>
      </w:r>
    </w:p>
    <w:p>
      <w:r>
        <w:t>Gerçek kullanıcı kronolojisi: 21:05:31 UTC TASK_DB_IDENTITY_MATCH; e374 pull’u sonrası 21:23:25 TASK_DB_STOPPED ile kontrollü kapanış başarılı, 21:24:14 normal başlangıç clean-reviewed-commit guard’ında BLOCKED. Son status yalnız ?? scripts/__pycache__/ olarak doğrulandı. Yeni 557de811 pull ve temiz status istendi; henüz doğrulanmadı, yeni tam HEAD ayrıca okunmadı. Düzeltilmiş normal başlangıç, browser GET 400 çözümü, özel uygulama erişimi ve Esra UAT PENDING kalır.</w:t>
      </w:r>
    </w:p>
    <w:p>
      <w:r>
        <w:t xml:space="preserve">Kaynak REVIEW CANDIDATE: feature/private-codespaces-uat, commit 557de8115bc77c3b28d8149e1735abe63bad11a4. Beklenen e374d84 tabanından fast-forward ve 138 uzak blob doğrulandı. main 008b6105 değişmedi; yeni PR/PR metni, merge/deployment veya CI PASS iddiası yok. Yayın sonrası üretici/inceleyen runtime tekrarı yapılmadı. </w:t>
      </w:r>
      <w:hyperlink r:id="rId27">
        <w:r>
          <w:rPr>
            <w:rStyle w:val="Hyperlink"/>
          </w:rPr>
          <w:t>Doğrulanmış özel kaynak yayını</w:t>
        </w:r>
      </w:hyperlink>
    </w:p>
    <w:p>
      <w:r>
        <w:t>Cache silme, reset/clean veya stop-helper tekrarı gerekmez; başka değişiklikler korunup incelenir. Ücretsiz/private/sentetik ve default-OFF/Production reddi; 30.01/on-prem hedefi ve 253a5d3 restore pini korunur. Gerçek kimlik/cihaz/native TLS/UAT kabulü yoktur. Paket CONTROLLED CANDIDATE kalır; bu belge güncellemesinde yardımcı/test/runtime çalıştırılmadı.</w:t>
      </w:r>
    </w:p>
    <w:p>
      <w:pPr>
        <w:pStyle w:val="Heading1"/>
        <w:pageBreakBefore/>
      </w:pPr>
      <w:r>
        <w:t xml:space="preserve">23 Önceki 44 numaralı login ret tanılaması</w:t>
      </w:r>
    </w:p>
    <w:p>
      <w:r>
        <w:t>44.01–44.02, 28 Ekim 2026 login ret tanılamasıdır; giriş düzeltmesi veya UAT kabulü değildir. 26.01 toplam 140 kaynak; 557de811 tabanına göre üç mevcut dosya değişti, iki dosya eklendi, 135 aynı kaldı. 44.02 altı girdili kanıt wrapper’ıdır: özgün v13/v14 ZIP’leri, iki bağımsız inceleme, README ve manifest. Düzeltilmiş v14 payload manifesti 149 kayıttır; önceki kanıtlar kendi tarihleriyle korunur.</w:t>
      </w:r>
    </w:p>
    <w:p>
      <w:r>
        <w:t>Güncel kullanıcı gözlemi, 43’teki bekleyen başlangıç kaydının yerini alır: 21:48:57 UTC normal startup SUCCESS bildirildi; 21:49:59 landing görünür oldu. Login HTTP 400 sürer. 21:56:43 sanitize özet ROOT200 SESSION401 CSRF200 POSTLOGIN400 BEFORE_ENDPOINT’tir. Bu, gerçek Origin veya hangi peer/Host/Origin koşulunun reddettiğini göstermez; true Origin UNKNOWN kalır. Landing görünürlüğü authenticated uygulama erişimi veya Esra UAT değildir.</w:t>
      </w:r>
    </w:p>
    <w:p>
      <w:r>
        <w:t>Opt-in Development UAT sınırındaki event 4811 yalnız sabit LOGIN/OTHER_REQUEST aşaması ve sonlu neden enum’u yazar. Peer loopback, Host, Origin eşitliği ve downstream CSRF kabul mantığı değişmedi; forwarded-header değerlerine güven eklenmedi. Yeni mesaj raw header/path/query/body/cookie/token içermez. scripts/uat-login-status.py salt-okunur olarak app.log’un son 128 KiB bölümünden yalnız allowlisted LOGIN_REJECT:&lt;KOD&gt;, NO_LOGIN_REJECTION_OBSERVED veya LOGIN_CHECK_UNAVAILABLE döndürür; ham log dökmez.</w:t>
      </w:r>
    </w:p>
    <w:p>
      <w:r>
        <w:t>İlk v13, kesilmiş satır suffix’ini geçerli ret sanabilen P3 nedeniyle tutuldu. v14, offset &gt; 0 ise ilk satırı tam sınırda bile konservatif atar; offset 0 korunur, newlineless suffix atılır ve sonraki tam kayıtlar sınıflanır. Bağımsız altı odaklı test ve aynı kusurun tam reproduksiyonu PASS; P3 kapandı, incelenen kapsamda kalan bulgu yok. Yokluk çıktısı ret olmadığının kesin kanıtı değildir; son eşleşme eski denemeden kalabilir.</w:t>
      </w:r>
    </w:p>
    <w:p>
      <w:r>
        <w:t>v13 üretici 35 ilgili backend + 79 Python PASS; bağımsız 54 offline + üç gerçek dosya/parser guard kontrolü PASS. v14 üretici 82 Python PASS; 35 backend, gerçek yerel Kestrel fixture’ı ve önceki bağımsız 54+3 bu parser-only turda NOT_RERUN olarak taşınır. Kestrel’e kasıtlı http://localhost:8080 Origin verilmesi ROOT200/LOGIN400 ve sabit kodu doğruladı; gerçek kullanıcı Origin kanıtı değildir. DB kullanılmadı, görev uygulaması durduruldu. İnceleyen backend runtime’ı çalıştırmadı; 24 socket testi önceki AF_UNIX EPERM sınırıyla NOT_RUN, retry/escalation yok; npm install fixture hariç. Tam ürün 187/103 ve iki 6/6 matris tarihsel 38 kanıtıdır, NOT_RERUN.</w:t>
      </w:r>
    </w:p>
    <w:p>
      <w:r>
        <w:t>21:05:31 TASK_DB_IDENTITY_MATCH ve 21:23:25 TASK_DB_STOPPED önceki başarılı gözlemlerdir; ilk launcher PID nedeninin UNKNOWN olması değişmez. 21:24:14 kaynak guard engeli ile sonraki cache düzeltmesi tarihsel kayıttır; artık tüm başlangıç pending denmez. Son istek 22:16:30 UTC mevcut terminalde bir kez Ctrl+C, ardından Stopped/prompt beklemektir; sonuç henüz yok. Yeni a27cb4fd HEAD, kontrollü restart ve taze login tanı sonucu kullanıcıda ayrıca doğrulanmadı. Geçmiş hata için neden veya tam recovery sonucu çıkarılmaz.</w:t>
      </w:r>
    </w:p>
    <w:p>
      <w:r>
        <w:t xml:space="preserve">Kaynak REVIEW CANDIDATE: feature/private-codespaces-uat, commit a27cb4fd8df3bf3d0072b130aea4f47c1ee50f81. Beklenen 557de811 tabanından fast-forward ve 140 uzak blob doğrulandı. main 008b6105 değişmedi; yeni PR/PR metni, merge/deployment veya CI PASS iddiası yok. Yayın sonrası üretici/inceleyen runtime tekrarı yapılmadı. </w:t>
      </w:r>
      <w:hyperlink r:id="rId28">
        <w:r>
          <w:rPr>
            <w:rStyle w:val="Hyperlink"/>
          </w:rPr>
          <w:t>Doğrulanmış özel kaynak yayını</w:t>
        </w:r>
      </w:hyperlink>
    </w:p>
    <w:p>
      <w:r>
        <w:t>Ücretsiz/private/sentetik ve default-OFF/Production reddi; 30.01/on-prem hedefi, 253a5d3 restore pini ve eski Docker/NuGet sınırları korunur. Gerçek Origin, login başarısı, native TLS/IdP/cihaz ve Esra UAT açık kalır. Paket CONTROLLED CANDIDATE’dır. Kullanıcı ekran görüntüleri aktarılmadı; bu belge güncellemesinde yardımcı/test/runtime çalıştırılmadı.</w:t>
      </w:r>
    </w:p>
    <w:p>
      <w:pPr>
        <w:pStyle w:val="Heading1"/>
        <w:pageBreakBefore/>
      </w:pPr>
      <w:r>
        <w:t xml:space="preserve">24 Önceki 45 numaralı readiness düzeltmesi</w:t>
      </w:r>
    </w:p>
    <w:p>
      <w:r>
        <w:t>45.01–45.02, 29 Ekim 2026 PostgreSQL readiness zaman aşımı düzeltmesidir. 26.01 toplam 141 kaynak; a27cb4fd tabanına göre üç mevcut dosya değişti, bir test eklendi, 137 aynı kaldı. 45.02 özgün v15 ZIP’idir: 148 girdi/147 payload; wrapper değildir. Ürün backend/frontend/browser baytları değişmedi; önceki login tanısı ve bütün tarihsel kanıtlar korunur.</w:t>
      </w:r>
    </w:p>
    <w:p>
      <w:r>
        <w:t>Yeniden üretilen kusur: pg_isready varsayılan 3 saniyelik bağlantı süresi, eski 2 saniyelik dış sınırı aşıyordu; ilk geçici TimeoutExpired başlangıcı hemen kesiyordu. Yeni probe explicit -t 1 kullanır; dış timeout min(2 saniye, kalan bütçe), toplam readiness bütçesi 30 saniye monotonic deadline’dır. Uyku kalan bütçeye kırpılır; geçici probe timeout yalnız bu sınır içinde yeniden denenir. Bu, OS süreç yaratma veya zamanlama duraklamalarına karşı kesin gerçek-zaman garantisi değildir.</w:t>
      </w:r>
    </w:p>
    <w:p>
      <w:r>
        <w:t>Ready yanıtından sonra owner marker, özel yollar, dizin inode’u ve pidfile’ın retained child PID ile eşitliği yeniden doğrulanır; izlenen child’ın hâlâ canlı olduğu denetlenir. Child exit, geçersiz probe kodu veya sahiplik uyuşmazlığı fail-closed kalır. Başka hazır server benimsenmez. No-adoption, mevcut kilit yaşam döngüsü, retained-child-only signal ve cleanup PID mismatch reddi korunur; auth, Origin/CSRF, private/free-only kapıları gevşetilmez.</w:t>
      </w:r>
    </w:p>
    <w:p>
      <w:r>
        <w:t>Üretici 86 startup/lifecycle testi PASS. Gerçek görev-sahipli mevcut PostgreSQL fixture’ında yalnız test child’ı geciktirildi: eski 2 saniye timeout yeniden üretildi, yeni akış üç probe ile deadline içinde geçti; child PID başta/sonda eşleşti ve tüm owned child’lar durduruldu. Yeni DB yok, kullanıcı Codespace’ine dokunulmadı. Bu, gerçek Codespaces cold-start veya PID mismatch reproduksiyonu değildir.</w:t>
      </w:r>
    </w:p>
    <w:p>
      <w:r>
        <w:t>Bağımsız inceleme CLEAR: 34 offline test PASS; eski ilk-timeout fatal davranışı, yeni retry, kalan bütçeye kırpma/oversleep olmaması, marker değişmesi ve ready sonrası child exit sınandı. Kapsam mock, geçici dosya ve self-signal’dır; DB/network/install/gerçek kullanıcı process kontrolü yoktur. AF_UNIX fixture tekrar/bypass yapılmadı; gerçek PG ve ürün runtime bağımsız koşulmadı. 147 payload/141 kaynak, ters yama ve 140 remote baseline preimage doğrulandı. Önceki 187/103, iki 6/6 browser ve 44’ün 35 ilgili backend kanıtı bu dilimde NOT_RERUN’dır.</w:t>
      </w:r>
    </w:p>
    <w:p>
      <w:r>
        <w:t>Gerçek kullanıcı kronolojisi: 28 Ekim 21:48:57 startup başarısı, 21:49:59 görünür landing ve önceki TASK_DB_STOPPED başarılı tarihsel gözlemlerdir. 29 Ekim Codespace Stop/resume ve a27cb4fd pull bildirildi; build’ler PASS ardından POSTGRES_START / SUBPROCESS_TIMEOUT ve “Cluster PID differs from owned child; cleanup refused.” oluştu. 18:32:49 UTC TASK_DB_IDENTITY_MATCH yalnız anlık kimliktir; tarihsel launcher sahipliği veya shutdown yetkisi değildir. 18:44:28 mevcut kontrollü helper --graceful istendi; sonuç PENDING. Yeni 1e904a1d kullanıcı HEAD’i ve gerçek readiness retesti doğrulanmadı.</w:t>
      </w:r>
    </w:p>
    <w:p>
      <w:r>
        <w:t>Bu düzeltme, gözlenen probe kusurunu giderir; tarihsel child/PID farkının nedeni hâlâ UNKNOWN’dır. Login HTTP 400, gerçek Origin UNKNOWN ve authenticated özel uygulama/Esra UAT açık kalır. 28 Ekim 44 kaydındaki bekleyen Ctrl+C adımı tarihsel durumdur; güncel sonuç gibi okunmaz. Başlangıç/recovery veya giriş başarısı ilan edilmez.</w:t>
      </w:r>
    </w:p>
    <w:p>
      <w:r>
        <w:t xml:space="preserve">Kaynak REVIEW CANDIDATE: feature/private-codespaces-uat, commit 1e904a1dfb0f964e20477a65ad4dc7facbae188f. Beklenen a27cb4fd tabanından yayın ve 141 uzak blob doğrulandı. main 008b6105 değişmedi; yeni PR/PR metni, merge/deployment veya CI PASS iddiası yok. Yayın sonrası üretici/inceleyen runtime tekrarı yapılmadı. </w:t>
      </w:r>
      <w:hyperlink r:id="rId29">
        <w:r>
          <w:rPr>
            <w:rStyle w:val="Hyperlink"/>
          </w:rPr>
          <w:t>Doğrulanmış özel kaynak yayını</w:t>
        </w:r>
      </w:hyperlink>
    </w:p>
    <w:p>
      <w:r>
        <w:t>Ücretsiz/private/sentetik ve default-OFF/Production reddi; 30.01/on-prem hedefi, 253a5d3 restore pini ve eski Docker/NuGet sınırları korunur. Native TLS/IdP/gerçek cihaz kabulü yoktur; paket CONTROLLED CANDIDATE’dır. Ekran görüntüleri aktarılmadı; bu belge güncellemesinde yardımcı/test/runtime çalıştırılmadı.</w:t>
      </w:r>
    </w:p>
    <w:p>
      <w:pPr>
        <w:pStyle w:val="Heading1"/>
        <w:pageBreakBefore/>
      </w:pPr>
      <w:r>
        <w:t xml:space="preserve">25 Önceki 46 numaralı UAT Origin uyarlaması</w:t>
      </w:r>
    </w:p>
    <w:p>
      <w:r>
        <w:t>46.01–46.02, 29 Ekim 2026 UAT Origin taşıma uyarlamasıdır. 26.01 toplam 142 kaynak; 1e904a1d tabanına göre altı mevcut dosya değişti, bir belge eklendi, 135 aynı kaldı. 46.02 özgün v16 ZIP’idir: 155 girdi/154 payload; wrapper değildir. Restore ve readiness yardımcıları değişmedi. İnceleme CLEAR; UAT açık.</w:t>
      </w:r>
    </w:p>
    <w:p>
      <w:r>
        <w:t>29 Ekim kullanıcı kronolojisi: 29 Ekim 19:07 UTC TASK_DB_STOPPED bildirildi; 1e904a1d pull sonrasında 19:10:56 startup SUCCESS oldu. Login HTTP 400 sürdü; 19:13:02 LOGIN_REJECT:ORIGIN_LOCAL_HTTPS_8080 alındı. Alınan Origin sınıfı artık https://localhost:8080 olarak bilinir; bu, proxy kimliği veya forwarding güveni değildir. 45’in 18:44:28 pending stop/retest ve önceki UNKNOWN Origin ifadeleri tarihsel kesittir. Tarihsel PID uyuşmazlığının nedeni hâlâ UNKNOWN’dır.</w:t>
      </w:r>
    </w:p>
    <w:p>
      <w:r>
        <w:t>Yeni yol açık Development UAT, doğrulanmış HTTPS Codespaces origin, loopback peer, tam localhost:8080 Host ve tek https://localhost:8080 Origin gerektirir. Tek X-Poseidon-Uat-Origin değeri canonical origin ile birebir eşleşmelidir; frontend bunu window.location.origin’den üretir, yapılandırmadan uydurmaz. Canonical Origin yolu korunur; yanlış özel başlık orada da reddedilir. Eksik/null/çoklu/başka Origin, HTTP localhost veya farklı port için fallback yoktur.</w:t>
      </w:r>
    </w:p>
    <w:p>
      <w:r>
        <w:t>Başlık credential/proxy doğrulaması değildir. Cross-site form ekleyemez; cross-origin script preflight gerektirir, CORS izni yoktur. Login dahil mevcut CSRF cookie/token, yetki/scope, oturum ve mutation/logout bariyerleri korunur. Forwarded-header değerlerine güven eklenmedi. Default-OFF, Development-only/Production reddi, private port ve ücretsiz/sentetik veri sınırı değişmedi; aynı-origin XSS veya aynı yetkili yerel kötü kod için yeni koruma iddiası yoktur.</w:t>
      </w:r>
    </w:p>
    <w:p>
      <w:r>
        <w:t>Yalnız UAT build’inde login fetch mode:same-origin, credentials:same-origin ve redirect:error kullanır. Yalnız HTTP 204 sonrası sabit /?lang=tr veya /?lang=en adresine gidilir; non-204 veya kayıp yanıtta navigation/otomatik retry yoktur. Gerçek OIDC form/challenge akışı değişmedi. UAT metadata/logout başlığı taşır; bearer yolu taşımaz. Başlık proxy’de kaybolursa fail-closed kalır.</w:t>
      </w:r>
    </w:p>
    <w:p>
      <w:r>
        <w:t>Üretici son kanıtı 209 backend, 104 frontend, 86 Python, typecheck ve UAT/OIDC fixture build PASS; iki ayrı 6/6 matris dönüştürülmüş Host+Origin ile loopback Kestrel UAT ve izole fake IdP OIDC’yi sınadı. İlk 206 backend ve yanlış VITE_ENABLE_EVIDENCE fixture bayrağıyla browser başarısızlığı korunur; VITE_ENABLE_EVIDENCE_INTAKE düzeltildikten sonra tam son koşu geçti. Sayılar tarihsel 187/103’e eklenmez.</w:t>
      </w:r>
    </w:p>
    <w:p>
      <w:r>
        <w:t>Bağımsız inceleme: gerçek api.ts üzerinden sekiz offline taşıma kontrolü PASS; fetch/DOM mock, install/network/socket/DB/browser yok. İkinci statik inceleme P1/P2/P3 bulmadı. Backend/Vitest/build/browser bağımsız koşulmadı; AF_UNIX reddi tekrar/bypass edilmedi. 154 payload/142 kaynak, ters yama ve 141 uzak baseline preimage doğrulandı. HTTPS/proxy emülasyonu ve --no-sandbox; native TLS, gerçek IdP, Windows/Android veya clean-container kanıtı değildir. Docker/NuGet engelleri yeniden denenmedi.</w:t>
      </w:r>
    </w:p>
    <w:p>
      <w:r>
        <w:t>19:34:46 ^CStopped sonrası sentetik veri yerelde korundu; uzak ortam silinmedi. Kullanıcı 19:35:53 699969b pull ve 19:37 startup bildirdi. 19:38:18 sert yenileme/login sonrası Gemi taslakları, Çıkış, yerel sentetik oturum banner’ı ve Yeni taslak düğmesi görsel olarak doğrulandı: gerçek authenticated login PASS. Bu, doğrudan header capture veya ayrı tam HEAD readback değildir. Logout, taslak oluşturma ve tam Esra UAT doğrulanmadı; istenen Yeni taslak formu görüntüsü PENDING. Tarihsel PID nedeninin çözümü veya üretim kabulü çıkarılmaz.</w:t>
      </w:r>
    </w:p>
    <w:p>
      <w:r>
        <w:t xml:space="preserve">Kaynak REVIEW CANDIDATE: feature/private-codespaces-uat, commit 699969b25265bb14ee721e53c9be60df787eab5c. Beklenen 1e904a1d tabanından yayın ve 142 uzak blob doğrulandı. main 008b6105 değişmedi; yeni PR/PR metni, merge/deployment veya CI PASS iddiası yok. Yayın sonrası üretici/inceleyen runtime tekrarı yapılmadı. </w:t>
      </w:r>
      <w:hyperlink r:id="rId30">
        <w:r>
          <w:rPr>
            <w:rStyle w:val="Hyperlink"/>
          </w:rPr>
          <w:t>Doğrulanmış özel kaynak yayını</w:t>
        </w:r>
      </w:hyperlink>
    </w:p>
    <w:p>
      <w:r>
        <w:t>30.01/on-prem, cloud geliştirme, 253a5d3 restore pini ve evidence default-OFF korunur. Paket CONTROLLED CANDIDATE; ekran görüntüsü aktarımı veya burada ürün/helper/test/runtime yürütmesi yoktur.</w:t>
      </w:r>
    </w:p>
    <w:p>
      <w:pPr>
        <w:pStyle w:val="Heading1"/>
        <w:pageBreakBefore/>
      </w:pPr>
      <w:r>
        <w:t xml:space="preserve">26 Önceki 47 numaralı oturum tanısı ve kullanıcı kontrolü</w:t>
      </w:r>
    </w:p>
    <w:p>
      <w:r>
        <w:t>47.01–47.02, 29 Ekim 2026 oturum tanısı ve temel kullanıcı kontrolü kaydıdır. v24 paket 254 fiziksel dosya/105 mantıksal kayıt; 26.01 toplam 146 kaynak. 699969b2 tabanına göre üç değişiklik/dört ek/139 aynı dosya; 47.02 özgün v17 ZIP, 160 girdi/159 payload’dır. Frontend, launcher, readiness ve restore yardımcıları değişmedi. Kaynak tanı ekidir; auth düzeltmesi veya modül kabulü değildir.</w:t>
      </w:r>
    </w:p>
    <w:p>
      <w:r>
        <w:t>19:38:18 authenticated sentetik Gemi taslakları görünümü önceki görsel kanıttır. Sonraki Windows temel sentetik kontrollerinde kaydetme, yeniden açma, güncelleme, arama, bulunamadı/temizleme, yeniden login ve logout kullanıcı tarafından PASS bildirildi; IMO 123 uzunluk uyarısı görüldü. Tam Envanter/Windows kabulü veya Android testi değildir. 46’daki bekleyen taslak/logout ifadeleri o kesitin tarihsel durumudur.</w:t>
      </w:r>
    </w:p>
    <w:p>
      <w:r>
        <w:t>IMO sözleşmesi yalnız isteğe bağlı yedi ASCII rakamdır; checksum uygulanmadı. Erken checksum reddi beklentisi düzeltildi: 123 uzunluk uyarısı checksum PASS değildir. Registry/doğruluk/uygulanabilirlik de doğrulanmadı; bu dilim validation kuralını değiştirmez.</w:t>
      </w:r>
    </w:p>
    <w:p>
      <w:r>
        <w:t>20:04 UTC bildirilen relogin sonrasında yeniden 401 oluştu; neden UNKNOWN. 20:12 Codespace Stop/resume bildirildi, uygulama kesitte yeniden başlatılmadı. Retained tail: SESSION200 iki kez, sonra401; tam filtre: LOGIN409 iki kez, LOGIN400 ve SESSION401. 409 mevcut geçerli oturumu gösterir; yeni ticket oluşturmaz veya TTL uzatmaz. 400/401 nedeni kanıtlanmadı; 401 tek başına 20 dakikanın dolduğunu göstermez. ID yokluğu nedeniyle komşu olaylar aynı oturuma bağlanamaz.</w:t>
      </w:r>
    </w:p>
    <w:p>
      <w:r>
        <w:t>Yeni event 4812 yalnız DevelopmentUat etkinliğinde sabit olay enum’u, invariant UTC ve sınırlı server-ticket yaş/kalan saniye değerlerini yazar; handle, cookie değeri, token, kişi/tenant/şirket/session ID’si, ham başlık/URL/IP veya exception yoktur. UTC wall clock monoton elapsed-time kanıtı değildir. Loglama-only değişiklik: 20 dakika TTL, sliding=false, CSRF, exact Origin/Host, grant/scope, logout ve ticket kabulü korunur; otomatik retry/recovery yoktur.</w:t>
      </w:r>
    </w:p>
    <w:p>
      <w:r>
        <w:t>scripts/uat-session-status.py sabit owner-private logun son 128 KiB bölümünden en çok son 40 allowlist olayını yeniden kurar. Kesik ilk/son satır atılır; yol/UID/symlink/dosya türü, tarih/sayı sınırları denetlenir. Yokluk SESSION_CHECK_UNAVAILABLE veya NO_SESSION_DIAGNOSTICS_IN_RETAINED_TAIL verir; eski olayı yeniden oluşturmaz. Salt okunurdur; uygulama/DB başlatmaz, durdurmaz veya log/lock/PID değiştirmez.</w:t>
      </w:r>
    </w:p>
    <w:p>
      <w:r>
        <w:t>Üretici 211 backend (50 ilgili sınır), 104 frontend, 91 Python PASS; iki build’de tsc -b ve iki ayrı 6/6 UAT/OIDC browser matrisi PASS. Yerel log classifier kanıtı incelendi. Bağımsız 12 gerçek parser kontrolü (5 verilen + 7 ek), sentetik dosyalarda PASS; ikinci statik inceleme CLEAR. Backend/browser bağımsız koşulmadı; AF_UNIX reddi tekrar/bypass edilmedi. 159 payload/146 kaynak, ters yama ve 142 uzak baseline preimage doğrulandı.</w:t>
      </w:r>
    </w:p>
    <w:p>
      <w:r>
        <w:t>Üreticinin gerçek Codespaces tanısı/native TLS/IdP/cihaz NOT_RUN sınırları korunur; sonraki temel Windows bildirimleri tam kabul değildir. 20:37:48 yeni tanı kaynağını pull ve kontrollü retest istendi; sonuç PENDING, yeni 12e5a20f kullanıcı HEAD’i doğrulanmadı. Güncel tanı kullanıcı Codespace’inde NOT_RUN_OR_NOT_REPORTED; yeni 401 ve tarihsel PID nedenleri açık, Android NOT_RUN ve Esra tam modül kabulü PENDING.</w:t>
      </w:r>
    </w:p>
    <w:p>
      <w:r>
        <w:t xml:space="preserve">Kaynak REVIEW CANDIDATE: feature/private-codespaces-uat, commit 12e5a20f421455c5340257b2e9e4e81e014d99ab. Beklenen 699969b2 tabanından yayın ve 146 uzak blob doğrulandı. main 008b6105 değişmedi; yeni PR/PR metni, merge/deployment veya CI PASS iddiası yok. Yayın sonrası üretici/inceleyen runtime tekrarı yapılmadı. </w:t>
      </w:r>
      <w:hyperlink r:id="rId31">
        <w:r>
          <w:rPr>
            <w:rStyle w:val="Hyperlink"/>
          </w:rPr>
          <w:t>Doğrulanmış özel kaynak yayını</w:t>
        </w:r>
      </w:hyperlink>
    </w:p>
    <w:p>
      <w:r>
        <w:t>30.01/on-prem, cloud geliştirme, default-OFF/Production reddi, özel port ve 253a5d3 restore pini korunur. CONTROLLED CANDIDATE; screenshot/token/session ID aktarımı veya burada ürün/helper/test/runtime yürütmesi yoktur.</w:t>
      </w:r>
    </w:p>
    <w:p>
      <w:pPr>
        <w:pStyle w:val="Heading1"/>
        <w:pageBreakBefore/>
      </w:pPr>
      <w:r>
        <w:t xml:space="preserve">27 Önceki IMO ve belirsiz işlem düzeltmesi</w:t>
      </w:r>
    </w:p>
    <w:p>
      <w:r>
        <w:t>48.01–48.02, 29 Ekim 2026 IMO ve belirsiz işlem düzeltmesidir. v25 paket 261 fiziksel dosya/107 mantıksal kayıt, 151 kaynak; 12e5a20f tabanına göre 10 değişiklik/5 ek/136 aynı dosya. 48.02 wrapper: 12 girdi/11 hash; özgün v18 HELD ve v19 CLEAR arşivleri, inceleme/repro logları ve betikleri korunur. V18 yayımlanmadı; güncel kaynak düzeltilmiş v19’dur.</w:t>
      </w:r>
    </w:p>
    <w:p>
      <w:r>
        <w:t>Önceki kaynakta 1234568, 21:03:44’te sürüm 4 olarak kaydedildi; checksum açığı gerçek kullanıcı gözlemidir. Yeni gemi imo_no doğrulaması tam yedi ASCII rakam ve (7A+6B+5C+4D+3E+2F) mod10 = G ister. Formül birincil yazılım uygulamasıyla karşılaştırıldı; IMO FAQ ağırlıkları yayımlamaz. Sicil ataması, uygulanabilirlik, kimlik veya hukuki geçerlilik kanıtı değildir; company_imo kapsam dışıdır. 47’nin checksum yok kaydı tarihseldir; yeni kullanıcı retesti PENDING.</w:t>
      </w:r>
    </w:p>
    <w:p>
      <w:r>
        <w:t>IMO isteğe bağlıdır: boş UI alanı gönderilmez, API’de açık boş string geçersizdir. Hatalı değer otomatik düzeltilmez; migration/seed/arka plan değişikliği yoktur. Eski hatalı kayıt ve geçmişi okunabilir kalır, state otomatik değişmez. Sonraki metadata replacement yetkili düzeltme veya açık kaldırma ister; geçersiz yazı/Record sunucuda 422 ile reddedilir. Bilinen invalidFields varken Record düğmesi de kapanır; state/yetki/If-Match sınırları korunur.</w:t>
      </w:r>
    </w:p>
    <w:p>
      <w:r>
        <w:t>V18 incelemesi P2 legacy belirsiz create anahtarının sonraki 4xx’te kaybını ve P3 geçersiz tarihsel taslakta açık Record düğmesini buldu; ikisi v19’da kapandı. Ağ/5xx sonrası belirsizlikte aynı değişmez key/body, sonraki 403/409/412/422 ve expiry boyunca bellekte korunur. 422 eski commit olmadığını kanıtlamaz. Açık retry aynı istektir; sunucu doğrulaması/yetkisi sürer, oturum kaybında gönderim kapalıdır. Otomatik yeni create yoktur. Ayrılmayı iptal belleği korur; açık abandonment sunucu işlemini geri almaz.</w:t>
      </w:r>
    </w:p>
    <w:p>
      <w:r>
        <w:t>Üretici 226 backend (15 yeni IMO), 119 frontend, typecheck/UAT+OIDC build ve iki 6/6 browser PASS. Python NOT_RERUN. İlk compile/accessible-label ve eski retry locator hataları son tekrarlar öncesi düzeltildi. Bağımsız altı v19 odaklı offline kontrol ve ikinci statik inceleme CLEAR; React/backend/browser bağımsız koşulmadı. V18’in yedi grup ve 10.000.000 aritmetik aday kontrolü, ilgili baytlar aynı olduğu için taşındı; yeniden koşulmadı. 162 payload/151 kaynak, ters yama ve 146 baseline preimage doğrulandı.</w:t>
      </w:r>
    </w:p>
    <w:p>
      <w:r>
        <w:t>Üretici browser testi gerçek geçerli metadata commit’inden sonra yanıt kaybı ve sentetik 422 ile aynı key’de tek nesneyi doğrular; yeni sunucunun eski invalid IMO’yu kabul ettiği veya gerçek Codespaces retesti demek değildir. Native TLS/IdP/cihaz/sicil kabulü yoktur; önceki 403 kaynak erişimleri yeniden denenmedi. Auth, 20 dakika TTL/sliding=false, CSRF/Origin/scope ve özel/default-OFF kapıları değişmedi.</w:t>
      </w:r>
    </w:p>
    <w:p>
      <w:r>
        <w:t>Son kullanıcı koşusunda ticket 20:44:17’de kalan 1199 saniyeyle oluştu; yaklaşık 21:01’de çalıştı. 20 dakikaya göre beklenen bitiş 21:04:17; 21:04:46’da TICKET_MISSING ve COOKIE_PRESENT görüldü. Zamanlama normal expiry ile uyumludur; bu koşuda erken expiry gözlenmedi. Kaldırma nedeni ve tarihsel 400/401 nedeni kanıtlanmadı. Session ID olmadığı için olaylar kesin aynı oturumla eşleştirilemez; bu auth kök neden kapanışı değildir.</w:t>
      </w:r>
    </w:p>
    <w:p>
      <w:r>
        <w:t>21:32:28’de güncelleme öncesi kaydedilmemiş veya sonucu belirsiz işlem olup olmadığı soruldu; yanıt PENDING. Bu durum netleşip belirsiz yazılar uzlaştırılmadan update/reload yapılmaz. Eski açık sekme yeni kodla geriye dönük düzelmez; key sayfa kapanınca kalıcı kurtarılmaz. Yeni dd504631 kullanıcı uygulaması ve IMO retesti doğrulanmadı. Önceki temel Windows PASS tam modül kabulü değildir; Android NOT_RUN, Esra kabulü PENDING.</w:t>
      </w:r>
    </w:p>
    <w:p>
      <w:r>
        <w:t xml:space="preserve">Kaynak REVIEW CANDIDATE: feature/private-codespaces-uat, commit dd504631b8df6c3061953444295353ae53041afc. Beklenen 12e5a20f tabanından yayın ve 151 uzak blob doğrulandı. main 008b6105 değişmedi; yeni PR/PR metni, merge/deployment veya CI PASS iddiası yok. Yayın sonrası üretici/inceleyen runtime tekrarı yapılmadı. </w:t>
      </w:r>
      <w:hyperlink r:id="rId32">
        <w:r>
          <w:rPr>
            <w:rStyle w:val="Hyperlink"/>
          </w:rPr>
          <w:t>Doğrulanmış özel kaynak yayını</w:t>
        </w:r>
      </w:hyperlink>
    </w:p>
    <w:p>
      <w:r>
        <w:t>30.01/on-prem, cloud geliştirme ve 253a5d3 restore pini korunur. CONTROLLED CANDIDATE; screenshot/token/session ID aktarımı veya burada ürün/helper/test/runtime yürütmesi yoktur.</w:t>
      </w:r>
    </w:p>
    <w:p>
      <w:pPr>
        <w:pStyle w:val="Heading1"/>
        <w:pageBreakBefore/>
      </w:pPr>
      <w:r>
        <w:t>28 Güncel Bayrak ve Gemi Tipi standardizasyon önerisi</w:t>
      </w:r>
    </w:p>
    <w:p>
      <w:r>
        <w:t>29 Ekim 2026 v26: 267 fiziksel dosya/113 mantıksal kayıt, 151 değişmeyen kaynak. 49.01 tasarım raporu ve 49.02 alan/katalog sözlüğü önerisi 05_TECHNICAL_ARCHITECTURE içindedir; 49.03 araştırma/teknik kanıt ZIP’i 90_SOURCE_RESEARCH içindedir. 50.01–50.03 İSG önerisiyle birlikte altı yeni kontrollü kayıt vardır. Durum PROPOSED; uygulanmış seçici, onaylı üretim kataloğu veya tam mevzuat uyumu değildir. 48’in kaynak ve kullanıcı gözlemleri ayrı tarihsel kanıttır.</w:t>
      </w:r>
    </w:p>
    <w:p>
      <w:r>
        <w:t>14.02 aynı Library v3 baytlarıyla değişmeden korunur. 518 kaynak açığı satırı, 191 çözümlenmemiş ve 0 üretim lookup kapanışı vardır; bunlar 518 sınıf değildir. ship_type Text/N/A olarak bu 518 satıra dahil değildir; 191 tüm standardizasyon işlerini saymaz. Başka ekrandaki beş ship_type seçeneği filo kataloğunu onaylamaz. Analizdeki ship_type, mevcut runtime vessel_type alanına açıkça eşlenir. Serbest metin alanını yalnız select yapmak sözleşme açığını kapatmaz.</w:t>
      </w:r>
    </w:p>
    <w:p>
      <w:r>
        <w:t>Bayrak idaresi, ülke, sicil ve sicil limanı ayrıdır. Ürün tipi, UAB sicil cinsi, AIS kodu ve mevzuat sınıfı tek taksonomi değildir; sürümlü ve gerekçeli eşleme gerekir. Tek seçim yalnız mevcut bayrak/ana tip içindir; roller ve mevzuat sınıfları çoklu olabilir. registry_status yetkili hukuki durumun ham/eşlenmiş değeri, yargı alanı, sürümü ve yürürlük tarihlerini; verification_status ise kanıtı kimin/ne zaman doğruladığını izler. SUSPENDED + VERIFIED mümkündür; doğrulanmış bilgi hukuki geçerlilik demek değildir.</w:t>
      </w:r>
    </w:p>
    <w:p>
      <w:r>
        <w:t>Resmî mevzuat/standart ve rakip kaynakları 49.01’de ayrıştırılır: BASSnet lookup belgesi alan düzeyinde, smartPAL merkezi veri beyanı mimari düzeyde kanıttır; ShipManager/AMOS beyanları bu iki alanın tüm davranışlarını kanıtlamaz. Araştırmada doğrulanmayan özellik, üründe yok sayılmaz. Kaynak kapsamı, güncellik, lisans/yeniden dağıtım, TR/EN çeviri ve uzman onayı açıktır. LEG-G01–07/VAL-01–07 OPEN; applicability girdisinin zorunluluğu her envanter taslağına taşınmaz. Ham araştırma düzeltme iziyle saklanır; 49 hukuk görüşü değildir.</w:t>
      </w:r>
    </w:p>
    <w:p>
      <w:r>
        <w:t>Form ve filtre için aynı sürümlü katalog, kalıcı kod ile TR/EN etiket/alias ayrımı ve erişilebilir arama önerilir. API/DTO ve DB migration; legacy metin/okuma/yazar koruması, katalog revision, If-Match, scope ve atomik idempotency/replay uyumluluğu birlikte tasarlanmalıdır. İlk geçişte otomatik atama yoktur; sonraki kesin eşleme için dahi ayrı dry-run, insan onayı, audit/rollback gerekir. Eski ham metin ve pasif kod tarihsel okumada korunur. Belirsiz değer Other’a otomatik dönüşmez; alias araması migration kararı değildir. Üretim kodu/seed yoktur; proposal-only.patch uygulanmadı.</w:t>
      </w:r>
    </w:p>
    <w:p>
      <w:r>
        <w:t>Teknik üreticinin 12 SYN katalog modeli testi PASS; bunlar API/DB migration, canlı katalog, combobox/UX veya UAT testi değildir. Bağımsız içerik incelemesi öneri arşivi için CLEAR; aynı 12 testin bağımsız tekrarı PASS. Yalnız özgün küçük formatVersion 1 modeli kapsanır; genişletilmiş tasarım yeni şema/test ister. API/DB/UX uygulanmış veya onaylanmış değildir. Önceki 226 backend/119 frontend ve iki 6/6 browser kanıtı taşınır, bu planlama diliminde yeniden koşulmadı. Ürün kaynakları 151 dosyada bayt bayt aynı; ürün runtime testleri veya kullanıcı retesti yapılmadı.</w:t>
      </w:r>
    </w:p>
    <w:p>
      <w:r>
        <w:t>Ürün kaynak adayı değişmedi: feature/private-codespaces-uat, dd504631b8df6c3061953444295353ae53041afc. Yeni GitHub kaynak yayını, PR/merge/deployment veya CI PASS yoktur; main 008b6105 değişmedi. Mevcut yedi haneli IMO/checksum kuralı korunur; gelecekte sekiz hane olasılığı bugün etkinleştirilmez ve sicil ataması kanıtı sayılmaz. Auth/TTL, CSRF, Origin ve default-OFF kapıları aynıdır.</w:t>
      </w:r>
    </w:p>
    <w:p>
      <w:r>
        <w:t>49 yalnız analizdir; pull/reload/startup veya kullanıcı işlemi daveti değildir. 48’deki 21:32:28 kaydedilmemiş/belirsiz yazı sorusunun yanıtı PENDING; yazılar uzlaştırılmadan update/reload yoktur. Eski sekme geriye dönük düzelmez, key sayfa kapanınca kalıcı değildir. IMO retesti, Android ve tam modül/Esra kabulü açık; tarihsel PID ve 400/401 nedenleri kapanmaz. 30.01/on-prem, cloud geliştirme ve 253a5d3 restore pini korunur.</w:t>
      </w:r>
    </w:p>
    <w:p>
      <w:pPr>
        <w:pStyle w:val="Heading1"/>
        <w:pageBreakBefore/>
      </w:pPr>
      <w:r>
        <w:t>29 Güncel İSG iş izni ve risk değerlendirme önerisi</w:t>
      </w:r>
    </w:p>
    <w:p>
      <w:r>
        <w:t>50.01 form tasarımı ve 50.02 alan/yaşam döngüsü/kabul sözlüğü 04_UX_PRODUCT_DESIGN; 50.03 araştırma kanıtı 90_SOURCE_RESEARCH altındadır. İSG iş izinleri ve risk değerlendirmesi açığını analiz eder. 49.01–50.03 altı yeni kontrollü kayıttır; v26 toplamı 267 dosya/113 mantıksal kayıt, 151 değişmeyen ürün kaynağıdır. ANALYSIS/PROPOSED; tam form, runtime, saha çalışma izni veya kullanıcı kabulü değildir.</w:t>
      </w:r>
    </w:p>
    <w:p>
      <w:r>
        <w:t>Mevcut kaynakta risk-assessment 20, risk-template-library 14 ve high-risk-work 12 olmak üzere 46 alan vardır. Üç ekran GROUPS üyesi değildir; bu menü ve arama yolları onları göstermez. Bu statik kaynak bulgusudur, kullanıcı dosyası/browser kabulü değildir. Genel ilk 12 alan önizlemesi çok satırlı JSA’yı tamamlamaz. permits API taslağı/referansları tam PTW değildir; dd504631 runtime’ında HSE route/store/form uygulanmadı.</w:t>
      </w:r>
    </w:p>
    <w:p>
      <w:r>
        <w:t>Mevcut RiskAssessment/RiskTemplate kimlikleri korunur; high-risk-work yetkili projection’dır, ikinci izin aggregate’i değildir. Temel risk değerlendirmesi, işe özel JSA, dinamik saha değerlendirmesi ve PTW ayrı ama bağlantılı kayıtlardır. Birinin onayı diğerini onaylamaz. İş adımı–tehlike–kontrol satırları; iş/gemi/mahal/ekipman ve değişmez risk revizyonu bağları önerilir. Rol adı tek başına yetki/yeterlik sağlamaz; düşük skor veya AI otomatik güvenli/izin kararı üretemez.</w:t>
      </w:r>
    </w:p>
    <w:p>
      <w:r>
        <w:t>P0 ancak DEMO/idari kapsamdır: etkinleştirilen her izin ailesinin onaylı ve uygulanabilir risk/SMS önkoşulları, yetkin roller, izolasyon/SIMOPS ve güncel kanıt kapıları tamamlanmadan fiili yetkilendirme yoktur. P1 ek aile/UX sıralayabilir; açık bir ailenin güvenlik önkoşulları ertelenemez. RA/kritik koşul değişiminde eski revizyon korunur fakat etkin izin profiline göre askıya alınır/geçersizleşir veya REVIEW_REQUIRED olur; yeniden değerlendirme ve yetkili onay olmadan yeşil geçerlilik yoktur.</w:t>
      </w:r>
    </w:p>
    <w:p>
      <w:r>
        <w:t>Cache’de ACTIVE/ISSUED görülmesi tarihsel durumdur, güncel yetki değildir. Eski/bilinmeyen saat veya yetki tazeliğinde geçerlilik, otomatik issue/resume/uzatma iddiası yapılamaz. Bağlantı dönüşünde çakışma, güncel revizyon ve yetki uzlaştırılır; onaylı yerel devamlılık ayrı süreçtir, bypass değildir. PTW kapatma izolasyonu kaldırmaz veya ekipmanı devreye almaz. Karantinaya yüklenen ek okunabilir/onaylı kanıt sayılmaz; klinik sağlık verisi kopyalanmaz.</w:t>
      </w:r>
    </w:p>
    <w:p>
      <w:r>
        <w:t>ISM/SOLAS, MSC.581(110) kapalı alan tavsiyesi, MLC, Türkiye İSG ve UK COSWP kanıtları bağlayıcılık/yargı alanıyla ayrılır. Evrensel izin süresi, gaz eşiği veya zorunlu 5×5 risk yöntemi atanmaz; değerlendirme yenileme dönemi iş izni süresi değildir. Bayrak/SMS/uzman onayı ve kaynak güncelliği açıktır. Rakip yayınları tasarım girdisidir; canlı ürün testi veya mevzuat uygunluk garantisi değildir.</w:t>
      </w:r>
    </w:p>
    <w:p>
      <w:r>
        <w:t>Üretici ve bağımsız statik kontroller 46 alanın kaynak izini ve 151 değişmeyen dosyayı doğrular; yeni prototip veya ürün testi değildir. Kritik RA değişimi, eski cache ve P0 önkoşul düzeltmeleri konsolide 50 sözleşmesinde yer alır. Gerçek API/DB/browser/cihaz, form ve kabul senaryoları PLANNED/NOT_RUN; geçmiş 226/119 ve browser kanıtı yeniden koşulmadı. Yeni GitHub commit’i, deploy veya kullanıcı runtime müdahalesi yoktur.</w:t>
      </w:r>
    </w:p>
    <w:p>
      <w:r>
        <w:t>22:11:01’de kullanıcı ayrıldığını ve Ctrl+C ile terminali durdurmayı amaçladığını bildirdi; Stopped sonucu doğrulanmadı. Bu gece analiz teslimi için etkileşimli UAT beklenmez. 48’in kaydedilmemiş/belirsiz yazı kapısı kapanmış sayılmaz; pull/reload/sekme kapatma veya yeni işlem talimatı verilmez. IMO retesti, Android ve tam modül/Esra kabulü açık; tarihsel PID/400/401 nedenleri kanıtlanmış değildir. 30.01/on-prem, cloud geliştirme, Page ve 253a5d3 restore pini korunur.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1"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2"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 w:id="3" w:author="POSEIDON" w:initials="P" w:date="2026-10-27T18:08:01Z">
    <w:p>
      <w:pPr>
        <w:pStyle w:val="CommentText"/>
      </w:pPr>
      <w:r>
        <w:rPr>
          <w:rStyle w:val="CommentReference"/>
        </w:rPr>
        <w:annotationRef/>
      </w:r>
      <w:r>
        <w:t>27 Ekim 2026 çalışma zamanı doğrulaması: yalnız ilk metadata taslak dilimine ilişkin güncel durum yenilendi. Kanıt ve sınırlar 27.01 raporu ile 27.02 kanıt ekindedir; tam ürün ve uzman onay kapıları korunur.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v46.3  |  25.02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hyperlink" Target="https://github.com/emgt41/Poseidon/commit/d0640b270c81f1db4e190c6f1c090794e08f51ab" TargetMode="External"/><Relationship Id="rId12" Type="http://schemas.openxmlformats.org/officeDocument/2006/relationships/hyperlink" Target="https://github.com/emgt41/Poseidon/commit/008b6105b1d964373bd7a92ee032b51b4a7ae00f" TargetMode="External"/><Relationship Id="rId13" Type="http://schemas.openxmlformats.org/officeDocument/2006/relationships/hyperlink" Target="https://github.com/emgt41/Poseidon/commit/cdb39a5658dd5d2f6036e1cd52c9608b9b25fedf" TargetMode="External"/><Relationship Id="rId14" Type="http://schemas.openxmlformats.org/officeDocument/2006/relationships/hyperlink" Target="https://github.com/emgt41/Poseidon/pull/1" TargetMode="External"/><Relationship Id="rId15" Type="http://schemas.openxmlformats.org/officeDocument/2006/relationships/hyperlink" Target="https://github.com/emgt41/Poseidon/commit/f20a083b2031f988f63862f0dcd5eb6b758e2e15" TargetMode="External"/><Relationship Id="rId16" Type="http://schemas.openxmlformats.org/officeDocument/2006/relationships/hyperlink" Target="https://github.com/emgt41/Poseidon/pull/2" TargetMode="External"/><Relationship Id="rId17" Type="http://schemas.openxmlformats.org/officeDocument/2006/relationships/hyperlink" Target="https://github.com/emgt41/Poseidon/commit/253a5d3a96542cfde65118898abfe90b358c1943" TargetMode="External"/><Relationship Id="rId18" Type="http://schemas.openxmlformats.org/officeDocument/2006/relationships/hyperlink" Target="https://github.com/emgt41/Poseidon/pull/3" TargetMode="External"/><Relationship Id="rId19" Type="http://schemas.openxmlformats.org/officeDocument/2006/relationships/hyperlink" Target="https://github.com/emgt41/Poseidon/commit/916b6906d1dcaf9541aa8756dbbec49bb3e73c7e" TargetMode="External"/><Relationship Id="rId20" Type="http://schemas.openxmlformats.org/officeDocument/2006/relationships/hyperlink" Target="https://github.com/emgt41/Poseidon/commit/37f06d7619740c73e52cb38f3762b533a3b50fbe" TargetMode="External"/><Relationship Id="rId21" Type="http://schemas.openxmlformats.org/officeDocument/2006/relationships/hyperlink" Target="https://github.com/emgt41/Poseidon/commit/a53135db708a422ee7ff159427f11994f493b41b" TargetMode="External"/><Relationship Id="rId22" Type="http://schemas.openxmlformats.org/officeDocument/2006/relationships/hyperlink" Target="https://github.com/emgt41/Poseidon/commit/dd44f67c57c502c5b7fe9f30bc2d4f8052991731" TargetMode="External"/><Relationship Id="rId23" Type="http://schemas.openxmlformats.org/officeDocument/2006/relationships/hyperlink" Target="https://github.com/emgt41/Poseidon/commit/aa51a7d59c8e93ee25e2bb2e38c67c26dfe3b3de" TargetMode="External"/><Relationship Id="rId24" Type="http://schemas.openxmlformats.org/officeDocument/2006/relationships/hyperlink" Target="https://github.com/emgt41/Poseidon/commit/f3d689f15ae5f20e8f490775412581e2965dc8d0" TargetMode="External"/><Relationship Id="rId25" Type="http://schemas.openxmlformats.org/officeDocument/2006/relationships/hyperlink" Target="https://github.com/emgt41/Poseidon/commit/851cd41a341c5f3f2054bcba4f19513762f45d1b" TargetMode="External"/><Relationship Id="rId26" Type="http://schemas.openxmlformats.org/officeDocument/2006/relationships/hyperlink" Target="https://github.com/emgt41/Poseidon/commit/e374d84d817cad5101d817cf9a8e80addc12958d" TargetMode="External"/><Relationship Id="rId27" Type="http://schemas.openxmlformats.org/officeDocument/2006/relationships/hyperlink" Target="https://github.com/emgt41/Poseidon/commit/557de8115bc77c3b28d8149e1735abe63bad11a4" TargetMode="External"/><Relationship Id="rId28" Type="http://schemas.openxmlformats.org/officeDocument/2006/relationships/hyperlink" Target="https://github.com/emgt41/Poseidon/commit/a27cb4fd8df3bf3d0072b130aea4f47c1ee50f81" TargetMode="External"/><Relationship Id="rId29" Type="http://schemas.openxmlformats.org/officeDocument/2006/relationships/hyperlink" Target="https://github.com/emgt41/Poseidon/commit/1e904a1dfb0f964e20477a65ad4dc7facbae188f" TargetMode="External"/><Relationship Id="rId30" Type="http://schemas.openxmlformats.org/officeDocument/2006/relationships/hyperlink" Target="https://github.com/emgt41/Poseidon/commit/699969b25265bb14ee721e53c9be60df787eab5c" TargetMode="External"/><Relationship Id="rId31" Type="http://schemas.openxmlformats.org/officeDocument/2006/relationships/hyperlink" Target="https://github.com/emgt41/Poseidon/commit/12e5a20f421455c5340257b2e9e4e81e014d99ab" TargetMode="External"/><Relationship Id="rId32" Type="http://schemas.openxmlformats.org/officeDocument/2006/relationships/hyperlink" Target="https://github.com/emgt41/Poseidon/commit/dd504631b8df6c3061953444295353ae53041a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eksik kapatma ve release hazırlık raporu</dc:title>
  <dc:subject>Kontrollü aday doküman ve kanıt değerlendirmesi</dc:subject>
  <dc:creator>POSEIDON Document Control</dc:creator>
  <cp:keywords/>
  <dc:description>generated by python-docx</dc:description>
  <cp:lastModifiedBy/>
  <cp:revision>1</cp:revision>
  <dcterms:created xsi:type="dcterms:W3CDTF">2013-12-23T23:15:00Z</dcterms:created>
  <dcterms:modified xsi:type="dcterms:W3CDTF">2026-10-27T19:37:26Z</dcterms:modified>
  <cp:category/>
</cp:coreProperties>
</file>