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Написание сетевого чата. Часть I</w:t>
      </w:r>
    </w:p>
    <w:p w:rsidR="00000000" w:rsidDel="00000000" w:rsidP="00000000" w:rsidRDefault="00000000" w:rsidRPr="00000000">
      <w:pPr>
        <w:pStyle w:val="Subtitle"/>
        <w:contextualSpacing w:val="0"/>
        <w:jc w:val="both"/>
        <w:rPr/>
      </w:pPr>
      <w:bookmarkStart w:colFirst="0" w:colLast="0" w:name="_1ge6so9xqozz" w:id="1"/>
      <w:bookmarkEnd w:id="1"/>
      <w:r w:rsidDel="00000000" w:rsidR="00000000" w:rsidRPr="00000000">
        <w:rPr>
          <w:rtl w:val="0"/>
        </w:rPr>
        <w:t xml:space="preserve">Написание клиентской и серверной части чата. Многопоточная обработка клиентских подключений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0"/>
        </w:tabs>
        <w:spacing w:after="0" w:before="0" w:line="360" w:lineRule="auto"/>
        <w:ind w:left="0" w:right="0" w:firstLine="0"/>
        <w:contextualSpacing w:val="0"/>
        <w:jc w:val="both"/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  <w:rPr>
          <w:color w:val="366091"/>
          <w:sz w:val="28"/>
          <w:szCs w:val="28"/>
        </w:rPr>
      </w:pPr>
      <w:bookmarkStart w:colFirst="0" w:colLast="0" w:name="_tjvctwg18zq0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Написание серверной части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Написание клиентской части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80"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jc w:val="both"/>
        <w:rPr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  <w:rPr>
          <w:color w:val="366091"/>
          <w:sz w:val="28"/>
          <w:szCs w:val="28"/>
        </w:rPr>
      </w:pPr>
      <w:bookmarkStart w:colFirst="0" w:colLast="0" w:name="_ahd9wbda384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  <w:rPr>
          <w:color w:val="366091"/>
          <w:sz w:val="28"/>
          <w:szCs w:val="28"/>
        </w:rPr>
      </w:pPr>
      <w:bookmarkStart w:colFirst="0" w:colLast="0" w:name="_23sabrwm13go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Написание серверной части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>
          <w:i w:val="1"/>
          <w:color w:val="000000"/>
          <w:sz w:val="16"/>
          <w:szCs w:val="16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* При рассмотрении серверной и клиентской части не будут рассматриваться моменты, описанные в методичке 6. 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Серверная часть состоит из: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jc w:val="both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MainClass – основной класс, содержащий метод main() и запускающий сервер;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jc w:val="both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MyServer – класс, представляющий собой сервер;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jc w:val="both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ClientHandler – класс, отвечающий за обмен сообщениями между клиентами и сервером;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jc w:val="both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AuthService – интерфейс, описывающий сервис авторизации на стороне сервера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jc w:val="both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BaseAuthService – класс, реализующий авторизацию клиента через обычный список клиентов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02020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Всё, что связано с работой сервера, было вынесено в отдельный класс MyServer. MyServer хранит список подключенных клиентов, предназначенный для управления соединением с клиентом и рассылкой сообщений. При подключении и авторизации, клиент добавляется в этот список (через метод subscribe()), при отключении – удаляется (через unsubscribe()). Для блокировки возможности авторизоваться нескольким клиентам под одной учётной записью используется метод isNickBusy(), проверяющий занятость ника в текущем сеансе чата.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contextualSpacing w:val="0"/>
        <w:jc w:val="both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02020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32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</w:tcPr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MyServer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ServerSocket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server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ClientHandler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clients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AuthService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authService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AuthService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getAuthService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authService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final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PORT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8189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MyServer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try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server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ServerSocket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Socket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socket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authService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BaseAuthService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authService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start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clients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&lt;&gt;();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"Сервер ожидает подключения"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socket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server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accept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"Клиент подключился"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ClientHandler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socket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catch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IOException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"Ошибка при работе сервера"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finally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try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server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close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catch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IOException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printStackTrace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authService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stop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synchronized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boolean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isNickBusy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nick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ClientHandler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clients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getName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equals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nick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synchronized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broadcastMsg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msg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ClientHandler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clients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sendMsg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msg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synchronized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unsubscribe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ClientHandler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clients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remove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synchronized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subscribe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ClientHandler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clients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02020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20202"/>
          <w:sz w:val="20"/>
          <w:szCs w:val="20"/>
          <w:u w:val="none"/>
          <w:shd w:fill="auto" w:val="clear"/>
          <w:vertAlign w:val="baseline"/>
          <w:rtl w:val="0"/>
        </w:rPr>
        <w:t xml:space="preserve">Интерфейс AuthService описывает правила работы с сервисом авторизации: start() для его запуска; getNickByLoginPass для получения ника по логину/паролю, либо null, если такой пары логин/пароль нет; stop() для остановки сервиса. Простейшая реализация этого интерфейса BaseAuthService основана на использовании списка записей логин-пароль-ник, при запуске и остановке ничего не происходит, а поиск осуществляется перебором списка записей. Сервис авторизации в дальнейшем может быть доработан для использования с базой данных.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02020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32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</w:tcPr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interface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AuthService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start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getNickByLoginPass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login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stop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firstLine="0"/>
              <w:contextualSpacing w:val="0"/>
              <w:rPr>
                <w:color w:val="a6a6a6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BaseAuthService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implements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AuthService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Entry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login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nick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Entry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login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nick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login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login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nick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nick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ArrayList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Entry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entries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@Override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start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@Override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stop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BaseAuthService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entries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ArrayList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&lt;&gt;();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entries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Entry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"login1"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"pass1"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"nick1"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entries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Entry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"login2"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"pass2"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"nick2"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entries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Entry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"login3"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"pass3"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"nick3"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@Override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getNickByLoginPass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login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Entry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entries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login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equals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login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equals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nick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/>
      </w:pPr>
      <w:r w:rsidDel="00000000" w:rsidR="00000000" w:rsidRPr="00000000">
        <w:rPr>
          <w:rtl w:val="0"/>
        </w:rPr>
        <w:t xml:space="preserve">Больше всего изменений претерпел класс ClientHandler. PrintWriter и Scanner заменены на DataInputStream и DataOutputStream для возможности передачи сообщений в кодировке UTF. Также каждый ClientHandler получил ссылку на сервер, к которому он прикреплён для возможности обратиться к методам этого сервера. Поле name отвечает за ник клиента, если name пуст, клиент считается неавторизованным. При старте обработчика клиента запускается отдельный поток, читающий все сообщения от клиента. В этом потоке первым делом попадаем в цикл авторизации: сервер ожидает от клиента сообщения вида «/auth login password», при получении разбивает его на части и проверяет наличие учётной записи с такими логином/паролем, если запись есть, и она не занята другим пользователем, отсылаем клиенту сообщение об успешной авторизации и его ник (например, «/authok nick1») рассылаем всем клиентам сообщение о том, что подключился новый участник, подписываем этого участника на рассылку чата и выходим из цикла авторизации. Если авторизация по какой-то причине не удалась, отсылаем клиенту сообщение с причиной отказа. После выхода из цикла авторизации попадаем в обычный цикл обмена сообщениями, до тех пор, пока клиент не пришлёт команду «/end», в результате которой выкидываем его из списка рассылки, закрываем сокет и завершаем поток чтения сообщений от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32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</w:tcPr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ClientHandler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MyServer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myServer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Socket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socket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DataInputStream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DataOutputStream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getName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ClientHandler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MyServer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myServer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Socket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socket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try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myServer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myServer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socket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socket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DataInputStream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socket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getInputStream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DataOutputStream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socket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getOutputStream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(()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try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цикл авторизации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str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readUTF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startsWith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"/auth"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parts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split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"\\s"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nick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myServer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getAuthService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getNickByLoginPass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parts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parts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nick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!=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(!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myServer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isNickBusy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nick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                    sendMsg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"/authok 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nick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                    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nick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                    myServer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broadcastMsg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 зашел в чат"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                    myServer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subscribe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    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    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sendMsg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"Учетная запись уже используется"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                sendMsg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"Неверные логин/пароль"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цикл получения сообщений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str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readUTF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"от 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equals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"/end"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        myServer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broadcastMsg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catch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IOException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    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printStackTrace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finally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    myServer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unsubscribe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    myServer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broadcastMsg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 вышел из чата"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try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        socket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close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catch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IOException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        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printStackTrace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}).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start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catch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IOException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throw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RuntimeException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"Проблемы при создании обработчика клиента"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sendMsg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msg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try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writeUTF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msg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catch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IOException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printStackTrace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Метод sendMsg() практически не изменился за исключением блока try/catch и использования метода writeUTF(), что связано с переходом на DataOutputStream.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02020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32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</w:tcPr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sendMsg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msg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vertAlign w:val="baseline"/>
                <w:rtl w:val="0"/>
              </w:rPr>
              <w:t xml:space="preserve">try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writeUTF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msg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vertAlign w:val="baseline"/>
                <w:rtl w:val="0"/>
              </w:rPr>
              <w:t xml:space="preserve">catch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vertAlign w:val="baseline"/>
                <w:rtl w:val="0"/>
              </w:rPr>
              <w:t xml:space="preserve">IOException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e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firstLine="0"/>
              <w:contextualSpacing w:val="0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       e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printStackTrace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();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Написание клиентской части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Много кода связано с графическим интерфейсом, рассмотрим только моменты, связанные с основной логикой чата. Как и на серверной стороне, PrintWriter и Scanner заменены на DataInputStream и DataOutputStream.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02020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32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</w:tcPr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880000"/>
                <w:sz w:val="20"/>
                <w:szCs w:val="20"/>
                <w:vertAlign w:val="baseline"/>
                <w:rtl w:val="0"/>
              </w:rPr>
              <w:t xml:space="preserve">// 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vertAlign w:val="baseline"/>
                <w:rtl w:val="0"/>
              </w:rPr>
              <w:t xml:space="preserve">private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vertAlign w:val="baseline"/>
                <w:rtl w:val="0"/>
              </w:rPr>
              <w:t xml:space="preserve">DataInputStream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color w:val="666600"/>
                <w:sz w:val="20"/>
                <w:szCs w:val="20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color w:val="000088"/>
                <w:sz w:val="20"/>
                <w:szCs w:val="20"/>
                <w:vertAlign w:val="baseline"/>
                <w:rtl w:val="0"/>
              </w:rPr>
              <w:t xml:space="preserve">private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vertAlign w:val="baseline"/>
                <w:rtl w:val="0"/>
              </w:rPr>
              <w:t xml:space="preserve">DataOutputStream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vertAlign w:val="baseline"/>
                <w:rtl w:val="0"/>
              </w:rPr>
              <w:t xml:space="preserve">out;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firstLine="0"/>
              <w:contextualSpacing w:val="0"/>
              <w:rPr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880000"/>
                <w:sz w:val="20"/>
                <w:szCs w:val="20"/>
                <w:vertAlign w:val="baseline"/>
                <w:rtl w:val="0"/>
              </w:rPr>
              <w:t xml:space="preserve">// 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 запуске клиента подключаемся к серверу и попадаем в цикл авторизации, читаем все сообщения с сервера и ожидаем сообщения вида «/authok nick», как только его получили, переключаем режим авторизации клиента в true, выходим из цикла авторизации и попадаем в цикл общения с сервером. Если пользователь напишет команду «/end», это сообщение отсылается на серверную сторону, на которой происходит отключение текущего клиента, а на этой стороне(клиента) выходим из цикла общения с сервером и закрываем сокет.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32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</w:tcPr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try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socket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Socket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"localhost"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8189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DataInputStream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socket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getInputStream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DataOutputStream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socket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getOutputStream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setAuthorized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Thread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(()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try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str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readUTF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startsWith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"/authok"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    setAuthorized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textArea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appendText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str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"\n"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str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readUTF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equals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"/end"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textArea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appendText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str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"\n"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catch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IOException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printStackTrace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finally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try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socket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close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catch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IOException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    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printStackTrace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setAuthorized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setDaemon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start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catch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IOException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printStackTrace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Метод sendMsg() отсылает на сервер сообщения из текстового поля. Метод onAuthClick() отсылает на сервер логин/пароль, введ</w:t>
      </w:r>
      <w:r w:rsidDel="00000000" w:rsidR="00000000" w:rsidRPr="00000000">
        <w:rPr>
          <w:color w:val="000000"/>
          <w:rtl w:val="0"/>
        </w:rPr>
        <w:t xml:space="preserve">ё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нные в соответств</w:t>
      </w:r>
      <w:r w:rsidDel="00000000" w:rsidR="00000000" w:rsidRPr="00000000">
        <w:rPr>
          <w:color w:val="000000"/>
          <w:rtl w:val="0"/>
        </w:rPr>
        <w:t xml:space="preserve">ующие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поля на клиенте.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32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</w:tcPr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onAuthClick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try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writeUTF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"/auth 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loginField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getText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passField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getText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loginField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clear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passField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clear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catch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Exception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printStackTrace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sendMsg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try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writeUTF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jtf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getText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jtf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setText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catch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IOException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"Ошибка отправки сообщения"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  <w:t xml:space="preserve">Домашнее задание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Разобраться с кодом.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* Реализовать личные сообщения, если клиент пишет «/w nick3 Привет», то только клиенту с ником nick3 должно прийти сообщение «Привет».</w:t>
      </w:r>
    </w:p>
    <w:p w:rsidR="00000000" w:rsidDel="00000000" w:rsidP="00000000" w:rsidRDefault="00000000" w:rsidRPr="00000000">
      <w:pPr>
        <w:pStyle w:val="Heading1"/>
        <w:contextualSpacing w:val="0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283"/>
        <w:contextualSpacing w:val="1"/>
        <w:jc w:val="both"/>
        <w:rPr/>
      </w:pPr>
      <w:r w:rsidDel="00000000" w:rsidR="00000000" w:rsidRPr="00000000">
        <w:rPr>
          <w:i w:val="0"/>
          <w:smallCaps w:val="0"/>
          <w:strike w:val="0"/>
          <w:color w:val="3c4144"/>
          <w:sz w:val="20"/>
          <w:szCs w:val="20"/>
          <w:highlight w:val="white"/>
          <w:u w:val="none"/>
          <w:vertAlign w:val="baseline"/>
          <w:rtl w:val="0"/>
        </w:rPr>
        <w:t xml:space="preserve">Кей С. Хорстманн, Гари Корнелл Java. Библиотека профессионала. Том 1. Основы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// Пер. с англ. - М.: Вильямс, 2014. - 864 с.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before="0" w:lineRule="auto"/>
        <w:ind w:left="720" w:hanging="283"/>
        <w:contextualSpacing w:val="0"/>
        <w:jc w:val="both"/>
        <w:rPr/>
      </w:pPr>
      <w:r w:rsidDel="00000000" w:rsidR="00000000" w:rsidRPr="00000000">
        <w:rPr>
          <w:color w:val="3c4144"/>
          <w:highlight w:val="white"/>
          <w:rtl w:val="0"/>
        </w:rPr>
        <w:t xml:space="preserve">Брюс Эккель Философия Java // 4-е изд.: Пер. с англ. – СПб.: Питер, 2016. – 1168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283"/>
        <w:contextualSpacing w:val="1"/>
        <w:jc w:val="both"/>
        <w:rPr/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Г. Шилдт Java 8. Полное руководство // 9-е изд.: Пер. с англ. - М.: Вильямс, 2015. - 1376 с.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before="0" w:lineRule="auto"/>
        <w:ind w:left="720" w:hanging="283"/>
        <w:contextualSpacing w:val="0"/>
        <w:jc w:val="both"/>
        <w:rPr/>
      </w:pPr>
      <w:r w:rsidDel="00000000" w:rsidR="00000000" w:rsidRPr="00000000">
        <w:rPr>
          <w:rtl w:val="0"/>
        </w:rPr>
        <w:t xml:space="preserve">Г. Шилдт Java 8: Руководство для начинающих. // 6-е изд.: Пер. с англ. - М.: Вильямс, 2015. - 720 с.</w:t>
      </w:r>
    </w:p>
    <w:sectPr>
      <w:headerReference r:id="rId5" w:type="first"/>
      <w:footerReference r:id="rId6" w:type="default"/>
      <w:pgSz w:h="16838" w:w="11906"/>
      <w:pgMar w:bottom="1133" w:top="1133" w:left="1133" w:right="1133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720" w:before="0" w:lineRule="auto"/>
      <w:contextualSpacing w:val="0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920" w:lineRule="auto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-838516</wp:posOffset>
              </wp:positionH>
              <wp:positionV relativeFrom="paragraph">
                <wp:posOffset>-66674</wp:posOffset>
              </wp:positionV>
              <wp:extent cx="7569200" cy="1193800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64258" y="3186592"/>
                        <a:ext cx="7563484" cy="1186814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38100" lIns="0" rIns="0" tIns="381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-838516</wp:posOffset>
              </wp:positionH>
              <wp:positionV relativeFrom="paragraph">
                <wp:posOffset>-66674</wp:posOffset>
              </wp:positionV>
              <wp:extent cx="7569200" cy="1193800"/>
              <wp:effectExtent b="0" l="0" r="0" t="0"/>
              <wp:wrapSquare wrapText="bothSides" distB="0" distT="0" distL="114300" distR="11430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9200" cy="1193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4562475</wp:posOffset>
          </wp:positionH>
          <wp:positionV relativeFrom="paragraph">
            <wp:posOffset>295275</wp:posOffset>
          </wp:positionV>
          <wp:extent cx="1254125" cy="1348105"/>
          <wp:effectExtent b="0" l="0" r="0" t="0"/>
          <wp:wrapSquare wrapText="bothSides" distB="0" distT="0" distL="114300" distR="114300"/>
          <wp:docPr descr="Image_0" id="1" name="image2.png"/>
          <a:graphic>
            <a:graphicData uri="http://schemas.openxmlformats.org/drawingml/2006/picture">
              <pic:pic>
                <pic:nvPicPr>
                  <pic:cNvPr descr="Image_0" id="0" name="image2.png"/>
                  <pic:cNvPicPr preferRelativeResize="0"/>
                </pic:nvPicPr>
                <pic:blipFill>
                  <a:blip r:embed="rId2"/>
                  <a:srcRect b="0" l="77247" r="0" t="0"/>
                  <a:stretch>
                    <a:fillRect/>
                  </a:stretch>
                </pic:blipFill>
                <pic:spPr>
                  <a:xfrm>
                    <a:off x="0" y="0"/>
                    <a:ext cx="1254125" cy="134810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409575</wp:posOffset>
              </wp:positionV>
              <wp:extent cx="5511800" cy="1473200"/>
              <wp:effectExtent b="0" l="0" r="0" t="0"/>
              <wp:wrapTopAndBottom distB="0" distT="0"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93275" y="3048163"/>
                        <a:ext cx="5505449" cy="1463674"/>
                      </a:xfrm>
                      <a:custGeom>
                        <a:pathLst>
                          <a:path extrusionOk="0" h="1463675" w="5505450">
                            <a:moveTo>
                              <a:pt x="0" y="0"/>
                            </a:moveTo>
                            <a:lnTo>
                              <a:pt x="0" y="1463675"/>
                            </a:lnTo>
                            <a:lnTo>
                              <a:pt x="5505450" y="1463675"/>
                            </a:lnTo>
                            <a:lnTo>
                              <a:pt x="550545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Java. Уровень 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7</w:t>
                          </w:r>
                        </w:p>
                      </w:txbxContent>
                    </wps:txbx>
                    <wps:bodyPr anchorCtr="0" anchor="t" bIns="38100" lIns="0" rIns="0" tIns="381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409575</wp:posOffset>
              </wp:positionV>
              <wp:extent cx="5511800" cy="1473200"/>
              <wp:effectExtent b="0" l="0" r="0" t="0"/>
              <wp:wrapTopAndBottom distB="0" dist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11800" cy="1473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>
    <w:pPr>
      <w:spacing w:before="92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4d5d6d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2c2d3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abb1b9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88"/>
      <w:szCs w:val="8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abb1b9"/>
      <w:sz w:val="32"/>
      <w:szCs w:val="32"/>
      <w:u w:val="none"/>
      <w:shd w:fill="auto" w:val="clear"/>
      <w:vertAlign w:val="baseline"/>
    </w:rPr>
  </w:style>
  <w:style w:type="table" w:styleId="Table1">
    <w:basedOn w:val="TableNormal"/>
    <w:pPr>
      <w:spacing w:after="0" w:before="0" w:line="240" w:lineRule="auto"/>
    </w:pPr>
    <w:rPr>
      <w:color w:val="366091"/>
    </w:rPr>
    <w:tblPr>
      <w:tblStyleRowBandSize w:val="1"/>
      <w:tblStyleColBandSize w:val="1"/>
      <w:tblCellMar>
        <w:top w:w="96.0" w:type="dxa"/>
        <w:left w:w="96.0" w:type="dxa"/>
        <w:bottom w:w="96.0" w:type="dxa"/>
        <w:right w:w="96.0" w:type="dxa"/>
      </w:tblCellMar>
    </w:tblPr>
    <w:tcPr>
      <w:shd w:fill="d3dfee" w:val="clear"/>
    </w:tcPr>
  </w:style>
  <w:style w:type="table" w:styleId="Table2">
    <w:basedOn w:val="TableNormal"/>
    <w:pPr>
      <w:spacing w:after="0" w:before="0" w:line="240" w:lineRule="auto"/>
    </w:pPr>
    <w:rPr>
      <w:color w:val="366091"/>
    </w:rPr>
    <w:tblPr>
      <w:tblStyleRowBandSize w:val="1"/>
      <w:tblStyleColBandSize w:val="1"/>
      <w:tblCellMar>
        <w:top w:w="96.0" w:type="dxa"/>
        <w:left w:w="96.0" w:type="dxa"/>
        <w:bottom w:w="96.0" w:type="dxa"/>
        <w:right w:w="96.0" w:type="dxa"/>
      </w:tblCellMar>
    </w:tblPr>
    <w:tcPr>
      <w:shd w:fill="d3dfee" w:val="clear"/>
    </w:tcPr>
  </w:style>
  <w:style w:type="table" w:styleId="Table3">
    <w:basedOn w:val="TableNormal"/>
    <w:pPr>
      <w:spacing w:after="0" w:before="0" w:line="240" w:lineRule="auto"/>
    </w:pPr>
    <w:rPr>
      <w:color w:val="366091"/>
    </w:rPr>
    <w:tblPr>
      <w:tblStyleRowBandSize w:val="1"/>
      <w:tblStyleColBandSize w:val="1"/>
      <w:tblCellMar>
        <w:top w:w="96.0" w:type="dxa"/>
        <w:left w:w="96.0" w:type="dxa"/>
        <w:bottom w:w="96.0" w:type="dxa"/>
        <w:right w:w="96.0" w:type="dxa"/>
      </w:tblCellMar>
    </w:tblPr>
    <w:tcPr>
      <w:shd w:fill="d3dfee" w:val="clear"/>
    </w:tcPr>
  </w:style>
  <w:style w:type="table" w:styleId="Table4">
    <w:basedOn w:val="TableNormal"/>
    <w:pPr>
      <w:spacing w:after="0" w:before="0" w:line="240" w:lineRule="auto"/>
    </w:pPr>
    <w:rPr>
      <w:color w:val="366091"/>
    </w:rPr>
    <w:tblPr>
      <w:tblStyleRowBandSize w:val="1"/>
      <w:tblStyleColBandSize w:val="1"/>
      <w:tblCellMar>
        <w:top w:w="96.0" w:type="dxa"/>
        <w:left w:w="96.0" w:type="dxa"/>
        <w:bottom w:w="96.0" w:type="dxa"/>
        <w:right w:w="96.0" w:type="dxa"/>
      </w:tblCellMar>
    </w:tblPr>
    <w:tcPr>
      <w:shd w:fill="d3dfee" w:val="clear"/>
    </w:tcPr>
  </w:style>
  <w:style w:type="table" w:styleId="Table5">
    <w:basedOn w:val="TableNormal"/>
    <w:pPr>
      <w:spacing w:after="0" w:before="0" w:line="240" w:lineRule="auto"/>
    </w:pPr>
    <w:rPr>
      <w:color w:val="366091"/>
    </w:rPr>
    <w:tblPr>
      <w:tblStyleRowBandSize w:val="1"/>
      <w:tblStyleColBandSize w:val="1"/>
      <w:tblCellMar>
        <w:top w:w="96.0" w:type="dxa"/>
        <w:left w:w="96.0" w:type="dxa"/>
        <w:bottom w:w="96.0" w:type="dxa"/>
        <w:right w:w="96.0" w:type="dxa"/>
      </w:tblCellMar>
    </w:tblPr>
    <w:tcPr>
      <w:shd w:fill="d3dfee" w:val="clear"/>
    </w:tcPr>
  </w:style>
  <w:style w:type="table" w:styleId="Table6">
    <w:basedOn w:val="TableNormal"/>
    <w:pPr>
      <w:spacing w:after="0" w:before="0" w:line="240" w:lineRule="auto"/>
    </w:pPr>
    <w:rPr>
      <w:color w:val="366091"/>
    </w:rPr>
    <w:tblPr>
      <w:tblStyleRowBandSize w:val="1"/>
      <w:tblStyleColBandSize w:val="1"/>
      <w:tblCellMar>
        <w:top w:w="96.0" w:type="dxa"/>
        <w:left w:w="96.0" w:type="dxa"/>
        <w:bottom w:w="96.0" w:type="dxa"/>
        <w:right w:w="96.0" w:type="dxa"/>
      </w:tblCellMar>
    </w:tblPr>
    <w:tcPr>
      <w:shd w:fill="d3dfee" w:val="clear"/>
    </w:tcPr>
  </w:style>
  <w:style w:type="table" w:styleId="Table7">
    <w:basedOn w:val="TableNormal"/>
    <w:pPr>
      <w:spacing w:after="0" w:before="0" w:line="240" w:lineRule="auto"/>
    </w:pPr>
    <w:rPr>
      <w:color w:val="366091"/>
    </w:rPr>
    <w:tblPr>
      <w:tblStyleRowBandSize w:val="1"/>
      <w:tblStyleColBandSize w:val="1"/>
      <w:tblCellMar>
        <w:top w:w="96.0" w:type="dxa"/>
        <w:left w:w="96.0" w:type="dxa"/>
        <w:bottom w:w="96.0" w:type="dxa"/>
        <w:right w:w="96.0" w:type="dxa"/>
      </w:tblCellMar>
    </w:tblPr>
    <w:tcPr>
      <w:shd w:fill="d3dfe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Relationship Id="rId3" Type="http://schemas.openxmlformats.org/officeDocument/2006/relationships/image" Target="media/image6.png"/></Relationships>
</file>