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Escopo do Projeto — Central Nacional de Atas de Registro de Preços</w:t>
      </w:r>
    </w:p>
    <w:p>
      <w:pPr>
        <w:spacing w:after="150"/>
      </w:pPr>
      <w:r>
        <w:rPr>
          <w:b/>
          <w:bCs/>
        </w:rPr>
        <w:t xml:space="preserve">Documento vivo.</w:t>
      </w:r>
      <w:r>
        <w:t xml:space="preserve"> Atualizado a cada tela construída/confirmada — não é uma</w:t>
      </w:r>
    </w:p>
    <w:p>
      <w:pPr>
        <w:spacing w:after="150"/>
      </w:pPr>
      <w:r>
        <w:t xml:space="preserve">foto única, é a referência que a gente consulta antes de discutir de novo algo que já foi decidido. Toda vez que uma tela mudar de status ou uma decisão nova for tomada, este arquivo é editado no mesmo commit.</w:t>
      </w:r>
    </w:p>
    <w:p>
      <w:pPr>
        <w:spacing w:after="150"/>
      </w:pPr>
      <w:r>
        <w:rPr>
          <w:b/>
          <w:bCs/>
        </w:rPr>
        <w:t xml:space="preserve">Última atualização:</w:t>
      </w:r>
      <w:r>
        <w:t xml:space="preserve"> 2026-09-04 · </w:t>
      </w:r>
      <w:r>
        <w:rPr>
          <w:b/>
          <w:bCs/>
        </w:rPr>
        <w:t xml:space="preserve">Branch:</w:t>
      </w:r>
      <w:r>
        <w:t xml:space="preserve"> `claude/new-session-is28el`</w:t>
      </w:r>
    </w:p>
    <w:p>
      <w:pPr>
        <w:pStyle w:val="Heading1"/>
        <w:spacing w:after="150" w:before="300"/>
      </w:pPr>
      <w:r>
        <w:t xml:space="preserve">1. Visão geral do produto</w:t>
      </w:r>
    </w:p>
    <w:p>
      <w:pPr>
        <w:spacing w:after="150"/>
      </w:pPr>
      <w:r>
        <w:t xml:space="preserve">A Central Nacional de Atas conecta </w:t>
      </w:r>
      <w:r>
        <w:rPr>
          <w:b/>
          <w:bCs/>
        </w:rPr>
        <w:t xml:space="preserve">órgãos públicos</w:t>
      </w:r>
      <w:r>
        <w:t xml:space="preserve"> a </w:t>
      </w:r>
      <w:r>
        <w:rPr>
          <w:b/>
          <w:bCs/>
        </w:rPr>
        <w:t xml:space="preserve">atas de registro de preços já existentes</w:t>
      </w:r>
      <w:r>
        <w:t xml:space="preserve"> de fornecedores, permitindo adesão ("carona") sem precisar licitar do zero — amparado no </w:t>
      </w:r>
      <w:r>
        <w:rPr>
          <w:b/>
          <w:bCs/>
        </w:rPr>
        <w:t xml:space="preserve">art. 86 da Lei 14.133/2021</w:t>
      </w:r>
      <w:r>
        <w:t xml:space="preserve">.</w:t>
      </w:r>
    </w:p>
    <w:p>
      <w:pPr>
        <w:spacing w:after="150"/>
      </w:pPr>
      <w:r>
        <w:rPr>
          <w:b/>
          <w:bCs/>
        </w:rPr>
        <w:t xml:space="preserve">Modelo de negócio:</w:t>
      </w:r>
      <w:r>
        <w:t xml:space="preserve"> a Tech 10 Digital é a dona comercial da plataforma e</w:t>
      </w:r>
    </w:p>
    <w:p>
      <w:pPr>
        <w:spacing w:after="150"/>
      </w:pPr>
      <w:r>
        <w:t xml:space="preserve">cobra </w:t>
      </w:r>
      <w:r>
        <w:rPr>
          <w:b/>
          <w:bCs/>
        </w:rPr>
        <w:t xml:space="preserve">5% de taxa de intermediação exclusivamente do fornecedor</w:t>
      </w:r>
      <w:r>
        <w:t xml:space="preserve">, no momento em que uma adesão chega ao estágio `EMPENHADA`. O órgão público nunca paga nada — é um contrato civil privado entre Tech 10 e fornecedor, fora do instrumento de licitação.</w:t>
      </w:r>
    </w:p>
    <w:p>
      <w:pPr>
        <w:spacing w:after="150"/>
      </w:pPr>
      <w:r>
        <w:rPr>
          <w:b/>
          <w:bCs/>
        </w:rPr>
        <w:t xml:space="preserve">Trava legal automática (art. 86):</w:t>
      </w:r>
      <w:r>
        <w:t xml:space="preserve"> por item de ata,</w:t>
      </w:r>
    </w:p>
    <w:p>
      <w:pPr>
        <w:pStyle w:val="ListParagraph"/>
        <w:numPr>
          <w:ilvl w:val="0"/>
          <w:numId w:val="1"/>
        </w:numPr>
        <w:spacing w:after="60"/>
      </w:pPr>
      <w:r>
        <w:t xml:space="preserve">nenhum órgão aderente pode consumir mais de </w:t>
      </w:r>
      <w:r>
        <w:rPr>
          <w:b/>
          <w:bCs/>
        </w:rPr>
        <w:t xml:space="preserve">50%</w:t>
      </w:r>
      <w:r>
        <w:t xml:space="preserve"> da quantidade</w:t>
      </w:r>
    </w:p>
    <w:p>
      <w:pPr>
        <w:spacing w:after="150"/>
      </w:pPr>
      <w:r>
        <w:t xml:space="preserve">  originalmente registrada (§4º);</w:t>
      </w:r>
    </w:p>
    <w:p>
      <w:pPr>
        <w:pStyle w:val="ListParagraph"/>
        <w:numPr>
          <w:ilvl w:val="0"/>
          <w:numId w:val="1"/>
        </w:numPr>
        <w:spacing w:after="60"/>
      </w:pPr>
      <w:r>
        <w:t xml:space="preserve">a soma de todas as adesões não pode ultrapassar </w:t>
      </w:r>
      <w:r>
        <w:rPr>
          <w:b/>
          <w:bCs/>
        </w:rPr>
        <w:t xml:space="preserve">200%</w:t>
      </w:r>
      <w:r>
        <w:t xml:space="preserve"> (o dobro) da</w:t>
      </w:r>
    </w:p>
    <w:p>
      <w:pPr>
        <w:spacing w:after="150"/>
      </w:pPr>
      <w:r>
        <w:t xml:space="preserve">  quantidade registrada (§5º);</w:t>
      </w:r>
    </w:p>
    <w:p>
      <w:pPr>
        <w:pStyle w:val="ListParagraph"/>
        <w:numPr>
          <w:ilvl w:val="0"/>
          <w:numId w:val="1"/>
        </w:numPr>
        <w:spacing w:after="60"/>
      </w:pPr>
      <w:r>
        <w:t xml:space="preserve">a adesão só é elegível por </w:t>
      </w:r>
      <w:r>
        <w:rPr>
          <w:b/>
          <w:bCs/>
        </w:rPr>
        <w:t xml:space="preserve">esfera federativa</w:t>
      </w:r>
      <w:r>
        <w:t xml:space="preserve"> (§§3º e 8º, achado da</w:t>
      </w:r>
    </w:p>
    <w:p>
      <w:pPr>
        <w:spacing w:after="150"/>
      </w:pPr>
      <w:r>
        <w:t xml:space="preserve">  revisão de 2026-09-04, a partir do texto comentado da lei): órgão   aderente federal só adere a ata gerenciada por federal; estadual/   distrital adere a federal/estadual/distrital; municipal só adere a ata   gerenciada por outro município. Ver `src/lib/esferas.ts`   (`verificarElegibilidadeEsfera`, 11 testes) e §1.2 abaixo pro que   </w:t>
      </w:r>
      <w:r>
        <w:rPr>
          <w:b/>
          <w:bCs/>
        </w:rPr>
        <w:t xml:space="preserve">não</w:t>
      </w:r>
      <w:r>
        <w:t xml:space="preserve"> está coberto ainda (§§6º e 7º).</w:t>
      </w:r>
    </w:p>
    <w:p>
      <w:pPr>
        <w:spacing w:after="150"/>
      </w:pPr>
      <w:r>
        <w:t xml:space="preserve">A trava de quantidade é código, não confiança: `src/lib/saldo.ts` (`verificarAdesao`) é chamada tanto pela ação real de pedido de adesão quanto pelo seed de demonstração — se a conta recusaria um pedido de verdade, o seed também falha, em vez de gravar um estado que o sistema nunca permitiria. A trava de esfera (`verificarElegibilidadeEsfera`) só está ligada na ação real (`solicitarAdesao`) — o seed cria adesão direto no banco (`criarAdesaoProgredida`), sem passar por ela, então o cenário de demonstração tem hoje adesões de município a ata gerenciada por estado que a regra de esfera recusaria se fossem pedidas de verdade pela tela. Não corrigi o seed pra não reescrever o roteiro de demonstração sem confirmar — sinalizando aqui pra não ser um problema escondido.</w:t>
      </w:r>
    </w:p>
    <w:p>
      <w:pPr>
        <w:pStyle w:val="Heading2"/>
        <w:spacing w:after="100" w:before="200"/>
      </w:pPr>
      <w:r>
        <w:t xml:space="preserve">1.1 Atores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Ator</w:t>
            </w:r>
          </w:p>
        </w:tc>
        <w:tc>
          <w:tcPr>
            <w:tcW w:type="dxa" w:w="3000"/>
            <w:shd w:fill="1B3C42" w:val="clear"/>
            <w:tcMar>
              <w:top w:type="dxa" w:w="80"/>
              <w:left w:type="dxa" w:w="100"/>
              <w:bottom w:type="dxa" w:w="80"/>
              <w:right w:type="dxa" w:w="100"/>
            </w:tcMar>
          </w:tcPr>
          <w:p>
            <w:r>
              <w:rPr>
                <w:b/>
                <w:bCs/>
                <w:color w:val="FFFFFF"/>
              </w:rPr>
              <w:t xml:space="preserve">O que faz</w:t>
            </w:r>
          </w:p>
        </w:tc>
        <w:tc>
          <w:tcPr>
            <w:tcW w:type="dxa" w:w="3000"/>
            <w:shd w:fill="1B3C42" w:val="clear"/>
            <w:tcMar>
              <w:top w:type="dxa" w:w="80"/>
              <w:left w:type="dxa" w:w="100"/>
              <w:bottom w:type="dxa" w:w="80"/>
              <w:right w:type="dxa" w:w="100"/>
            </w:tcMar>
          </w:tcPr>
          <w:p>
            <w:r>
              <w:rPr>
                <w:b/>
                <w:bCs/>
                <w:color w:val="FFFFFF"/>
              </w:rPr>
              <w:t xml:space="preserve">Precisa de login?</w:t>
            </w:r>
          </w:p>
        </w:tc>
      </w:tr>
      <w:tr>
        <w:tc>
          <w:tcPr>
            <w:tcW w:type="dxa" w:w="3000"/>
            <w:tcMar>
              <w:top w:type="dxa" w:w="80"/>
              <w:left w:type="dxa" w:w="100"/>
              <w:bottom w:type="dxa" w:w="80"/>
              <w:right w:type="dxa" w:w="100"/>
            </w:tcMar>
          </w:tcPr>
          <w:p>
            <w:r>
              <w:rPr>
                <w:b/>
                <w:bCs/>
              </w:rPr>
              <w:t xml:space="preserve">Público (visitante)</w:t>
            </w:r>
          </w:p>
        </w:tc>
        <w:tc>
          <w:tcPr>
            <w:tcW w:type="dxa" w:w="3000"/>
            <w:tcMar>
              <w:top w:type="dxa" w:w="80"/>
              <w:left w:type="dxa" w:w="100"/>
              <w:bottom w:type="dxa" w:w="80"/>
              <w:right w:type="dxa" w:w="100"/>
            </w:tcMar>
          </w:tcPr>
          <w:p>
            <w:r>
              <w:t xml:space="preserve">Navega o catálogo, busca item, vê detalhe de ata</w:t>
            </w:r>
          </w:p>
        </w:tc>
        <w:tc>
          <w:tcPr>
            <w:tcW w:type="dxa" w:w="3000"/>
            <w:tcMar>
              <w:top w:type="dxa" w:w="80"/>
              <w:left w:type="dxa" w:w="100"/>
              <w:bottom w:type="dxa" w:w="80"/>
              <w:right w:type="dxa" w:w="100"/>
            </w:tcMar>
          </w:tcPr>
          <w:p>
            <w:r>
              <w:t xml:space="preserve">Não</w:t>
            </w:r>
          </w:p>
        </w:tc>
      </w:tr>
      <w:tr>
        <w:tc>
          <w:tcPr>
            <w:tcW w:type="dxa" w:w="3000"/>
            <w:tcMar>
              <w:top w:type="dxa" w:w="80"/>
              <w:left w:type="dxa" w:w="100"/>
              <w:bottom w:type="dxa" w:w="80"/>
              <w:right w:type="dxa" w:w="100"/>
            </w:tcMar>
          </w:tcPr>
          <w:p>
            <w:r>
              <w:rPr>
                <w:b/>
                <w:bCs/>
              </w:rPr>
              <w:t xml:space="preserve">Fornecedor</w:t>
            </w:r>
          </w:p>
        </w:tc>
        <w:tc>
          <w:tcPr>
            <w:tcW w:type="dxa" w:w="3000"/>
            <w:tcMar>
              <w:top w:type="dxa" w:w="80"/>
              <w:left w:type="dxa" w:w="100"/>
              <w:bottom w:type="dxa" w:w="80"/>
              <w:right w:type="dxa" w:w="100"/>
            </w:tcMar>
          </w:tcPr>
          <w:p>
            <w:r>
              <w:t xml:space="preserve">Cadastra atas, acompanha pedidos de adesão recebidos</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Órgão público (município/estado/federal)</w:t>
            </w:r>
          </w:p>
        </w:tc>
        <w:tc>
          <w:tcPr>
            <w:tcW w:type="dxa" w:w="3000"/>
            <w:tcMar>
              <w:top w:type="dxa" w:w="80"/>
              <w:left w:type="dxa" w:w="100"/>
              <w:bottom w:type="dxa" w:w="80"/>
              <w:right w:type="dxa" w:w="100"/>
            </w:tcMar>
          </w:tcPr>
          <w:p>
            <w:r>
              <w:t xml:space="preserve">Busca ata, pede adesão, acompanha estágio do pedido</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Admin (Tech 10)</w:t>
            </w:r>
          </w:p>
        </w:tc>
        <w:tc>
          <w:tcPr>
            <w:tcW w:type="dxa" w:w="3000"/>
            <w:tcMar>
              <w:top w:type="dxa" w:w="80"/>
              <w:left w:type="dxa" w:w="100"/>
              <w:bottom w:type="dxa" w:w="80"/>
              <w:right w:type="dxa" w:w="100"/>
            </w:tcMar>
          </w:tcPr>
          <w:p>
            <w:r>
              <w:t xml:space="preserve">Modera atas pendentes, controla faturamento, (futuro: gestão de usuários)</w:t>
            </w:r>
          </w:p>
        </w:tc>
        <w:tc>
          <w:tcPr>
            <w:tcW w:type="dxa" w:w="3000"/>
            <w:tcMar>
              <w:top w:type="dxa" w:w="80"/>
              <w:left w:type="dxa" w:w="100"/>
              <w:bottom w:type="dxa" w:w="80"/>
              <w:right w:type="dxa" w:w="100"/>
            </w:tcMar>
          </w:tcPr>
          <w:p>
            <w:r>
              <w:t xml:space="preserve">Sim</w:t>
            </w:r>
          </w:p>
        </w:tc>
      </w:tr>
    </w:tbl>
    <w:p/>
    <w:p>
      <w:pPr>
        <w:pStyle w:val="Heading2"/>
        <w:spacing w:after="100" w:before="200"/>
      </w:pPr>
      <w:r>
        <w:t xml:space="preserve">1.2 Decisões técnicas registradas</w:t>
      </w:r>
    </w:p>
    <w:p>
      <w:pPr>
        <w:spacing w:after="150"/>
      </w:pPr>
      <w:r>
        <w:t xml:space="preserve">Decisões que já foram tomadas e não precisam ser rediscutidas:</w:t>
      </w:r>
    </w:p>
    <w:p>
      <w:pPr>
        <w:pStyle w:val="ListParagraph"/>
        <w:numPr>
          <w:ilvl w:val="0"/>
          <w:numId w:val="1"/>
        </w:numPr>
        <w:spacing w:after="60"/>
      </w:pPr>
      <w:r>
        <w:rPr>
          <w:b/>
          <w:bCs/>
        </w:rPr>
        <w:t xml:space="preserve">`isSeed: boolean`</w:t>
      </w:r>
      <w:r>
        <w:t xml:space="preserve"> em Admin/Fornecedor/Orgao/Ata/Item/Adesao — permite</w:t>
      </w:r>
    </w:p>
    <w:p>
      <w:pPr>
        <w:spacing w:after="150"/>
      </w:pPr>
      <w:r>
        <w:t xml:space="preserve">  `npm run seed:limpar` remover só dado de demonstração, sem tocar em dado   real. Login de demonstração: senha única `Demo@2026`.</w:t>
      </w:r>
    </w:p>
    <w:p>
      <w:pPr>
        <w:pStyle w:val="ListParagraph"/>
        <w:numPr>
          <w:ilvl w:val="0"/>
          <w:numId w:val="1"/>
        </w:numPr>
        <w:spacing w:after="60"/>
      </w:pPr>
      <w:r>
        <w:rPr>
          <w:b/>
          <w:bCs/>
        </w:rPr>
        <w:t xml:space="preserve">`ataDisponivelParaAdesao(ata)`</w:t>
      </w:r>
      <w:r>
        <w:t xml:space="preserve"> (`src/lib/atas.ts`) — única fonte de</w:t>
      </w:r>
    </w:p>
    <w:p>
      <w:pPr>
        <w:spacing w:after="150"/>
      </w:pPr>
      <w:r>
        <w:t xml:space="preserve">  verdade pra "essa ata pode aparecer/ser aderida": `status === APROVADA`   </w:t>
      </w:r>
      <w:r>
        <w:rPr>
          <w:b/>
          <w:bCs/>
        </w:rPr>
        <w:t xml:space="preserve">e</w:t>
      </w:r>
      <w:r>
        <w:t xml:space="preserve"> `dataVigenciaFim &gt;= hoje`. Toda tela que decide "isso está   disponível" usa essa função — nunca reimplementa a checagem na mão.</w:t>
      </w:r>
    </w:p>
    <w:p>
      <w:pPr>
        <w:pStyle w:val="ListParagraph"/>
        <w:numPr>
          <w:ilvl w:val="0"/>
          <w:numId w:val="1"/>
        </w:numPr>
        <w:spacing w:after="60"/>
      </w:pPr>
      <w:r>
        <w:rPr>
          <w:b/>
          <w:bCs/>
        </w:rPr>
        <w:t xml:space="preserve">Cor = severidade, só via `Badge`</w:t>
      </w:r>
      <w:r>
        <w:t xml:space="preserve"> (`src/components/ui/badge.tsx`) —</w:t>
      </w:r>
    </w:p>
    <w:p>
      <w:pPr>
        <w:spacing w:after="150"/>
      </w:pPr>
      <w:r>
        <w:t xml:space="preserve">  neutro/atenção/alerta/crítico/marca. Exceção deliberada: `SeloCategoria`   (cor por </w:t>
      </w:r>
      <w:r>
        <w:rPr>
          <w:b/>
          <w:bCs/>
        </w:rPr>
        <w:t xml:space="preserve">tema</w:t>
      </w:r>
      <w:r>
        <w:t xml:space="preserve"> de ata, não por gravidade) é uma segunda escala,   paralela, que nunca se confunde com a de severidade (paleta de tons   frios — ciano/violeta/magenta — fora da faixa vermelho/laranja/amarelo/   verde reservada à severidade).</w:t>
      </w:r>
    </w:p>
    <w:p>
      <w:pPr>
        <w:pStyle w:val="ListParagraph"/>
        <w:numPr>
          <w:ilvl w:val="0"/>
          <w:numId w:val="1"/>
        </w:numPr>
        <w:spacing w:after="60"/>
      </w:pPr>
      <w:r>
        <w:t xml:space="preserve">Ver `src/lib/severidade.ts` (única fonte de verdade da escala de</w:t>
      </w:r>
    </w:p>
    <w:p>
      <w:pPr>
        <w:spacing w:after="150"/>
      </w:pPr>
      <w:r>
        <w:t xml:space="preserve">    severidade) e `src/lib/categorias.ts` (`corDaCategoria`, única fonte     de verdade da escala de identidade por tema).</w:t>
      </w:r>
    </w:p>
    <w:p>
      <w:pPr>
        <w:pStyle w:val="ListParagraph"/>
        <w:numPr>
          <w:ilvl w:val="0"/>
          <w:numId w:val="1"/>
        </w:numPr>
        <w:spacing w:after="60"/>
      </w:pPr>
      <w:r>
        <w:rPr>
          <w:b/>
          <w:bCs/>
        </w:rPr>
        <w:t xml:space="preserve">`Ata.categoria` (Opção A, decidida em 2026-09-04)</w:t>
      </w:r>
      <w:r>
        <w:t xml:space="preserve"> — a ata inteira</w:t>
      </w:r>
    </w:p>
    <w:p>
      <w:pPr>
        <w:spacing w:after="150"/>
      </w:pPr>
      <w:r>
        <w:t xml:space="preserve">  carrega um tema (`String?`, vocabulário fixo em `src/lib/categorias.ts`),   escolhido no cadastro hoje e por classificação automática no futuro   (quando a integração com PNCP ganhar essa inteligência). Rejeitada a   Opção B (derivar o tema dinamicamente dos itens) porque não sustenta o   volume esperado (PNCP, ~1000+ atas).</w:t>
      </w:r>
    </w:p>
    <w:p>
      <w:pPr>
        <w:pStyle w:val="ListParagraph"/>
        <w:numPr>
          <w:ilvl w:val="0"/>
          <w:numId w:val="1"/>
        </w:numPr>
        <w:spacing w:after="60"/>
      </w:pPr>
      <w:r>
        <w:rPr>
          <w:b/>
          <w:bCs/>
        </w:rPr>
        <w:t xml:space="preserve">Por quê:</w:t>
      </w:r>
      <w:r>
        <w:t xml:space="preserve"> numa ata com centenas de itens quase idênticos (ex.: ata</w:t>
      </w:r>
    </w:p>
    <w:p>
      <w:pPr>
        <w:spacing w:after="150"/>
      </w:pPr>
      <w:r>
        <w:t xml:space="preserve">    de material hospitalar com 200+ variações), listar item por item no     catálogo é ruído. A navegação correta é </w:t>
      </w:r>
      <w:r>
        <w:rPr>
          <w:b/>
          <w:bCs/>
        </w:rPr>
        <w:t xml:space="preserve">tema → atas → itens</w:t>
      </w:r>
      <w:r>
        <w:t xml:space="preserve">:     clicar num tema mostra as *atas* daquele tema; clicar numa ata mostra     os *itens* dela; buscar um item específico pula direto pra dentro da     ata que o contém.</w:t>
      </w:r>
    </w:p>
    <w:p>
      <w:pPr>
        <w:pStyle w:val="ListParagraph"/>
        <w:numPr>
          <w:ilvl w:val="0"/>
          <w:numId w:val="1"/>
        </w:numPr>
        <w:spacing w:after="60"/>
      </w:pPr>
      <w:r>
        <w:t xml:space="preserve">**Elegibilidade por esfera federativa (art. 86, §§ 3º e 8º — achado da</w:t>
      </w:r>
    </w:p>
    <w:p>
      <w:pPr>
        <w:spacing w:after="150"/>
      </w:pPr>
      <w:r>
        <w:t xml:space="preserve">  revisão de 2026-09-04)</w:t>
      </w:r>
      <w:r>
        <w:rPr>
          <w:b/>
          <w:bCs/>
        </w:rPr>
        <w:t xml:space="preserve"> — confirmado pelo usuário com citação exata   do texto comentado da lei. Implementado em `src/lib/esferas.ts` e   aplicado em `solicitarAdesao` (`src/app/orgao/pedido/actions.ts`).   `Orgao.esfera` deixou de ser texto livre e virou `&lt;select&gt;` fixo   (federal/estadual/distrital/municipal) nos dois pontos de cadastro   (`/orgao/cadastro` e no cadastro de ata pelo fornecedor). Esfera   desconhecida (ex.: `"não informada"`, usada pelo rastreador do PNCP   quando a API não informa) </w:t>
      </w:r>
      <w:r>
        <w:t xml:space="preserve">recusa** a adesão em vez de assumir que a   regra foi cumprida.</w:t>
      </w:r>
    </w:p>
    <w:p>
      <w:pPr>
        <w:pStyle w:val="ListParagraph"/>
        <w:numPr>
          <w:ilvl w:val="0"/>
          <w:numId w:val="1"/>
        </w:numPr>
        <w:spacing w:after="60"/>
      </w:pPr>
      <w:r>
        <w:t xml:space="preserve">**Não coberto ainda — exige campo novo no schema, não é só</w:t>
      </w:r>
    </w:p>
    <w:p>
      <w:pPr>
        <w:spacing w:after="150"/>
      </w:pPr>
      <w:r>
        <w:t xml:space="preserve">    validação:** §6º (exceção ao teto de 200% pra adesão a ata federal     de programa de transferência voluntária) e §7º (exceção ao teto de     200% pra adesão emergencial a ata de medicamentos/material     médico-hospitalar gerenciada especificamente pelo Ministério da     Saúde). Nenhum dos dois tem hoje um jeito de ser identificado no     banco (não existe conceito de "programa de transferência     voluntária" nem uma flag "é o Ministério da Saúde"). Fica registrado     aqui pra não ser esquecido, não pra ser assumido como coberto.</w:t>
      </w:r>
    </w:p>
    <w:p>
      <w:pPr>
        <w:pStyle w:val="ListParagraph"/>
        <w:numPr>
          <w:ilvl w:val="0"/>
          <w:numId w:val="1"/>
        </w:numPr>
        <w:spacing w:after="60"/>
      </w:pPr>
      <w:r>
        <w:t xml:space="preserve">A condição do §3º de que o SRP tenha sido "formalizado por</w:t>
      </w:r>
    </w:p>
    <w:p>
      <w:pPr>
        <w:spacing w:after="150"/>
      </w:pPr>
      <w:r>
        <w:t xml:space="preserve">    licitação" é assumida sempre verdadeira nesta plataforma — toda ata     aqui nasce de cadastro (por trás de uma licitação real) ou de     importação do PNCP (só lista instrumento formal de licitação); não     existe fluxo de registro de preços fora de licitação no sistema.</w:t>
      </w:r>
    </w:p>
    <w:p>
      <w:pPr>
        <w:pStyle w:val="ListParagraph"/>
        <w:numPr>
          <w:ilvl w:val="0"/>
          <w:numId w:val="1"/>
        </w:numPr>
        <w:spacing w:after="60"/>
      </w:pPr>
      <w:r>
        <w:rPr>
          <w:b/>
          <w:bCs/>
        </w:rPr>
        <w:t xml:space="preserve">PNCP:</w:t>
      </w:r>
      <w:r>
        <w:t xml:space="preserve"> `src/lib/pncp.ts` mapeia o retorno da API pública</w:t>
      </w:r>
    </w:p>
    <w:p>
      <w:pPr>
        <w:spacing w:after="150"/>
      </w:pPr>
      <w:r>
        <w:t xml:space="preserve">  (`/api/consulta/v1/atas`); `src/lib/rastreador-pncp.ts` importa atas   novas como `PENDENTE` (entra na fila de moderação do admin antes de   aparecer no catálogo público); `limparDescricaoPncp` evita o bug de   número solto colado na descrição do item.</w:t>
      </w:r>
    </w:p>
    <w:p>
      <w:pPr>
        <w:pStyle w:val="ListParagraph"/>
        <w:numPr>
          <w:ilvl w:val="0"/>
          <w:numId w:val="1"/>
        </w:numPr>
        <w:spacing w:after="60"/>
      </w:pPr>
      <w:r>
        <w:rPr>
          <w:b/>
          <w:bCs/>
        </w:rPr>
        <w:t xml:space="preserve">Anexo de ata guardado no banco, não em provedor externo (2026-09-04)</w:t>
      </w:r>
    </w:p>
    <w:p>
      <w:pPr>
        <w:spacing w:after="150"/>
      </w:pPr>
      <w:r>
        <w:t xml:space="preserve">  — `DocumentoAta.conteudo: Bytes`, servido publicamente por   `/api/documentos/[id]`. Escolhido porque não exige credencial de   serviço de armazenamento (S3/R2/Vercel Blob) nenhuma e não depende de   disco local (que não sobrevive a deploy serverless). Limite de 10MB,   só PDF/JPEG/PNG.</w:t>
      </w:r>
    </w:p>
    <w:p>
      <w:pPr>
        <w:pStyle w:val="ListParagraph"/>
        <w:numPr>
          <w:ilvl w:val="0"/>
          <w:numId w:val="1"/>
        </w:numPr>
        <w:spacing w:after="60"/>
      </w:pPr>
      <w:r>
        <w:rPr>
          <w:b/>
          <w:bCs/>
        </w:rPr>
        <w:t xml:space="preserve">"De quem é a vez" é só rótulo, não trava (2026-09-04)</w:t>
      </w:r>
      <w:r>
        <w:t xml:space="preserve"> —</w:t>
      </w:r>
    </w:p>
    <w:p>
      <w:pPr>
        <w:spacing w:after="150"/>
      </w:pPr>
      <w:r>
        <w:t xml:space="preserve">  `atorEsperado()` (`src/lib/adesao.ts`) é puramente informativo. O   sistema continua deixando fornecedor OU órgão avançar qualquer   estágio de uma adesão; isso é decisão de processo/auditoria que exige   mais contexto de negócio antes de virar uma trava de permissão de   verdade.</w:t>
      </w:r>
    </w:p>
    <w:p>
      <w:pPr>
        <w:pStyle w:val="Heading1"/>
        <w:spacing w:after="150" w:before="300"/>
      </w:pPr>
      <w:r>
        <w:t xml:space="preserve">2. Tela 1 — Público (catálogo, sem login)</w:t>
      </w:r>
    </w:p>
    <w:p>
      <w:pPr>
        <w:spacing w:after="150"/>
      </w:pPr>
      <w:r>
        <w:rPr>
          <w:b/>
          <w:bCs/>
        </w:rPr>
        <w:t xml:space="preserve">Status: ✅ Construída e revisada</w:t>
      </w:r>
      <w:r>
        <w:t xml:space="preserve"> (implementada, testada ao vivo com</w:t>
      </w:r>
    </w:p>
    <w:p>
      <w:pPr>
        <w:spacing w:after="150"/>
      </w:pPr>
      <w:r>
        <w:t xml:space="preserve">Playwright, e já passou por uma rodada de correções pós-revisão em 2026-09-04 — ver §2.4).</w:t>
      </w:r>
    </w:p>
    <w:p>
      <w:pPr>
        <w:pStyle w:val="Heading2"/>
        <w:spacing w:after="100" w:before="200"/>
      </w:pPr>
      <w:r>
        <w:t xml:space="preserve">2.1 Páginas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B3C42" w:val="clear"/>
            <w:tcMar>
              <w:top w:type="dxa" w:w="80"/>
              <w:left w:type="dxa" w:w="100"/>
              <w:bottom w:type="dxa" w:w="80"/>
              <w:right w:type="dxa" w:w="100"/>
            </w:tcMar>
          </w:tcPr>
          <w:p>
            <w:r>
              <w:rPr>
                <w:b/>
                <w:bCs/>
                <w:color w:val="FFFFFF"/>
              </w:rPr>
              <w:t xml:space="preserve">Rota</w:t>
            </w:r>
          </w:p>
        </w:tc>
        <w:tc>
          <w:tcPr>
            <w:tcW w:type="dxa" w:w="4500"/>
            <w:shd w:fill="1B3C42" w:val="clear"/>
            <w:tcMar>
              <w:top w:type="dxa" w:w="80"/>
              <w:left w:type="dxa" w:w="100"/>
              <w:bottom w:type="dxa" w:w="80"/>
              <w:right w:type="dxa" w:w="100"/>
            </w:tcMar>
          </w:tcPr>
          <w:p>
            <w:r>
              <w:rPr>
                <w:b/>
                <w:bCs/>
                <w:color w:val="FFFFFF"/>
              </w:rPr>
              <w:t xml:space="preserve">Função</w:t>
            </w:r>
          </w:p>
        </w:tc>
      </w:tr>
      <w:tr>
        <w:tc>
          <w:tcPr>
            <w:tcW w:type="dxa" w:w="4500"/>
            <w:tcMar>
              <w:top w:type="dxa" w:w="80"/>
              <w:left w:type="dxa" w:w="100"/>
              <w:bottom w:type="dxa" w:w="80"/>
              <w:right w:type="dxa" w:w="100"/>
            </w:tcMar>
          </w:tcPr>
          <w:p>
            <w:r>
              <w:t xml:space="preserve">`/`</w:t>
            </w:r>
          </w:p>
        </w:tc>
        <w:tc>
          <w:tcPr>
            <w:tcW w:type="dxa" w:w="4500"/>
            <w:tcMar>
              <w:top w:type="dxa" w:w="80"/>
              <w:left w:type="dxa" w:w="100"/>
              <w:bottom w:type="dxa" w:w="80"/>
              <w:right w:type="dxa" w:w="100"/>
            </w:tcMar>
          </w:tcPr>
          <w:p>
            <w:r>
              <w:t xml:space="preserve">Home — grade de temas (conta </w:t>
            </w:r>
            <w:r>
              <w:rPr>
                <w:b/>
                <w:bCs/>
              </w:rPr>
              <w:t xml:space="preserve">atas</w:t>
            </w:r>
            <w:r>
              <w:t xml:space="preserve"> disponíveis por tema, não itens)</w:t>
            </w:r>
          </w:p>
        </w:tc>
      </w:tr>
      <w:tr>
        <w:tc>
          <w:tcPr>
            <w:tcW w:type="dxa" w:w="4500"/>
            <w:tcMar>
              <w:top w:type="dxa" w:w="80"/>
              <w:left w:type="dxa" w:w="100"/>
              <w:bottom w:type="dxa" w:w="80"/>
              <w:right w:type="dxa" w:w="100"/>
            </w:tcMar>
          </w:tcPr>
          <w:p>
            <w:r>
              <w:t xml:space="preserve">`/catalogo`</w:t>
            </w:r>
          </w:p>
        </w:tc>
        <w:tc>
          <w:tcPr>
            <w:tcW w:type="dxa" w:w="4500"/>
            <w:tcMar>
              <w:top w:type="dxa" w:w="80"/>
              <w:left w:type="dxa" w:w="100"/>
              <w:bottom w:type="dxa" w:w="80"/>
              <w:right w:type="dxa" w:w="100"/>
            </w:tcMar>
          </w:tcPr>
          <w:p>
            <w:r>
              <w:t xml:space="preserve">Modo duplo: navegação por tema (lista atas) </w:t>
            </w:r>
            <w:r>
              <w:rPr>
                <w:b/>
                <w:bCs/>
              </w:rPr>
              <w:t xml:space="preserve">ou</w:t>
            </w:r>
            <w:r>
              <w:t xml:space="preserve"> busca por item (pula direto pra dentro da ata)</w:t>
            </w:r>
          </w:p>
        </w:tc>
      </w:tr>
      <w:tr>
        <w:tc>
          <w:tcPr>
            <w:tcW w:type="dxa" w:w="4500"/>
            <w:tcMar>
              <w:top w:type="dxa" w:w="80"/>
              <w:left w:type="dxa" w:w="100"/>
              <w:bottom w:type="dxa" w:w="80"/>
              <w:right w:type="dxa" w:w="100"/>
            </w:tcMar>
          </w:tcPr>
          <w:p>
            <w:r>
              <w:t xml:space="preserve">`/catalogo/[ataId]`</w:t>
            </w:r>
          </w:p>
        </w:tc>
        <w:tc>
          <w:tcPr>
            <w:tcW w:type="dxa" w:w="4500"/>
            <w:tcMar>
              <w:top w:type="dxa" w:w="80"/>
              <w:left w:type="dxa" w:w="100"/>
              <w:bottom w:type="dxa" w:w="80"/>
              <w:right w:type="dxa" w:w="100"/>
            </w:tcMar>
          </w:tcPr>
          <w:p>
            <w:r>
              <w:t xml:space="preserve">Detalhe da ata — metadados, lista de itens, barra de consumo do art. 86, botão "Pedir adesão"</w:t>
            </w:r>
          </w:p>
        </w:tc>
      </w:tr>
    </w:tbl>
    <w:p/>
    <w:p>
      <w:pPr>
        <w:pStyle w:val="Heading2"/>
        <w:spacing w:after="100" w:before="200"/>
      </w:pPr>
      <w:r>
        <w:t xml:space="preserve">2.2 Requisitos implementados</w:t>
      </w:r>
    </w:p>
    <w:p>
      <w:pPr>
        <w:pStyle w:val="ListParagraph"/>
        <w:numPr>
          <w:ilvl w:val="0"/>
          <w:numId w:val="1"/>
        </w:numPr>
        <w:spacing w:after="60"/>
      </w:pPr>
      <w:r>
        <w:t xml:space="preserve">Home conta e lista </w:t>
      </w:r>
      <w:r>
        <w:rPr>
          <w:b/>
          <w:bCs/>
        </w:rPr>
        <w:t xml:space="preserve">atas</w:t>
      </w:r>
      <w:r>
        <w:t xml:space="preserve"> por tema (`Ata.categoria`), não itens soltos.</w:t>
      </w:r>
    </w:p>
    <w:p>
      <w:pPr>
        <w:pStyle w:val="ListParagraph"/>
        <w:numPr>
          <w:ilvl w:val="0"/>
          <w:numId w:val="1"/>
        </w:numPr>
        <w:spacing w:after="60"/>
      </w:pPr>
      <w:r>
        <w:t xml:space="preserve">Cada tile de tema tem um selo colorido de identidade (`SeloCategoria`).</w:t>
      </w:r>
    </w:p>
    <w:p>
      <w:pPr>
        <w:pStyle w:val="ListParagraph"/>
        <w:numPr>
          <w:ilvl w:val="0"/>
          <w:numId w:val="1"/>
        </w:numPr>
        <w:spacing w:after="60"/>
      </w:pPr>
      <w:r>
        <w:t xml:space="preserve">`/catalogo?categoria=X` lista as atas daquele tema (cards com número,</w:t>
      </w:r>
    </w:p>
    <w:p>
      <w:pPr>
        <w:spacing w:after="150"/>
      </w:pPr>
      <w:r>
        <w:t xml:space="preserve">  fornecedor, órgão gerenciador, contagem de itens, botão "Ver itens da   ata") — nunca uma lista achatada de item.</w:t>
      </w:r>
    </w:p>
    <w:p>
      <w:pPr>
        <w:pStyle w:val="ListParagraph"/>
        <w:numPr>
          <w:ilvl w:val="0"/>
          <w:numId w:val="1"/>
        </w:numPr>
        <w:spacing w:after="60"/>
      </w:pPr>
      <w:r>
        <w:t xml:space="preserve">`/catalogo?q=termo` busca por item e, se encontrar, mostra "Ver na ata"</w:t>
      </w:r>
    </w:p>
    <w:p>
      <w:pPr>
        <w:spacing w:after="150"/>
      </w:pPr>
      <w:r>
        <w:t xml:space="preserve">  — que leva a `/catalogo/[ataId]?item=[itemId]` com o item destacado (com   rótulo "Item que você buscou" explicando o destaque).</w:t>
      </w:r>
    </w:p>
    <w:p>
      <w:pPr>
        <w:pStyle w:val="ListParagraph"/>
        <w:numPr>
          <w:ilvl w:val="0"/>
          <w:numId w:val="1"/>
        </w:numPr>
        <w:spacing w:after="60"/>
      </w:pPr>
      <w:r>
        <w:t xml:space="preserve">Detalhe da ata mostra:</w:t>
      </w:r>
    </w:p>
    <w:p>
      <w:pPr>
        <w:pStyle w:val="ListParagraph"/>
        <w:numPr>
          <w:ilvl w:val="0"/>
          <w:numId w:val="1"/>
        </w:numPr>
        <w:spacing w:after="60"/>
      </w:pPr>
      <w:r>
        <w:t xml:space="preserve">breadcrumb (Início / tema / Ata número);</w:t>
      </w:r>
    </w:p>
    <w:p>
      <w:pPr>
        <w:pStyle w:val="ListParagraph"/>
        <w:numPr>
          <w:ilvl w:val="0"/>
          <w:numId w:val="1"/>
        </w:numPr>
        <w:spacing w:after="60"/>
      </w:pPr>
      <w:r>
        <w:t xml:space="preserve">badge de vigência ("Vence em N dia(s)" / "Vencida há N dia(s)"),</w:t>
      </w:r>
    </w:p>
    <w:p>
      <w:pPr>
        <w:spacing w:after="150"/>
      </w:pPr>
      <w:r>
        <w:t xml:space="preserve">    colorido por proximidade do vencimento;</w:t>
      </w:r>
    </w:p>
    <w:p>
      <w:pPr>
        <w:pStyle w:val="ListParagraph"/>
        <w:numPr>
          <w:ilvl w:val="0"/>
          <w:numId w:val="1"/>
        </w:numPr>
        <w:spacing w:after="60"/>
      </w:pPr>
      <w:r>
        <w:t xml:space="preserve">selo "Importado do PNCP" com número de controle visível, quando</w:t>
      </w:r>
    </w:p>
    <w:p>
      <w:pPr>
        <w:spacing w:after="150"/>
      </w:pPr>
      <w:r>
        <w:t xml:space="preserve">    `origem = PNCP`;</w:t>
      </w:r>
    </w:p>
    <w:p>
      <w:pPr>
        <w:pStyle w:val="ListParagraph"/>
        <w:numPr>
          <w:ilvl w:val="0"/>
          <w:numId w:val="1"/>
        </w:numPr>
        <w:spacing w:after="60"/>
      </w:pPr>
      <w:r>
        <w:t xml:space="preserve">por item: barra de consumo </w:t>
      </w:r>
      <w:r>
        <w:rPr>
          <w:b/>
          <w:bCs/>
        </w:rPr>
        <w:t xml:space="preserve">agregada</w:t>
      </w:r>
      <w:r>
        <w:t xml:space="preserve"> (limite 200%) sempre visível;</w:t>
      </w:r>
    </w:p>
    <w:p>
      <w:pPr>
        <w:spacing w:after="150"/>
      </w:pPr>
      <w:r>
        <w:t xml:space="preserve">    barra de consumo </w:t>
      </w:r>
      <w:r>
        <w:rPr>
          <w:b/>
          <w:bCs/>
        </w:rPr>
        <w:t xml:space="preserve">do órgão logado</w:t>
      </w:r>
      <w:r>
        <w:t xml:space="preserve"> (limite 50%) só quando um órgão     está autenticado navegando — visitante anônimo vê um convite pra     login em vez de um segundo gauge vazio;</w:t>
      </w:r>
    </w:p>
    <w:p>
      <w:pPr>
        <w:pStyle w:val="ListParagraph"/>
        <w:numPr>
          <w:ilvl w:val="0"/>
          <w:numId w:val="1"/>
        </w:numPr>
        <w:spacing w:after="60"/>
      </w:pPr>
      <w:r>
        <w:t xml:space="preserve">botão "Pedir adesão" por item, linkando pro fluxo autenticado do</w:t>
      </w:r>
    </w:p>
    <w:p>
      <w:pPr>
        <w:spacing w:after="150"/>
      </w:pPr>
      <w:r>
        <w:t xml:space="preserve">    órgão (`/orgao/pedido/novo?itemId=`).</w:t>
      </w:r>
    </w:p>
    <w:p>
      <w:pPr>
        <w:pStyle w:val="ListParagraph"/>
        <w:numPr>
          <w:ilvl w:val="0"/>
          <w:numId w:val="1"/>
        </w:numPr>
        <w:spacing w:after="60"/>
      </w:pPr>
      <w:r>
        <w:t xml:space="preserve">Filtros de busca: por tema, UF do órgão gerenciador, valor unitário</w:t>
      </w:r>
    </w:p>
    <w:p>
      <w:pPr>
        <w:spacing w:after="150"/>
      </w:pPr>
      <w:r>
        <w:t xml:space="preserve">  máximo (o filtro de valor busca atas que tenham *algum* item dentro do   teto, já que valor é por item, não por ata).</w:t>
      </w:r>
    </w:p>
    <w:p>
      <w:pPr>
        <w:pStyle w:val="Heading2"/>
        <w:spacing w:after="100" w:before="200"/>
      </w:pPr>
      <w:r>
        <w:t xml:space="preserve">2.3 Fora de escopo desta tela (decisão consciente)</w:t>
      </w:r>
    </w:p>
    <w:p>
      <w:pPr>
        <w:pStyle w:val="ListParagraph"/>
        <w:numPr>
          <w:ilvl w:val="0"/>
          <w:numId w:val="1"/>
        </w:numPr>
        <w:spacing w:after="60"/>
      </w:pPr>
      <w:r>
        <w:t xml:space="preserve">Não existe página individual por item (`/item/[id]`) — o item vive</w:t>
      </w:r>
    </w:p>
    <w:p>
      <w:pPr>
        <w:spacing w:after="150"/>
      </w:pPr>
      <w:r>
        <w:t xml:space="preserve">  dentro da página da ata, com âncora via `?item=`, exatamente pra não   recriar o problema de "uma ata de 200 itens vira 200 páginas".</w:t>
      </w:r>
    </w:p>
    <w:p>
      <w:pPr>
        <w:pStyle w:val="ListParagraph"/>
        <w:numPr>
          <w:ilvl w:val="0"/>
          <w:numId w:val="1"/>
        </w:numPr>
        <w:spacing w:after="60"/>
      </w:pPr>
      <w:r>
        <w:t xml:space="preserve">`/atas` (listagem interna completa, todo status) não é uma tela</w:t>
      </w:r>
    </w:p>
    <w:p>
      <w:pPr>
        <w:spacing w:after="150"/>
      </w:pPr>
      <w:r>
        <w:t xml:space="preserve">  pública — é uma ferramenta de admin (ver §2.4, achado de segurança).</w:t>
      </w:r>
    </w:p>
    <w:p>
      <w:pPr>
        <w:pStyle w:val="Heading2"/>
        <w:spacing w:after="100" w:before="200"/>
      </w:pPr>
      <w:r>
        <w:t xml:space="preserve">2.4 Revisão de telas — correções aplicadas em 2026-09-04</w:t>
      </w:r>
    </w:p>
    <w:p>
      <w:pPr>
        <w:spacing w:after="150"/>
      </w:pPr>
      <w:r>
        <w:t xml:space="preserve">Rodada de 7 prompts de correção, todos verificados ao vivo com Playwright após implementar (7/7 passou):</w:t>
      </w:r>
    </w:p>
    <w:p>
      <w:pPr>
        <w:pStyle w:val="ListParagraph"/>
        <w:numPr>
          <w:ilvl w:val="0"/>
          <w:numId w:val="1"/>
        </w:numPr>
        <w:spacing w:after="60"/>
      </w:pPr>
      <w:r>
        <w:rPr>
          <w:b/>
          <w:bCs/>
        </w:rPr>
        <w:t xml:space="preserve">Dados de teste vazados removidos.</w:t>
      </w:r>
      <w:r>
        <w:t xml:space="preserve"> Havia 16 atas/fornecedores/órgãos</w:t>
      </w:r>
    </w:p>
    <w:p>
      <w:pPr>
        <w:spacing w:after="150"/>
      </w:pPr>
      <w:r>
        <w:t xml:space="preserve">   de teste (criados por verificações Playwright de rodadas anteriores)    aparecendo no catálogo como se fossem reais. Nenhuma era produção —    todas tinham CNPJ/nome fabricados. Script de limpeza:    `prisma/limpar-dados-teste-vazados.ts` (preserva admin real e o    fornecedor-placeholder do rastreador PNCP). 2. </w:t>
      </w:r>
      <w:r>
        <w:rPr>
          <w:b/>
          <w:bCs/>
        </w:rPr>
        <w:t xml:space="preserve">Barra do art. 86, selo PNCP, badge de vigência e breadcrumb</w:t>
      </w:r>
      <w:r>
        <w:t xml:space="preserve"> —    devolvidos à página de detalhe da ata (ver §2.2). 3. </w:t>
      </w:r>
      <w:r>
        <w:rPr>
          <w:b/>
          <w:bCs/>
        </w:rPr>
        <w:t xml:space="preserve">Falha de segurança corrigida:</w:t>
      </w:r>
      <w:r>
        <w:t xml:space="preserve"> `/atas` (cadastro/listagem interna,    todo status incluso, sem filtro de disponibilidade) não tinha guard de    autenticação nenhum. Agora exige login de admin. O link público que    apontava pra lá ("Ver cadastro interno de atas", no rodapé do catálogo    e no menu "⋯" do cabeçalho) foi removido. 4. </w:t>
      </w:r>
      <w:r>
        <w:rPr>
          <w:b/>
          <w:bCs/>
        </w:rPr>
        <w:t xml:space="preserve">Hierarquia tipográfica:</w:t>
      </w:r>
      <w:r>
        <w:t xml:space="preserve"> a classe `.marca` (usada em praticamente    todo título de página/card) forçava caixa alta em tudo, achatando a    hierarquia visual. Agora só rótulos pequenos (`.eyebrow`, badges)    ficam em caixa alta; títulos usam peso semi-bold + tamanho maior, sem    caixa alta. Criada `.marca-wordmark` (mantém caixa alta) só pra    logotipo/tagline de marca. 5. </w:t>
      </w:r>
      <w:r>
        <w:rPr>
          <w:b/>
          <w:bCs/>
        </w:rPr>
        <w:t xml:space="preserve">Identidade visual por tema:</w:t>
      </w:r>
      <w:r>
        <w:t xml:space="preserve"> `SeloCategoria` + `corDaCategoria()`    (`src/lib/categorias.ts`) — paleta de 8 cores frias (ciano→magenta),    conferida por contraste WCAG (mínimo 4.5:1), com fallback    determinístico pra tema novo que ainda não estiver na lista fixa. 6. </w:t>
      </w:r>
      <w:r>
        <w:rPr>
          <w:b/>
          <w:bCs/>
        </w:rPr>
        <w:t xml:space="preserve">Menu de categorias no cabeçalho</w:t>
      </w:r>
      <w:r>
        <w:t xml:space="preserve"> parava de rolar/cortar a última    categoria em telas largas (o degradê de "role mais" ficava sobre o    último item mesmo sem overflow de verdade). Trocado por quebra de    linha — nunca corta nem esconde item. 7. </w:t>
      </w:r>
      <w:r>
        <w:rPr>
          <w:b/>
          <w:bCs/>
        </w:rPr>
        <w:t xml:space="preserve">Item destacado por busca</w:t>
      </w:r>
      <w:r>
        <w:t xml:space="preserve"> ganhou o rótulo "Item que você buscou" —    o destaque tinha propósito real, só faltava explicar visualmente.</w:t>
      </w:r>
    </w:p>
    <w:p>
      <w:pPr>
        <w:pStyle w:val="Heading1"/>
        <w:spacing w:after="150" w:before="300"/>
      </w:pPr>
      <w:r>
        <w:t xml:space="preserve">3. Tela 2 — Fornecedor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3.1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`/fornecedor/login`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`/fornecedor/cadastro`</w:t>
            </w:r>
          </w:p>
        </w:tc>
        <w:tc>
          <w:tcPr>
            <w:tcW w:type="dxa" w:w="3000"/>
            <w:tcMar>
              <w:top w:type="dxa" w:w="80"/>
              <w:left w:type="dxa" w:w="100"/>
              <w:bottom w:type="dxa" w:w="80"/>
              <w:right w:type="dxa" w:w="100"/>
            </w:tcMar>
          </w:tcPr>
          <w:p>
            <w:r>
              <w:t xml:space="preserve">Auto-cadastro de fornecedor</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w:t>
            </w:r>
          </w:p>
        </w:tc>
        <w:tc>
          <w:tcPr>
            <w:tcW w:type="dxa" w:w="3000"/>
            <w:tcMar>
              <w:top w:type="dxa" w:w="80"/>
              <w:left w:type="dxa" w:w="100"/>
              <w:bottom w:type="dxa" w:w="80"/>
              <w:right w:type="dxa" w:w="100"/>
            </w:tcMar>
          </w:tcPr>
          <w:p>
            <w:r>
              <w:t xml:space="preserve">Painel "minhas atas" (saldo calculado)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`/fornecedor/atas/nova`</w:t>
            </w:r>
          </w:p>
        </w:tc>
        <w:tc>
          <w:tcPr>
            <w:tcW w:type="dxa" w:w="3000"/>
            <w:tcMar>
              <w:top w:type="dxa" w:w="80"/>
              <w:left w:type="dxa" w:w="100"/>
              <w:bottom w:type="dxa" w:w="80"/>
              <w:right w:type="dxa" w:w="100"/>
            </w:tcMar>
          </w:tcPr>
          <w:p>
            <w:r>
              <w:t xml:space="preserve">Cadastro de nova ata (N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`/fornecedor/adesoes`</w:t>
            </w:r>
          </w:p>
        </w:tc>
        <w:tc>
          <w:tcPr>
            <w:tcW w:type="dxa" w:w="3000"/>
            <w:tcMar>
              <w:top w:type="dxa" w:w="80"/>
              <w:left w:type="dxa" w:w="100"/>
              <w:bottom w:type="dxa" w:w="80"/>
              <w:right w:type="dxa" w:w="100"/>
            </w:tcMar>
          </w:tcPr>
          <w:p>
            <w:r>
              <w:t xml:space="preserve">Pedidos de adesão recebidos</w:t>
            </w:r>
          </w:p>
        </w:tc>
        <w:tc>
          <w:tcPr>
            <w:tcW w:type="dxa" w:w="3000"/>
            <w:tcMar>
              <w:top w:type="dxa" w:w="80"/>
              <w:left w:type="dxa" w:w="100"/>
              <w:bottom w:type="dxa" w:w="80"/>
              <w:right w:type="dxa" w:w="100"/>
            </w:tcMar>
          </w:tcPr>
          <w:p>
            <w:r>
              <w:t xml:space="preserve">✅ Completo</w:t>
            </w:r>
          </w:p>
        </w:tc>
      </w:tr>
    </w:tbl>
    <w:p/>
    <w:p>
      <w:pPr>
        <w:pStyle w:val="Heading2"/>
        <w:spacing w:after="100" w:before="200"/>
      </w:pPr>
      <w:r>
        <w:t xml:space="preserve">3.2 Requisitos confirmados e já aplicados</w:t>
      </w:r>
    </w:p>
    <w:p>
      <w:pPr>
        <w:pStyle w:val="ListParagraph"/>
        <w:numPr>
          <w:ilvl w:val="0"/>
          <w:numId w:val="1"/>
        </w:numPr>
        <w:spacing w:after="60"/>
      </w:pPr>
      <w:r>
        <w:t xml:space="preserve">Cadastro de ata pede o </w:t>
      </w:r>
      <w:r>
        <w:rPr>
          <w:b/>
          <w:bCs/>
        </w:rPr>
        <w:t xml:space="preserve">tema</w:t>
      </w:r>
      <w:r>
        <w:t xml:space="preserve"> (`Ata.categoria`) desde a rodada de</w:t>
      </w:r>
    </w:p>
    <w:p>
      <w:pPr>
        <w:spacing w:after="150"/>
      </w:pPr>
      <w:r>
        <w:t xml:space="preserve">  2026-09-04 (Opção A) — campo obrigatório, validado contra o vocabulário   fixo de `src/lib/categorias.ts`.</w:t>
      </w:r>
    </w:p>
    <w:p>
      <w:pPr>
        <w:pStyle w:val="ListParagraph"/>
        <w:numPr>
          <w:ilvl w:val="0"/>
          <w:numId w:val="1"/>
        </w:numPr>
        <w:spacing w:after="60"/>
      </w:pPr>
      <w:r>
        <w:rPr>
          <w:b/>
          <w:bCs/>
        </w:rPr>
        <w:t xml:space="preserve">Cadastro de ata com múltiplos itens de uma vez</w:t>
      </w:r>
      <w:r>
        <w:t xml:space="preserve"> (2026-09-04) — o</w:t>
      </w:r>
    </w:p>
    <w:p>
      <w:pPr>
        <w:spacing w:after="150"/>
      </w:pPr>
      <w:r>
        <w:t xml:space="preserve">  formulário agora tem "+ Adicionar item" (e "Remover" por bloco, exceto   quando só resta 1), enviando a lista inteira via `FormData.getAll` com   campos `itemDescricao[]`/`itemCategoria[]`/`itemUnidade[]`/   `itemQuantidade[]`/`itemValorUnitario[]`. A ação valida que todos os   arrays têm o mesmo tamanho e cada item é válido, e cria a ata com todos   os itens num único `prisma.ata.create`. Verificado ao vivo com   Playwright (3 itens numa mesma ata, todos apareceram na página de   detalhe).</w:t>
      </w:r>
    </w:p>
    <w:p>
      <w:pPr>
        <w:pStyle w:val="ListParagraph"/>
        <w:numPr>
          <w:ilvl w:val="0"/>
          <w:numId w:val="1"/>
        </w:numPr>
        <w:spacing w:after="60"/>
      </w:pPr>
      <w:r>
        <w:rPr>
          <w:b/>
          <w:bCs/>
        </w:rPr>
        <w:t xml:space="preserve">Upload de documento</w:t>
      </w:r>
      <w:r>
        <w:t xml:space="preserve"> (edital, ofício, ata digitalizada) (2026-09-04)</w:t>
      </w:r>
    </w:p>
    <w:p>
      <w:pPr>
        <w:spacing w:after="150"/>
      </w:pPr>
      <w:r>
        <w:t xml:space="preserve">  — decisão de arquitetura: guardado como bytes direto no Postgres   (`DocumentoAta.conteudo: Bytes`), não num provedor externo (S3/R2/Vercel   Blob) — funciona sem nenhuma credencial nova e continua funcionando em   qualquer ambiente de deploy sério, ao contrário de disco local (que se   perde em serverless). Campo opcional no formulário, PDF/JPEG/PNG até   10MB, validado no servidor. Link de download em `/api/documentos/[id]`   (público, sem login — documento de licitação é registro público),   aparece em "Minhas atas" (fornecedor), na página pública da ata e na   fila de moderação do admin. Verificado ao vivo com Playwright.</w:t>
      </w:r>
    </w:p>
    <w:p>
      <w:pPr>
        <w:pStyle w:val="Heading2"/>
        <w:spacing w:after="100" w:before="200"/>
      </w:pPr>
      <w:r>
        <w:t xml:space="preserve">3.3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4. Tela 3 — Órgão público / Município (autenticado)</w:t>
      </w:r>
    </w:p>
    <w:p>
      <w:pPr>
        <w:spacing w:after="150"/>
      </w:pPr>
      <w:r>
        <w:rPr>
          <w:b/>
          <w:bCs/>
        </w:rPr>
        <w:t xml:space="preserve">Status: ✅ Construída</w:t>
      </w:r>
      <w:r>
        <w:t xml:space="preserve"> — fluxo principal e o único gap levantado até</w:t>
      </w:r>
    </w:p>
    <w:p>
      <w:pPr>
        <w:spacing w:after="150"/>
      </w:pPr>
      <w:r>
        <w:t xml:space="preserve">agora já aplicados.</w:t>
      </w:r>
    </w:p>
    <w:p>
      <w:pPr>
        <w:pStyle w:val="Heading2"/>
        <w:spacing w:after="100" w:before="200"/>
      </w:pPr>
      <w:r>
        <w:t xml:space="preserve">4.1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`/orgao/login`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`/orgao/cadastro`</w:t>
            </w:r>
          </w:p>
        </w:tc>
        <w:tc>
          <w:tcPr>
            <w:tcW w:type="dxa" w:w="3000"/>
            <w:tcMar>
              <w:top w:type="dxa" w:w="80"/>
              <w:left w:type="dxa" w:w="100"/>
              <w:bottom w:type="dxa" w:w="80"/>
              <w:right w:type="dxa" w:w="100"/>
            </w:tcMar>
          </w:tcPr>
          <w:p>
            <w:r>
              <w:t xml:space="preserve">Auto-cadastro de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w:t>
            </w:r>
          </w:p>
        </w:tc>
        <w:tc>
          <w:tcPr>
            <w:tcW w:type="dxa" w:w="3000"/>
            <w:tcMar>
              <w:top w:type="dxa" w:w="80"/>
              <w:left w:type="dxa" w:w="100"/>
              <w:bottom w:type="dxa" w:w="80"/>
              <w:right w:type="dxa" w:w="100"/>
            </w:tcMar>
          </w:tcPr>
          <w:p>
            <w:r>
              <w:t xml:space="preserve">Painel — pedidos de adesão do órgão, separados por "precisa da sua ação" vs. outros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`/orgao/pedido/novo`</w:t>
            </w:r>
          </w:p>
        </w:tc>
        <w:tc>
          <w:tcPr>
            <w:tcW w:type="dxa" w:w="3000"/>
            <w:tcMar>
              <w:top w:type="dxa" w:w="80"/>
              <w:left w:type="dxa" w:w="100"/>
              <w:bottom w:type="dxa" w:w="80"/>
              <w:right w:type="dxa" w:w="100"/>
            </w:tcMar>
          </w:tcPr>
          <w:p>
            <w:r>
              <w:t xml:space="preserve">Novo pedido de adesão (a partir de um item do catálogo)</w:t>
            </w:r>
          </w:p>
        </w:tc>
        <w:tc>
          <w:tcPr>
            <w:tcW w:type="dxa" w:w="3000"/>
            <w:tcMar>
              <w:top w:type="dxa" w:w="80"/>
              <w:left w:type="dxa" w:w="100"/>
              <w:bottom w:type="dxa" w:w="80"/>
              <w:right w:type="dxa" w:w="100"/>
            </w:tcMar>
          </w:tcPr>
          <w:p>
            <w:r>
              <w:t xml:space="preserve">✅ Completo (já envolvido em `AppShell`/sidebar, corrigido em rodada anterior)</w:t>
            </w:r>
          </w:p>
        </w:tc>
      </w:tr>
      <w:tr>
        <w:tc>
          <w:tcPr>
            <w:tcW w:type="dxa" w:w="3000"/>
            <w:tcMar>
              <w:top w:type="dxa" w:w="80"/>
              <w:left w:type="dxa" w:w="100"/>
              <w:bottom w:type="dxa" w:w="80"/>
              <w:right w:type="dxa" w:w="100"/>
            </w:tcMar>
          </w:tcPr>
          <w:p>
            <w:r>
              <w:t xml:space="preserve">`/adesoes/[id]`</w:t>
            </w:r>
          </w:p>
        </w:tc>
        <w:tc>
          <w:tcPr>
            <w:tcW w:type="dxa" w:w="3000"/>
            <w:tcMar>
              <w:top w:type="dxa" w:w="80"/>
              <w:left w:type="dxa" w:w="100"/>
              <w:bottom w:type="dxa" w:w="80"/>
              <w:right w:type="dxa" w:w="100"/>
            </w:tcMar>
          </w:tcPr>
          <w:p>
            <w:r>
              <w:t xml:space="preserve">Detalhe do pedido — esteira de 8 estágios, histórico, versão pra impressão</w:t>
            </w:r>
          </w:p>
        </w:tc>
        <w:tc>
          <w:tcPr>
            <w:tcW w:type="dxa" w:w="3000"/>
            <w:tcMar>
              <w:top w:type="dxa" w:w="80"/>
              <w:left w:type="dxa" w:w="100"/>
              <w:bottom w:type="dxa" w:w="80"/>
              <w:right w:type="dxa" w:w="100"/>
            </w:tcMar>
          </w:tcPr>
          <w:p>
            <w:r>
              <w:t xml:space="preserve">✅ Completo (proposital: sem sidebar, é documento imprimível)</w:t>
            </w:r>
          </w:p>
        </w:tc>
      </w:tr>
    </w:tbl>
    <w:p/>
    <w:p>
      <w:pPr>
        <w:pStyle w:val="Heading2"/>
        <w:spacing w:after="100" w:before="200"/>
      </w:pPr>
      <w:r>
        <w:t xml:space="preserve">4.2 Requisitos confirmados e já aplicados</w:t>
      </w:r>
    </w:p>
    <w:p>
      <w:pPr>
        <w:pStyle w:val="ListParagraph"/>
        <w:numPr>
          <w:ilvl w:val="0"/>
          <w:numId w:val="1"/>
        </w:numPr>
        <w:spacing w:after="60"/>
      </w:pPr>
      <w:r>
        <w:rPr>
          <w:b/>
          <w:bCs/>
        </w:rPr>
        <w:t xml:space="preserve">Filtro "precisa da sua ação"</w:t>
      </w:r>
      <w:r>
        <w:t xml:space="preserve"> (2026-09-04) — decisão: só rótulo</w:t>
      </w:r>
    </w:p>
    <w:p>
      <w:pPr>
        <w:spacing w:after="150"/>
      </w:pPr>
      <w:r>
        <w:t xml:space="preserve">  informativo (opção "a"), </w:t>
      </w:r>
      <w:r>
        <w:rPr>
          <w:b/>
          <w:bCs/>
        </w:rPr>
        <w:t xml:space="preserve">sem</w:t>
      </w:r>
      <w:r>
        <w:t xml:space="preserve"> trava de permissão de verdade. Motivo:   `avancarEstagioAdesao` (`src/app/adesoes/actions.ts`) deixa hoje   qualquer um dos dois lados (fornecedor ou órgão) avançar qualquer   estágio — isso é comportamento de negócio/auditoria de um sistema de   compra pública, não é algo pra mudar sem mais contexto. `atorEsperado()`   (`src/lib/adesao.ts`) infere "de quem é a vez" a partir do sentido de   cada estágio (`APRESENTADA_ORGAO` → órgão; `MAPEADA`/   `CONTATO_FORNECEDOR`/`ACEITE_FORNECEDOR` → fornecedor;   `OFICIO_EMITIDO`/`AGUARDANDO_GERENCIADOR` → terceiros;   `EMPENHADA`/`FATURADA` → concluído) e só separa a lista em duas seções   na tela — não muda quem pode clicar "avançar". Verificado ao vivo com   Playwright.</w:t>
      </w:r>
    </w:p>
    <w:p>
      <w:pPr>
        <w:pStyle w:val="Heading2"/>
        <w:spacing w:after="100" w:before="200"/>
      </w:pPr>
      <w:r>
        <w:t xml:space="preserve">4.3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5. Tela 4 — Administração (Tech 10, autenticado)</w:t>
      </w:r>
    </w:p>
    <w:p>
      <w:pPr>
        <w:spacing w:after="150"/>
      </w:pPr>
      <w:r>
        <w:rPr>
          <w:b/>
          <w:bCs/>
        </w:rPr>
        <w:t xml:space="preserve">Status: 🟡 Parcial</w:t>
      </w:r>
      <w:r>
        <w:t xml:space="preserve"> — fluxo principal existe e funciona; gaps de</w:t>
      </w:r>
    </w:p>
    <w:p>
      <w:pPr>
        <w:spacing w:after="150"/>
      </w:pPr>
      <w:r>
        <w:t xml:space="preserve">gestão ainda não construídos.</w:t>
      </w:r>
    </w:p>
    <w:p>
      <w:pPr>
        <w:pStyle w:val="Heading2"/>
        <w:spacing w:after="100" w:before="200"/>
      </w:pPr>
      <w:r>
        <w:t xml:space="preserve">5.1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`/admin/login`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w:t>
            </w:r>
          </w:p>
        </w:tc>
        <w:tc>
          <w:tcPr>
            <w:tcW w:type="dxa" w:w="3000"/>
            <w:tcMar>
              <w:top w:type="dxa" w:w="80"/>
              <w:left w:type="dxa" w:w="100"/>
              <w:bottom w:type="dxa" w:w="80"/>
              <w:right w:type="dxa" w:w="100"/>
            </w:tcMar>
          </w:tcPr>
          <w:p>
            <w:r>
              <w:t xml:space="preserve">Painel — aprovar/rejeitar atas pendentes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`/admin/faturamento`</w:t>
            </w:r>
          </w:p>
        </w:tc>
        <w:tc>
          <w:tcPr>
            <w:tcW w:type="dxa" w:w="3000"/>
            <w:tcMar>
              <w:top w:type="dxa" w:w="80"/>
              <w:left w:type="dxa" w:w="100"/>
              <w:bottom w:type="dxa" w:w="80"/>
              <w:right w:type="dxa" w:w="100"/>
            </w:tcMar>
          </w:tcPr>
          <w:p>
            <w:r>
              <w:t xml:space="preserve">Contas a receber (taxa de intermediação) — marcar como recebido</w:t>
            </w:r>
          </w:p>
        </w:tc>
        <w:tc>
          <w:tcPr>
            <w:tcW w:type="dxa" w:w="3000"/>
            <w:tcMar>
              <w:top w:type="dxa" w:w="80"/>
              <w:left w:type="dxa" w:w="100"/>
              <w:bottom w:type="dxa" w:w="80"/>
              <w:right w:type="dxa" w:w="100"/>
            </w:tcMar>
          </w:tcPr>
          <w:p>
            <w:r>
              <w:t xml:space="preserve">✅ Completo (feedback visual imediato adicionado em rodada anterior)</w:t>
            </w:r>
          </w:p>
        </w:tc>
      </w:tr>
      <w:tr>
        <w:tc>
          <w:tcPr>
            <w:tcW w:type="dxa" w:w="3000"/>
            <w:tcMar>
              <w:top w:type="dxa" w:w="80"/>
              <w:left w:type="dxa" w:w="100"/>
              <w:bottom w:type="dxa" w:w="80"/>
              <w:right w:type="dxa" w:w="100"/>
            </w:tcMar>
          </w:tcPr>
          <w:p>
            <w:r>
              <w:t xml:space="preserve">`/atas`</w:t>
            </w:r>
          </w:p>
        </w:tc>
        <w:tc>
          <w:tcPr>
            <w:tcW w:type="dxa" w:w="3000"/>
            <w:tcMar>
              <w:top w:type="dxa" w:w="80"/>
              <w:left w:type="dxa" w:w="100"/>
              <w:bottom w:type="dxa" w:w="80"/>
              <w:right w:type="dxa" w:w="100"/>
            </w:tcMar>
          </w:tcPr>
          <w:p>
            <w:r>
              <w:t xml:space="preserve">Cadastro/listagem interna completa de atas (todo status)</w:t>
            </w:r>
          </w:p>
        </w:tc>
        <w:tc>
          <w:tcPr>
            <w:tcW w:type="dxa" w:w="3000"/>
            <w:tcMar>
              <w:top w:type="dxa" w:w="80"/>
              <w:left w:type="dxa" w:w="100"/>
              <w:bottom w:type="dxa" w:w="80"/>
              <w:right w:type="dxa" w:w="100"/>
            </w:tcMar>
          </w:tcPr>
          <w:p>
            <w:r>
              <w:t xml:space="preserve">✅ Completo — </w:t>
            </w:r>
            <w:r>
              <w:rPr>
                <w:b/>
                <w:bCs/>
              </w:rPr>
              <w:t xml:space="preserve">agora atrás de login de admin</w:t>
            </w:r>
            <w:r>
              <w:t xml:space="preserve"> (corrigido em 2026-09-04, ver §2.4 item 3)</w:t>
            </w:r>
          </w:p>
        </w:tc>
      </w:tr>
    </w:tbl>
    <w:p/>
    <w:p>
      <w:pPr>
        <w:pStyle w:val="Heading2"/>
        <w:spacing w:after="100" w:before="200"/>
      </w:pPr>
      <w:r>
        <w:t xml:space="preserve">5.2 Requisitos confirmados e já aplicados</w:t>
      </w:r>
    </w:p>
    <w:p>
      <w:pPr>
        <w:pStyle w:val="ListParagraph"/>
        <w:numPr>
          <w:ilvl w:val="0"/>
          <w:numId w:val="1"/>
        </w:numPr>
        <w:spacing w:after="60"/>
      </w:pPr>
      <w:r>
        <w:rPr>
          <w:b/>
          <w:bCs/>
        </w:rPr>
        <w:t xml:space="preserve">Sinalização de atas PNCP incompletas</w:t>
      </w:r>
      <w:r>
        <w:t xml:space="preserve"> (2026-09-04) — atas com</w:t>
      </w:r>
    </w:p>
    <w:p>
      <w:pPr>
        <w:spacing w:after="150"/>
      </w:pPr>
      <w:r>
        <w:t xml:space="preserve">  `origem = PNCP` e sem fornecedor real identificado (CNPJ placeholder   `00000000000000`) ou sem nenhum item enriquecido agora aparecem com um   selo "PNCP incompleta" e vêm primeiro na fila de "Atas aguardando   moderação" em `/admin`, em vez de se perderem misturadas com o resto.   </w:t>
      </w:r>
      <w:r>
        <w:rPr>
          <w:b/>
          <w:bCs/>
        </w:rPr>
        <w:t xml:space="preserve">Ainda não construído:</w:t>
      </w:r>
      <w:r>
        <w:t xml:space="preserve"> uma tela de edição pra de fato completar essas   atas (informar o fornecedor certo, adicionar os itens) — hoje o admin só   vê o alerta, mas precisa aprovar/rejeitar como estão ou completar por   fora do sistema.</w:t>
      </w:r>
    </w:p>
    <w:p>
      <w:pPr>
        <w:pStyle w:val="Heading2"/>
        <w:spacing w:after="100" w:before="200"/>
      </w:pPr>
      <w:r>
        <w:t xml:space="preserve">5.3 Gaps identificados, aguardando confirmação pra construir</w:t>
      </w:r>
    </w:p>
    <w:p>
      <w:pPr>
        <w:pStyle w:val="ListParagraph"/>
        <w:numPr>
          <w:ilvl w:val="0"/>
          <w:numId w:val="1"/>
        </w:numPr>
        <w:spacing w:after="60"/>
      </w:pPr>
      <w:r>
        <w:rPr>
          <w:b/>
          <w:bCs/>
        </w:rPr>
        <w:t xml:space="preserve">Gestão de usuários</w:t>
      </w:r>
      <w:r>
        <w:t xml:space="preserve"> — hoje não existe tela pra admin listar/desativar</w:t>
      </w:r>
    </w:p>
    <w:p>
      <w:pPr>
        <w:spacing w:after="150"/>
      </w:pPr>
      <w:r>
        <w:t xml:space="preserve">  contas de fornecedor ou órgão.</w:t>
      </w:r>
    </w:p>
    <w:p>
      <w:pPr>
        <w:pStyle w:val="Heading1"/>
        <w:spacing w:after="150" w:before="300"/>
      </w:pPr>
      <w:r>
        <w:t xml:space="preserve">6. Telas transversais — faltam em qualquer perfil</w:t>
      </w:r>
    </w:p>
    <w:p>
      <w:pPr>
        <w:spacing w:after="150"/>
      </w:pPr>
      <w:r>
        <w:t xml:space="preserve">Levantadas na primeira rodada de gap-analysis, nenhuma confirmada como prioridade ainda:</w:t>
      </w:r>
    </w:p>
    <w:p>
      <w:pPr>
        <w:pStyle w:val="ListParagraph"/>
        <w:numPr>
          <w:ilvl w:val="0"/>
          <w:numId w:val="1"/>
        </w:numPr>
        <w:spacing w:after="60"/>
      </w:pPr>
      <w:r>
        <w:rPr>
          <w:b/>
          <w:bCs/>
        </w:rPr>
        <w:t xml:space="preserve">Perfil/configurações</w:t>
      </w:r>
      <w:r>
        <w:t xml:space="preserve"> (trocar senha, dados de contato) — não existe</w:t>
      </w:r>
    </w:p>
    <w:p>
      <w:pPr>
        <w:spacing w:after="150"/>
      </w:pPr>
      <w:r>
        <w:t xml:space="preserve">  pra nenhum dos 4 perfis.</w:t>
      </w:r>
    </w:p>
    <w:p>
      <w:pPr>
        <w:pStyle w:val="ListParagraph"/>
        <w:numPr>
          <w:ilvl w:val="0"/>
          <w:numId w:val="1"/>
        </w:numPr>
        <w:spacing w:after="60"/>
      </w:pPr>
      <w:r>
        <w:rPr>
          <w:b/>
          <w:bCs/>
        </w:rPr>
        <w:t xml:space="preserve">404 customizado</w:t>
      </w:r>
      <w:r>
        <w:t xml:space="preserve"> — hoje é o padrão do Next.js.</w:t>
      </w:r>
    </w:p>
    <w:p>
      <w:pPr>
        <w:pStyle w:val="ListParagraph"/>
        <w:numPr>
          <w:ilvl w:val="0"/>
          <w:numId w:val="1"/>
        </w:numPr>
        <w:spacing w:after="60"/>
      </w:pPr>
      <w:r>
        <w:rPr>
          <w:b/>
          <w:bCs/>
        </w:rPr>
        <w:t xml:space="preserve">Notificação por e-mail</w:t>
      </w:r>
      <w:r>
        <w:t xml:space="preserve"> — nenhum evento do sistema (ata aprovada,</w:t>
      </w:r>
    </w:p>
    <w:p>
      <w:pPr>
        <w:spacing w:after="150"/>
      </w:pPr>
      <w:r>
        <w:t xml:space="preserve">  pedido de adesão recebido, mudança de estágio) dispara e-mail hoje.</w:t>
      </w:r>
    </w:p>
    <w:p>
      <w:pPr>
        <w:pStyle w:val="ListParagraph"/>
        <w:numPr>
          <w:ilvl w:val="0"/>
          <w:numId w:val="1"/>
        </w:numPr>
        <w:spacing w:after="60"/>
      </w:pPr>
      <w:r>
        <w:rPr>
          <w:b/>
          <w:bCs/>
        </w:rPr>
        <w:t xml:space="preserve">Central de ajuda / FAQ</w:t>
      </w:r>
      <w:r>
        <w:t xml:space="preserve"> — não existe.</w:t>
      </w:r>
    </w:p>
    <w:p>
      <w:pPr>
        <w:pStyle w:val="Heading1"/>
        <w:spacing w:after="150" w:before="300"/>
      </w:pPr>
      <w:r>
        <w:t xml:space="preserve">7. Como este documento é usado</w:t>
      </w:r>
    </w:p>
    <w:p>
      <w:pPr>
        <w:pStyle w:val="ListParagraph"/>
        <w:numPr>
          <w:ilvl w:val="0"/>
          <w:numId w:val="1"/>
        </w:numPr>
        <w:spacing w:after="60"/>
      </w:pPr>
      <w:r>
        <w:t xml:space="preserve">Antes de discutir uma tela, primeiro consulta aqui — se já foi</w:t>
      </w:r>
    </w:p>
    <w:p>
      <w:pPr>
        <w:spacing w:after="150"/>
      </w:pPr>
      <w:r>
        <w:t xml:space="preserve">   decidido, não redebate; se mudou de ideia, atualiza aqui também. 2. Cada gap listado em §3.3 / §4.2 / §5.2 / §6 vira uma seção "confirmada"    assim que a gente decidir construir, com os requisitos detalhados    entrando no lugar do item de lista solto. 3. Toda vez que uma tela mudar de 🟡 Parcial pra ✅ Construída, esse    arquivo é editado no mesmo commit que fecha a tela — nunca depois.</w:t>
      </w:r>
    </w:p>
    <w:p>
      <w:pPr>
        <w:pStyle w:val="Heading1"/>
        <w:spacing w:after="150" w:before="300"/>
      </w:pPr>
      <w:r>
        <w:t xml:space="preserve">8. Log de mudanças</w:t>
      </w:r>
    </w:p>
    <w:p>
      <w:pPr>
        <w:pStyle w:val="ListParagraph"/>
        <w:numPr>
          <w:ilvl w:val="0"/>
          <w:numId w:val="1"/>
        </w:numPr>
        <w:spacing w:after="60"/>
      </w:pPr>
      <w:r>
        <w:rPr>
          <w:b/>
          <w:bCs/>
        </w:rPr>
        <w:t xml:space="preserve">2026-09-04</w:t>
      </w:r>
      <w:r>
        <w:t xml:space="preserve"> — Documento criado. Tela 1 (público) marcada como</w:t>
      </w:r>
    </w:p>
    <w:p>
      <w:pPr>
        <w:spacing w:after="150"/>
      </w:pPr>
      <w:r>
        <w:t xml:space="preserve">  construída e revisada (rodada de 7 prompts de correção, 7/7 verificado   ao vivo). Telas 2, 3 e 4 documentadas no estado "parcial" com os gaps   já levantados nas rodadas de discussão anteriores, aguardando   confirmação um de cada vez, conforme o processo acordado.</w:t>
      </w:r>
    </w:p>
    <w:p>
      <w:pPr>
        <w:pStyle w:val="ListParagraph"/>
        <w:numPr>
          <w:ilvl w:val="0"/>
          <w:numId w:val="1"/>
        </w:numPr>
        <w:spacing w:after="60"/>
      </w:pPr>
      <w:r>
        <w:rPr>
          <w:b/>
          <w:bCs/>
        </w:rPr>
        <w:t xml:space="preserve">2026-09-04 (mesmo dia, rodada seguinte)</w:t>
      </w:r>
      <w:r>
        <w:t xml:space="preserve"> — Executados os gaps que já</w:t>
      </w:r>
    </w:p>
    <w:p>
      <w:pPr>
        <w:spacing w:after="150"/>
      </w:pPr>
      <w:r>
        <w:t xml:space="preserve">  estavam claros o suficiente pra construir sem nova decisão de negócio:   cadastro de ata com múltiplos itens (Tela 2, verificado ao vivo com 3   itens numa mesma ata) e sinalização de atas PNCP incompletas no painel   admin (Tela 4). Dois gaps ficaram explicitamente parados aguardando   decisão do usuário, por dependerem de escolha que não é só código:   upload de documento (Tela 2 — precisa escolher provedor de   armazenamento) e filtro "precisa da sua ação" (Tela 3 — precisa decidir   se é só rótulo informativo ou trava de verdade em   `avancarEstagioAdesao`).</w:t>
      </w:r>
    </w:p>
    <w:p>
      <w:pPr>
        <w:pStyle w:val="ListParagraph"/>
        <w:numPr>
          <w:ilvl w:val="0"/>
          <w:numId w:val="1"/>
        </w:numPr>
        <w:spacing w:after="60"/>
      </w:pPr>
      <w:r>
        <w:rPr>
          <w:b/>
          <w:bCs/>
        </w:rPr>
        <w:t xml:space="preserve">2026-09-04 (mesma rodada, a pedido explícito do usuário: "decida")</w:t>
      </w:r>
    </w:p>
    <w:p>
      <w:pPr>
        <w:spacing w:after="150"/>
      </w:pPr>
      <w:r>
        <w:t xml:space="preserve">  — Decididas e construídas as duas pendências: upload de documento   guardado como bytes no Postgres (não provedor externo, evita depender   de credencial que não temos) e "precisa da sua ação" implementado só   como rótulo informativo (não mexe em quem pode avançar o estágio, já   que isso é decisão de processo/auditoria que exige mais contexto).   Telas 2 e 3 passam de 🟡 Parcial pra ✅ Construída. Ambas verificadas ao   vivo com Playwright.</w:t>
      </w:r>
    </w:p>
    <w:p>
      <w:pPr>
        <w:pStyle w:val="ListParagraph"/>
        <w:numPr>
          <w:ilvl w:val="0"/>
          <w:numId w:val="1"/>
        </w:numPr>
        <w:spacing w:after="60"/>
      </w:pPr>
      <w:r>
        <w:rPr>
          <w:b/>
          <w:bCs/>
        </w:rPr>
        <w:t xml:space="preserve">2026-09-04 (mesmo dia, achado trazido pelo usuário)</w:t>
      </w:r>
      <w:r>
        <w:t xml:space="preserve"> — Usuário</w:t>
      </w:r>
    </w:p>
    <w:p>
      <w:pPr>
        <w:spacing w:after="150"/>
      </w:pPr>
      <w:r>
        <w:t xml:space="preserve">  confirmou, com citação exata do texto comentado da Lei 14.133/2021   (art. 86, §§ 3º/4º/5º/6º/7º/8º), que a trava de quantidade (50%/200%)   já implementada estava certa, mas faltava elegibilidade por esfera   federativa (§§ 3º e 8º). Implementado `src/lib/esferas.ts`   (11 testes) e aplicado em `solicitarAdesao`; `Orgao.esfera` virou   `&lt;select&gt;` fixo em vez de texto livre nos dois cadastros. §§ 6º e 7º   (exceções ao teto de 200%) ficaram explicitamente não cobertos —   exigem campo novo no schema que ainda não existe. Seed de demonstração   não foi reescrito e hoje contém adesões que a nova trava recusaria se   fossem pedidas de verdade pela tela — sinalizado, não escondido.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2026-09-04T20:35:16.401Z</dcterms:created>
  <dcterms:modified xsi:type="dcterms:W3CDTF">2026-09-04T20:35:16.402Z</dcterms:modified>
</cp:coreProperties>
</file>

<file path=docProps/custom.xml><?xml version="1.0" encoding="utf-8"?>
<Properties xmlns="http://schemas.openxmlformats.org/officeDocument/2006/custom-properties" xmlns:vt="http://schemas.openxmlformats.org/officeDocument/2006/docPropsVTypes"/>
</file>