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w:t>
            </w:r>
          </w:p>
        </w:tc>
        <w:tc>
          <w:tcPr>
            <w:tcW w:type="dxa" w:w="3000"/>
            <w:tcMar>
              <w:top w:type="dxa" w:w="80"/>
              <w:left w:type="dxa" w:w="100"/>
              <w:bottom w:type="dxa" w:w="80"/>
              <w:right w:type="dxa" w:w="100"/>
            </w:tcMar>
          </w:tcPr>
          <w:p>
            <w:r>
              <w:t xml:space="preserve">Municípios/entidades (prefeitura, secretaria, ministério) — cadastro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w:t>
            </w:r>
          </w:p>
        </w:tc>
        <w:tc>
          <w:tcPr>
            <w:tcW w:type="dxa" w:w="3000"/>
            <w:tcMar>
              <w:top w:type="dxa" w:w="80"/>
              <w:left w:type="dxa" w:w="100"/>
              <w:bottom w:type="dxa" w:w="80"/>
              <w:right w:type="dxa" w:w="100"/>
            </w:tcMar>
          </w:tcPr>
          <w:p>
            <w:r>
              <w:t xml:space="preserve">Contatos de uma entidade (prefeito, cada secretário...)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`/admin/entidades/[id]/contatos/[contatoId]`</w:t>
            </w:r>
          </w:p>
        </w:tc>
        <w:tc>
          <w:tcPr>
            <w:tcW w:type="dxa" w:w="3000"/>
            <w:tcMar>
              <w:top w:type="dxa" w:w="80"/>
              <w:left w:type="dxa" w:w="100"/>
              <w:bottom w:type="dxa" w:w="80"/>
              <w:right w:type="dxa" w:w="100"/>
            </w:tcMar>
          </w:tcPr>
          <w:p>
            <w:r>
              <w:t xml:space="preserve">Histórico de interação/match de um contato específico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`/admin/fornecedores`</w:t>
            </w:r>
          </w:p>
        </w:tc>
        <w:tc>
          <w:tcPr>
            <w:tcW w:type="dxa" w:w="3000"/>
            <w:tcMar>
              <w:top w:type="dxa" w:w="80"/>
              <w:left w:type="dxa" w:w="100"/>
              <w:bottom w:type="dxa" w:w="80"/>
              <w:right w:type="dxa" w:w="100"/>
            </w:tcMar>
          </w:tcPr>
          <w:p>
            <w:r>
              <w:t xml:space="preserve">Catálogo interno — o que cada fornecedor realmente fornece</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`/admin/parceiros`</w:t>
            </w:r>
          </w:p>
        </w:tc>
        <w:tc>
          <w:tcPr>
            <w:tcW w:type="dxa" w:w="3000"/>
            <w:tcMar>
              <w:top w:type="dxa" w:w="80"/>
              <w:left w:type="dxa" w:w="100"/>
              <w:bottom w:type="dxa" w:w="80"/>
              <w:right w:type="dxa" w:w="100"/>
            </w:tcMar>
          </w:tcPr>
          <w:p>
            <w:r>
              <w:t xml:space="preserve">Parceiros comerciais (revendedores de atas) + atas compatíveis por categoria/UF</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 filtro por objeto/cidade/órgão/esfera</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ListParagraph"/>
        <w:numPr>
          <w:ilvl w:val="0"/>
          <w:numId w:val="1"/>
        </w:numPr>
        <w:spacing w:after="60"/>
      </w:pPr>
      <w:r>
        <w:rPr>
          <w:b/>
          <w:bCs/>
        </w:rPr>
        <w:t xml:space="preserve">Mapa do "Núcleo de Atas" (2026-09-05)</w:t>
      </w:r>
      <w:r>
        <w:t xml:space="preserve"> — a pedido explícito</w:t>
      </w:r>
    </w:p>
    <w:p>
      <w:pPr>
        <w:spacing w:after="150"/>
      </w:pPr>
      <w:r>
        <w:t xml:space="preserve">  ("tudo isso que te mandei são pontos pra lapidarmos e inserir no nosso   sistema, construa"), depois de um mapa operacional (artefato publicado   separadamente) traduzindo notas de voz sobre a operação de venda de   atas em blocos concretos. Do que era construível sem inventar mais   regra de negócio, entrou nesta leva:</w:t>
      </w:r>
    </w:p>
    <w:p>
      <w:pPr>
        <w:pStyle w:val="ListParagraph"/>
        <w:numPr>
          <w:ilvl w:val="0"/>
          <w:numId w:val="1"/>
        </w:numPr>
        <w:spacing w:after="60"/>
      </w:pPr>
      <w:r>
        <w:rPr>
          <w:b/>
          <w:bCs/>
        </w:rPr>
        <w:t xml:space="preserve">Funil de conversão</w:t>
      </w:r>
      <w:r>
        <w:t xml:space="preserve"> — dois cartões novos em `/admin`: "Atas com</w:t>
      </w:r>
    </w:p>
    <w:p>
      <w:pPr>
        <w:spacing w:after="150"/>
      </w:pPr>
      <w:r>
        <w:t xml:space="preserve">    adesão" e "Taxa de conversão" (`atasComAdesao / totalAtas`). Não     existe estágio "cancelada" em `Adesao` hoje, então qualquer adesão     registrada já conta como conversão — `Ata.count({ itens: { some: {     adesoes: { some: {} } } } })`.</w:t>
      </w:r>
    </w:p>
    <w:p>
      <w:pPr>
        <w:pStyle w:val="ListParagraph"/>
        <w:numPr>
          <w:ilvl w:val="0"/>
          <w:numId w:val="1"/>
        </w:numPr>
        <w:spacing w:after="60"/>
      </w:pPr>
      <w:r>
        <w:rPr>
          <w:b/>
          <w:bCs/>
        </w:rPr>
        <w:t xml:space="preserve">Banco de pontos focais</w:t>
      </w:r>
      <w:r>
        <w:t xml:space="preserve"> (`/admin/pontos-focais`) — cadastro de</w:t>
      </w:r>
    </w:p>
    <w:p>
      <w:pPr>
        <w:spacing w:after="150"/>
      </w:pPr>
      <w:r>
        <w:t xml:space="preserve">    contato por esfera/UF/município (prefeito, governador ou     intermediário) com particularidades e histórico de interação     (`PontoFocal` + `InteracaoPontoFocal`, migração     `20260905120000_nucleo_de_atas`). Acesso restrito ao admin de     propósito — é o "banco de dados secreto" das notas de voz; controle     de acesso mais fino entre pessoas do time interno fica para quando     existir mais de um perfil de admin (hoje é tudo-ou-nada por login).</w:t>
      </w:r>
    </w:p>
    <w:p>
      <w:pPr>
        <w:pStyle w:val="ListParagraph"/>
        <w:numPr>
          <w:ilvl w:val="0"/>
          <w:numId w:val="1"/>
        </w:numPr>
        <w:spacing w:after="60"/>
      </w:pPr>
      <w:r>
        <w:rPr>
          <w:b/>
          <w:bCs/>
        </w:rPr>
        <w:t xml:space="preserve">Parceiros e match por necessidade</w:t>
      </w:r>
      <w:r>
        <w:t xml:space="preserve"> (`/admin/parceiros`) — cadastro</w:t>
      </w:r>
    </w:p>
    <w:p>
      <w:pPr>
        <w:spacing w:after="150"/>
      </w:pPr>
      <w:r>
        <w:t xml:space="preserve">    de parceiro comercial (nome, contato, categorias e UFs de interesse,     `String[]` no Postgres) com uma tela de detalhe que já calcula, ao     vivo, quais atas aprovadas batem com os interesses dele (união por     categoria OU UF — não interseção). Verificado ao vivo com Playwright:     um parceiro de teste com interesse em "material hospitalar" + UFs     GO/SP encontrou 8 atas compatíveis nos dados de desenvolvimento.</w:t>
      </w:r>
    </w:p>
    <w:p>
      <w:pPr>
        <w:pStyle w:val="ListParagraph"/>
        <w:numPr>
          <w:ilvl w:val="0"/>
          <w:numId w:val="1"/>
        </w:numPr>
        <w:spacing w:after="60"/>
      </w:pPr>
      <w:r>
        <w:rPr>
          <w:b/>
          <w:bCs/>
        </w:rPr>
        <w:t xml:space="preserve">Deixado de fora desta leva, por decisão explícita</w:t>
      </w:r>
      <w:r>
        <w:t xml:space="preserve"> — expandir a</w:t>
      </w:r>
    </w:p>
    <w:p>
      <w:pPr>
        <w:spacing w:after="150"/>
      </w:pPr>
      <w:r>
        <w:t xml:space="preserve">    raspagem vertical pra portais estaduais/municipais específicos (§3     do mapa) não entrou porque exige decidir fonte por fonte quais     portais valem o esforço, decisão que ninguém tomou ainda; nenhuma     fonte nova foi inventada. O mapa completo, com os cinco blocos e o     que cada um significa, está no artefato publicado separadamente.</w:t>
      </w:r>
    </w:p>
    <w:p>
      <w:pPr>
        <w:pStyle w:val="ListParagraph"/>
        <w:numPr>
          <w:ilvl w:val="0"/>
          <w:numId w:val="1"/>
        </w:numPr>
        <w:spacing w:after="60"/>
      </w:pPr>
      <w:r>
        <w:rPr>
          <w:b/>
          <w:bCs/>
        </w:rPr>
        <w:t xml:space="preserve">Filtro por objeto + cidade em `/atas` (2026-09-05)</w:t>
      </w:r>
      <w:r>
        <w:t xml:space="preserve"> — a listagem</w:t>
      </w:r>
    </w:p>
    <w:p>
      <w:pPr>
        <w:spacing w:after="150"/>
      </w:pPr>
      <w:r>
        <w:t xml:space="preserve">  interna do admin (mostra TODA ata, qualquer status/origem) não tinha   filtro nenhum até então; era só uma lista corrida. Agora tem uma busca   por texto livre do objeto (`Ata.objeto`) combinada com a cidade do   órgão gerenciador (`Orgao.municipio`) — diferente do filtro do catálogo   público (`/catalogo`), que só filtra atas aprovadas/vigentes por tema e   UF, não por município. Verificado ao vivo: 24 atas sem filtro → 2 ao   combinar objeto + cidade nos dados de desenvolvimento, e mensagem clara   quando o filtro não bate com nada.</w:t>
      </w:r>
    </w:p>
    <w:p>
      <w:pPr>
        <w:pStyle w:val="ListParagraph"/>
        <w:numPr>
          <w:ilvl w:val="0"/>
          <w:numId w:val="1"/>
        </w:numPr>
        <w:spacing w:after="60"/>
      </w:pPr>
      <w:r>
        <w:rPr>
          <w:b/>
          <w:bCs/>
        </w:rPr>
        <w:t xml:space="preserve">Reorganização "trabalho é humano, sistema é CRM" (2026-09-05)</w:t>
      </w:r>
      <w:r>
        <w:t xml:space="preserve"> — o</w:t>
      </w:r>
    </w:p>
    <w:p>
      <w:pPr>
        <w:spacing w:after="150"/>
      </w:pPr>
      <w:r>
        <w:t xml:space="preserve">  usuário explicou que a venda de ata não é automatizada nem   automatizável: é trabalho comercial de gente (ligação, reunião), feito   pela própria Tech 10 — nem o parceiro nem o município vão cadastrar   nada sozinhos. Isso reorganizou o que tinha sido construído como   "Pontos Focais" (mapa do núcleo de atas):</w:t>
      </w:r>
    </w:p>
    <w:p>
      <w:pPr>
        <w:pStyle w:val="ListParagraph"/>
        <w:numPr>
          <w:ilvl w:val="0"/>
          <w:numId w:val="1"/>
        </w:numPr>
        <w:spacing w:after="60"/>
      </w:pPr>
      <w:r>
        <w:rPr>
          <w:b/>
          <w:bCs/>
        </w:rPr>
        <w:t xml:space="preserve">Pesquisado antes de construir</w:t>
      </w:r>
      <w:r>
        <w:t xml:space="preserve">: onde mais achar atas de registro</w:t>
      </w:r>
    </w:p>
    <w:p>
      <w:pPr>
        <w:spacing w:after="150"/>
      </w:pPr>
      <w:r>
        <w:t xml:space="preserve">    de preços além de PNCP e Compras.gov.br. Achado principal: o PNCP já     é, por lei (14.133/2021), o agregador universal de toda licitação de     qualquer esfera — inclusive as que passam por plataformas     terceirizadas (BLL Compras, Portal de Compras Públicas, BNC), que se     anunciam "100% integradas ao PNCP". Ou seja, o rastreador do PNCP já     deveria cobrir estadual/municipal também — isso nunca foi testado ao     vivo (o sandbox segue sem rede até pncp.gov.br, confirmado de novo     nesta sessão). Tribunais de Contas estaduais têm APIs próprias de     dados abertos de licitação municipal (TCE-PE, TCM-SP confirmados),     mas são 27 fontes diferentes — fica de fora deste momento, é backlog.</w:t>
      </w:r>
    </w:p>
    <w:p>
      <w:pPr>
        <w:pStyle w:val="ListParagraph"/>
        <w:numPr>
          <w:ilvl w:val="0"/>
          <w:numId w:val="1"/>
        </w:numPr>
        <w:spacing w:after="60"/>
      </w:pPr>
      <w:r>
        <w:rPr>
          <w:b/>
          <w:bCs/>
        </w:rPr>
        <w:t xml:space="preserve">`PontoFocal` virou duas tabelas</w:t>
      </w:r>
      <w:r>
        <w:t xml:space="preserve"> (migração</w:t>
      </w:r>
    </w:p>
    <w:p>
      <w:pPr>
        <w:spacing w:after="150"/>
      </w:pPr>
      <w:r>
        <w:t xml:space="preserve">    `20260905180000_entidade_alvo`): `EntidadeAlvo` (o "lugar" — prefeitura,     secretaria estadual, ministério, com nome/tipo/esfera/UF/município/     endereço) e `PontoFocal` agora é só o contato (pessoa) dentro dela,     com `cargo` + `area` (pasta específica, ex.: "Secretaria de Saúde") —     permite guardar quantos contatos forem necessários por entidade     ("de todas as áreas", como pedido). Rotas movidas de     `/admin/pontos-focais` para `/admin/entidades` (lista + criação) e     `/admin/entidades/[id]/contatos/[contatoId]` (histórico de interação     de cada contato, mesmo formulário de antes).</w:t>
      </w:r>
    </w:p>
    <w:p>
      <w:pPr>
        <w:pStyle w:val="ListParagraph"/>
        <w:numPr>
          <w:ilvl w:val="0"/>
          <w:numId w:val="1"/>
        </w:numPr>
        <w:spacing w:after="60"/>
      </w:pPr>
      <w:r>
        <w:rPr>
          <w:b/>
          <w:bCs/>
        </w:rPr>
        <w:t xml:space="preserve">Catálogo interno de fornecedores</w:t>
      </w:r>
      <w:r>
        <w:t xml:space="preserve"> (`/admin/fornecedores`, novo) —</w:t>
      </w:r>
    </w:p>
    <w:p>
      <w:pPr>
        <w:spacing w:after="150"/>
      </w:pPr>
      <w:r>
        <w:t xml:space="preserve">    mostra, por fornecedor, quais categorias ele fornece, quantas atas     aprovadas e em quais UFs — "quem são os fornecedores, o que eles     estão fornecendo", separado da tela de ativar/desativar que já     existia em `/admin/usuarios`.</w:t>
      </w:r>
    </w:p>
    <w:p>
      <w:pPr>
        <w:pStyle w:val="ListParagraph"/>
        <w:numPr>
          <w:ilvl w:val="0"/>
          <w:numId w:val="1"/>
        </w:numPr>
        <w:spacing w:after="60"/>
      </w:pPr>
      <w:r>
        <w:rPr>
          <w:b/>
          <w:bCs/>
        </w:rPr>
        <w:t xml:space="preserve">Banco de atas segmentado</w:t>
      </w:r>
      <w:r>
        <w:t xml:space="preserve"> — `/atas` ganhou filtro por esfera e por</w:t>
      </w:r>
    </w:p>
    <w:p>
      <w:pPr>
        <w:spacing w:after="150"/>
      </w:pPr>
      <w:r>
        <w:t xml:space="preserve">    nome do órgão (além de objeto+cidade), cobrindo a separação     "ministerial, secretaria, municipal, estadual, federal" pedida —     ministério/secretaria não viraram esfera nova (evita mexer na trava     do art. 86); aparecem via busca de texto no nome do órgão.</w:t>
      </w:r>
    </w:p>
    <w:p>
      <w:pPr>
        <w:pStyle w:val="ListParagraph"/>
        <w:numPr>
          <w:ilvl w:val="0"/>
          <w:numId w:val="1"/>
        </w:numPr>
        <w:spacing w:after="60"/>
      </w:pPr>
      <w:r>
        <w:t xml:space="preserve">Verificado ao vivo com Playwright: criar entidade → criar contato →</w:t>
      </w:r>
    </w:p>
    <w:p>
      <w:pPr>
        <w:spacing w:after="150"/>
      </w:pPr>
      <w:r>
        <w:t xml:space="preserve">    registrar interação → catálogo de fornecedores → filtro esfera+órgão     em `/atas`, tudo funcionando, sem erro de console.</w:t>
      </w:r>
    </w:p>
    <w:p>
      <w:pPr>
        <w:pStyle w:val="ListParagraph"/>
        <w:numPr>
          <w:ilvl w:val="0"/>
          <w:numId w:val="1"/>
        </w:numPr>
        <w:spacing w:after="60"/>
      </w:pPr>
      <w:r>
        <w:rPr>
          <w:b/>
          <w:bCs/>
        </w:rPr>
        <w:t xml:space="preserve">Lote 1 do levantamento de municípios (2026-09-05)</w:t>
      </w:r>
      <w:r>
        <w:t xml:space="preserve"> — "a gente já vai</w:t>
      </w:r>
    </w:p>
    <w:p>
      <w:pPr>
        <w:spacing w:after="150"/>
      </w:pPr>
      <w:r>
        <w:t xml:space="preserve">  entregar o sistema alimentado" (não é o parceiro nem o município que   cadastra). Consultada ao vivo a API de dados agregados do IBGE (tabela   6579, população estimada) pra Goiás, Tocantins, Mato Grosso, Mato   Grosso do Sul, Bahia, Pará, Amazonas, Maranhão, Piauí, Minas Gerais e   Paraná — critério de porte "nem astronômico nem minúsculo": população   estimada 2026 entre 15.000 e 250.000 habitantes, capitais excluídas   (tratadas à parte). Resultado: </w:t>
      </w:r>
      <w:r>
        <w:rPr>
          <w:b/>
          <w:bCs/>
        </w:rPr>
        <w:t xml:space="preserve">1.073 municípios</w:t>
      </w:r>
      <w:r>
        <w:t xml:space="preserve"> (pedido foi ~1.000;   ficou um pouco acima pra manter representação de todos os 11 estados —   Tocantins, o mais esparsamente povoado, só tem 14 municípios nessa   faixa). Nota lateral: o Brasil tem 5.571 municípios (confirmado ao vivo   via IBGE), não 5.246 como mencionado — número certo registrado aqui pra   referência futura.</w:t>
      </w:r>
    </w:p>
    <w:p>
      <w:pPr>
        <w:pStyle w:val="ListParagraph"/>
        <w:numPr>
          <w:ilvl w:val="0"/>
          <w:numId w:val="1"/>
        </w:numPr>
        <w:spacing w:after="60"/>
      </w:pPr>
      <w:r>
        <w:t xml:space="preserve">Novo campo `EntidadeAlvo.codigoIbgeMunicipio` (único, migração</w:t>
      </w:r>
    </w:p>
    <w:p>
      <w:pPr>
        <w:spacing w:after="150"/>
      </w:pPr>
      <w:r>
        <w:t xml:space="preserve">    `20260905190000_codigo_ibge_municipio`) — chave de upsert segura pra     rodar levantamentos futuros (lote 2, lote 3...) sem duplicar     município já cadastrado.</w:t>
      </w:r>
    </w:p>
    <w:p>
      <w:pPr>
        <w:pStyle w:val="ListParagraph"/>
        <w:numPr>
          <w:ilvl w:val="0"/>
          <w:numId w:val="1"/>
        </w:numPr>
        <w:spacing w:after="60"/>
      </w:pPr>
      <w:r>
        <w:t xml:space="preserve">`prisma/data/municipios-alvo-lote1.json` (dado bruto) +</w:t>
      </w:r>
    </w:p>
    <w:p>
      <w:pPr>
        <w:spacing w:after="150"/>
      </w:pPr>
      <w:r>
        <w:t xml:space="preserve">    `prisma/seed-municipios-alvo.ts` (`npm run seed:municipios-alvo`) —     script idempotente, cada município vira uma `EntidadeAlvo` tipo     "municipal", </w:t>
      </w:r>
      <w:r>
        <w:rPr>
          <w:b/>
          <w:bCs/>
        </w:rPr>
        <w:t xml:space="preserve">sem nenhum contato ainda</w:t>
      </w:r>
      <w:r>
        <w:t xml:space="preserve"> — prefeito/secretários são     o que o time comercial levanta rodada a rodada em     `/admin/entidades/[id]`. Verificado ao vivo: os 1.073 já aparecem em     `/admin/entidades?tipo=municipal`; rodar o script duas vezes não     duplica nada (1073 criados → 0 criados/1073 já existiam).</w:t>
      </w:r>
    </w:p>
    <w:p>
      <w:pPr>
        <w:pStyle w:val="ListParagraph"/>
        <w:numPr>
          <w:ilvl w:val="0"/>
          <w:numId w:val="1"/>
        </w:numPr>
        <w:spacing w:after="60"/>
      </w:pPr>
      <w:r>
        <w:t xml:space="preserve">Planilha de entrega gerada (`Levantamento-Municipios-Lote1.xlsx`,</w:t>
      </w:r>
    </w:p>
    <w:p>
      <w:pPr>
        <w:spacing w:after="150"/>
      </w:pPr>
      <w:r>
        <w:t xml:space="preserve">    fora do repositório) com aba de metodologia + lista completa, pra     revisão e distribuição pro time comercial.</w:t>
      </w:r>
    </w:p>
    <w:p>
      <w:pPr>
        <w:pStyle w:val="ListParagraph"/>
        <w:numPr>
          <w:ilvl w:val="0"/>
          <w:numId w:val="1"/>
        </w:numPr>
        <w:spacing w:after="60"/>
      </w:pPr>
      <w:r>
        <w:rPr>
          <w:b/>
          <w:bCs/>
        </w:rPr>
        <w:t xml:space="preserve">Não construído ainda, proposto como próxima decisão</w:t>
      </w:r>
      <w:r>
        <w:t xml:space="preserve">: o "agente"</w:t>
      </w:r>
    </w:p>
    <w:p>
      <w:pPr>
        <w:spacing w:after="150"/>
      </w:pPr>
      <w:r>
        <w:t xml:space="preserve">    de levantamento automático (pesquisar na internet e já preencher     prefeito/secretário/contato de cada município) mencionado pelo     usuário. Não construído sem antes decidir: (a) como a pesquisa entra     — via Claude API com busca na web, integrada a um botão em     `/admin/entidades/[id]`; (b) revisão humana obrigatória antes de     salvar um contato (risco real de dado errado sobre uma pessoa de     verdade, diferente de dado de ata/licitação); (c) custo de API por     consulta. Fica registrado como decisão pendente, não como gap     esquecido.</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2026-09-05T16:25:14.141Z</dcterms:created>
  <dcterms:modified xsi:type="dcterms:W3CDTF">2026-09-05T16:25:14.141Z</dcterms:modified>
</cp:coreProperties>
</file>

<file path=docProps/custom.xml><?xml version="1.0" encoding="utf-8"?>
<Properties xmlns="http://schemas.openxmlformats.org/officeDocument/2006/custom-properties" xmlns:vt="http://schemas.openxmlformats.org/officeDocument/2006/docPropsVTypes"/>
</file>