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Escopo do Projeto — Central Nacional de Atas de Registro de Preços</w:t>
      </w:r>
    </w:p>
    <w:p>
      <w:pPr>
        <w:spacing w:after="150"/>
      </w:pPr>
      <w:r>
        <w:rPr>
          <w:b/>
          <w:bCs/>
        </w:rPr>
        <w:t xml:space="preserve">Documento vivo.</w:t>
      </w:r>
      <w:r>
        <w:t xml:space="preserve"> Atualizado a cada tela construída/confirmada — não é uma</w:t>
      </w:r>
    </w:p>
    <w:p>
      <w:pPr>
        <w:spacing w:after="150"/>
      </w:pPr>
      <w:r>
        <w:t xml:space="preserve">foto única, é a referência que a gente consulta antes de discutir de novo algo que já foi decidido. Toda vez que uma tela mudar de status ou uma decisão nova for tomada, este arquivo é editado no mesmo commit.</w:t>
      </w:r>
    </w:p>
    <w:p>
      <w:pPr>
        <w:spacing w:after="150"/>
      </w:pPr>
      <w:r>
        <w:rPr>
          <w:b/>
          <w:bCs/>
        </w:rPr>
        <w:t xml:space="preserve">Última atualização:</w:t>
      </w:r>
      <w:r>
        <w:t xml:space="preserve"> 2026-09-04 · </w:t>
      </w:r>
      <w:r>
        <w:rPr>
          <w:b/>
          <w:bCs/>
        </w:rPr>
        <w:t xml:space="preserve">Branch:</w:t>
      </w:r>
      <w:r>
        <w:t xml:space="preserve"> `claude/new-session-is28el`</w:t>
      </w:r>
    </w:p>
    <w:p>
      <w:pPr>
        <w:pStyle w:val="Heading1"/>
        <w:spacing w:after="150" w:before="300"/>
      </w:pPr>
      <w:r>
        <w:t xml:space="preserve">1. Visão geral do produto</w:t>
      </w:r>
    </w:p>
    <w:p>
      <w:pPr>
        <w:spacing w:after="150"/>
      </w:pPr>
      <w:r>
        <w:t xml:space="preserve">A Central Nacional de Atas conecta </w:t>
      </w:r>
      <w:r>
        <w:rPr>
          <w:b/>
          <w:bCs/>
        </w:rPr>
        <w:t xml:space="preserve">órgãos públicos</w:t>
      </w:r>
      <w:r>
        <w:t xml:space="preserve"> a </w:t>
      </w:r>
      <w:r>
        <w:rPr>
          <w:b/>
          <w:bCs/>
        </w:rPr>
        <w:t xml:space="preserve">atas de registro de preços já existentes</w:t>
      </w:r>
      <w:r>
        <w:t xml:space="preserve"> de fornecedores, permitindo adesão ("carona") sem precisar licitar do zero — amparado no </w:t>
      </w:r>
      <w:r>
        <w:rPr>
          <w:b/>
          <w:bCs/>
        </w:rPr>
        <w:t xml:space="preserve">art. 86 da Lei 14.133/2021</w:t>
      </w:r>
      <w:r>
        <w:t xml:space="preserve">.</w:t>
      </w:r>
    </w:p>
    <w:p>
      <w:pPr>
        <w:spacing w:after="150"/>
      </w:pPr>
      <w:r>
        <w:rPr>
          <w:b/>
          <w:bCs/>
        </w:rPr>
        <w:t xml:space="preserve">Modelo de negócio:</w:t>
      </w:r>
      <w:r>
        <w:t xml:space="preserve"> a Tech 10 Digital é a dona comercial da plataforma e</w:t>
      </w:r>
    </w:p>
    <w:p>
      <w:pPr>
        <w:spacing w:after="150"/>
      </w:pPr>
      <w:r>
        <w:t xml:space="preserve">cobra </w:t>
      </w:r>
      <w:r>
        <w:rPr>
          <w:b/>
          <w:bCs/>
        </w:rPr>
        <w:t xml:space="preserve">5% de taxa de intermediação exclusivamente do fornecedor</w:t>
      </w:r>
      <w:r>
        <w:t xml:space="preserve">, no momento em que uma adesão chega ao estágio `EMPENHADA`. O órgão público nunca paga nada — é um contrato civil privado entre Tech 10 e fornecedor, fora do instrumento de licitação.</w:t>
      </w:r>
    </w:p>
    <w:p>
      <w:pPr>
        <w:spacing w:after="150"/>
      </w:pPr>
      <w:r>
        <w:rPr>
          <w:b/>
          <w:bCs/>
        </w:rPr>
        <w:t xml:space="preserve">Trava legal automática (art. 86):</w:t>
      </w:r>
      <w:r>
        <w:t xml:space="preserve"> por item de ata,</w:t>
      </w:r>
    </w:p>
    <w:p>
      <w:pPr>
        <w:pStyle w:val="ListParagraph"/>
        <w:numPr>
          <w:ilvl w:val="0"/>
          <w:numId w:val="1"/>
        </w:numPr>
        <w:spacing w:after="60"/>
      </w:pPr>
      <w:r>
        <w:t xml:space="preserve">nenhum órgão aderente pode consumir mais de </w:t>
      </w:r>
      <w:r>
        <w:rPr>
          <w:b/>
          <w:bCs/>
        </w:rPr>
        <w:t xml:space="preserve">50%</w:t>
      </w:r>
      <w:r>
        <w:t xml:space="preserve"> da quantidade</w:t>
      </w:r>
    </w:p>
    <w:p>
      <w:pPr>
        <w:spacing w:after="150"/>
      </w:pPr>
      <w:r>
        <w:t xml:space="preserve">  originalmente registrada (§4º);</w:t>
      </w:r>
    </w:p>
    <w:p>
      <w:pPr>
        <w:pStyle w:val="ListParagraph"/>
        <w:numPr>
          <w:ilvl w:val="0"/>
          <w:numId w:val="1"/>
        </w:numPr>
        <w:spacing w:after="60"/>
      </w:pPr>
      <w:r>
        <w:t xml:space="preserve">a soma de todas as adesões não pode ultrapassar </w:t>
      </w:r>
      <w:r>
        <w:rPr>
          <w:b/>
          <w:bCs/>
        </w:rPr>
        <w:t xml:space="preserve">200%</w:t>
      </w:r>
      <w:r>
        <w:t xml:space="preserve"> (o dobro) da</w:t>
      </w:r>
    </w:p>
    <w:p>
      <w:pPr>
        <w:spacing w:after="150"/>
      </w:pPr>
      <w:r>
        <w:t xml:space="preserve">  quantidade registrada (§5º);</w:t>
      </w:r>
    </w:p>
    <w:p>
      <w:pPr>
        <w:pStyle w:val="ListParagraph"/>
        <w:numPr>
          <w:ilvl w:val="0"/>
          <w:numId w:val="1"/>
        </w:numPr>
        <w:spacing w:after="60"/>
      </w:pPr>
      <w:r>
        <w:t xml:space="preserve">a adesão só é elegível por </w:t>
      </w:r>
      <w:r>
        <w:rPr>
          <w:b/>
          <w:bCs/>
        </w:rPr>
        <w:t xml:space="preserve">esfera federativa</w:t>
      </w:r>
      <w:r>
        <w:t xml:space="preserve"> (§§3º e 8º, achado da</w:t>
      </w:r>
    </w:p>
    <w:p>
      <w:pPr>
        <w:spacing w:after="150"/>
      </w:pPr>
      <w:r>
        <w:t xml:space="preserve">  revisão de 2026-09-04): órgão aderente federal só adere a ata   gerenciada por federal (§8º veda o resto); estadual/distrital adere a   federal/estadual/distrital (§3º, I); municipal adere a </w:t>
      </w:r>
      <w:r>
        <w:rPr>
          <w:b/>
          <w:bCs/>
        </w:rPr>
        <w:t xml:space="preserve">qualquer</w:t>
      </w:r>
      <w:r>
        <w:t xml:space="preserve">   esfera (§3º, I para federal/estadual/distrital + §3º, II pra outro   município) — é o uso mais comum de "carona" na prática (município   pequeno aproveitando o processo de um governo maior). Ver   `src/lib/esferas.ts` (`verificarElegibilidadeEsfera`, 11 testes) e   §1.2 abaixo pro que </w:t>
      </w:r>
      <w:r>
        <w:rPr>
          <w:b/>
          <w:bCs/>
        </w:rPr>
        <w:t xml:space="preserve">não</w:t>
      </w:r>
      <w:r>
        <w:t xml:space="preserve"> está coberto ainda (§§6º e 7º).   </w:t>
      </w:r>
      <w:r>
        <w:rPr>
          <w:b/>
          <w:bCs/>
        </w:rPr>
        <w:t xml:space="preserve">Nota:</w:t>
      </w:r>
      <w:r>
        <w:t xml:space="preserve"> a primeira implementação (mesmo dia) tinha essa direção   invertida — corrigida depois que o usuário notou que "município não   poder aderir a ata estadual" não fazia sentido, e confirmou o texto   literal dos parágrafos.</w:t>
      </w:r>
    </w:p>
    <w:p>
      <w:pPr>
        <w:spacing w:after="150"/>
      </w:pPr>
      <w:r>
        <w:t xml:space="preserve">Essas travas são código, não confiança: `src/lib/saldo.ts` (`verificarAdesao`) é chamada tanto pela ação real de pedido de adesão quanto pelo seed de demonstração — se a conta recusaria um pedido de verdade, o seed também falha, em vez de gravar um estado que o sistema nunca permitiria. A trava de esfera (`verificarElegibilidadeEsfera`) só é chamada de fato dentro da ação real (`solicitarAdesao`), já que o seed cria adesão direto no banco (`criarAdesaoProgredida`, sem passar pela ação) — mas o </w:t>
      </w:r>
      <w:r>
        <w:rPr>
          <w:b/>
          <w:bCs/>
        </w:rPr>
        <w:t xml:space="preserve">dado</w:t>
      </w:r>
      <w:r>
        <w:t xml:space="preserve"> do seed foi corrigido à mão pra respeitar a mesma regra (cada adesão de demonstração usa um órgão aderente de esfera compatível com o órgão gerenciador da ata), depois que o usuário apontou que um dado de demonstração contradizendo a própria regra do sistema não é aceitável.</w:t>
      </w:r>
    </w:p>
    <w:p>
      <w:pPr>
        <w:pStyle w:val="Heading2"/>
        <w:spacing w:after="100" w:before="200"/>
      </w:pPr>
      <w:r>
        <w:t xml:space="preserve">1.1 Atores do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C42" w:val="clear"/>
            <w:tcMar>
              <w:top w:type="dxa" w:w="80"/>
              <w:left w:type="dxa" w:w="100"/>
              <w:bottom w:type="dxa" w:w="80"/>
              <w:right w:type="dxa" w:w="100"/>
            </w:tcMar>
          </w:tcPr>
          <w:p>
            <w:r>
              <w:rPr>
                <w:b/>
                <w:bCs/>
                <w:color w:val="FFFFFF"/>
              </w:rPr>
              <w:t xml:space="preserve">Ator</w:t>
            </w:r>
          </w:p>
        </w:tc>
        <w:tc>
          <w:tcPr>
            <w:tcW w:type="dxa" w:w="3000"/>
            <w:shd w:fill="1B3C42" w:val="clear"/>
            <w:tcMar>
              <w:top w:type="dxa" w:w="80"/>
              <w:left w:type="dxa" w:w="100"/>
              <w:bottom w:type="dxa" w:w="80"/>
              <w:right w:type="dxa" w:w="100"/>
            </w:tcMar>
          </w:tcPr>
          <w:p>
            <w:r>
              <w:rPr>
                <w:b/>
                <w:bCs/>
                <w:color w:val="FFFFFF"/>
              </w:rPr>
              <w:t xml:space="preserve">O que faz</w:t>
            </w:r>
          </w:p>
        </w:tc>
        <w:tc>
          <w:tcPr>
            <w:tcW w:type="dxa" w:w="3000"/>
            <w:shd w:fill="1B3C42" w:val="clear"/>
            <w:tcMar>
              <w:top w:type="dxa" w:w="80"/>
              <w:left w:type="dxa" w:w="100"/>
              <w:bottom w:type="dxa" w:w="80"/>
              <w:right w:type="dxa" w:w="100"/>
            </w:tcMar>
          </w:tcPr>
          <w:p>
            <w:r>
              <w:rPr>
                <w:b/>
                <w:bCs/>
                <w:color w:val="FFFFFF"/>
              </w:rPr>
              <w:t xml:space="preserve">Precisa de login?</w:t>
            </w:r>
          </w:p>
        </w:tc>
      </w:tr>
      <w:tr>
        <w:tc>
          <w:tcPr>
            <w:tcW w:type="dxa" w:w="3000"/>
            <w:tcMar>
              <w:top w:type="dxa" w:w="80"/>
              <w:left w:type="dxa" w:w="100"/>
              <w:bottom w:type="dxa" w:w="80"/>
              <w:right w:type="dxa" w:w="100"/>
            </w:tcMar>
          </w:tcPr>
          <w:p>
            <w:r>
              <w:rPr>
                <w:b/>
                <w:bCs/>
              </w:rPr>
              <w:t xml:space="preserve">Público (visitante)</w:t>
            </w:r>
          </w:p>
        </w:tc>
        <w:tc>
          <w:tcPr>
            <w:tcW w:type="dxa" w:w="3000"/>
            <w:tcMar>
              <w:top w:type="dxa" w:w="80"/>
              <w:left w:type="dxa" w:w="100"/>
              <w:bottom w:type="dxa" w:w="80"/>
              <w:right w:type="dxa" w:w="100"/>
            </w:tcMar>
          </w:tcPr>
          <w:p>
            <w:r>
              <w:t xml:space="preserve">Navega o catálogo, busca item, vê detalhe de ata</w:t>
            </w:r>
          </w:p>
        </w:tc>
        <w:tc>
          <w:tcPr>
            <w:tcW w:type="dxa" w:w="3000"/>
            <w:tcMar>
              <w:top w:type="dxa" w:w="80"/>
              <w:left w:type="dxa" w:w="100"/>
              <w:bottom w:type="dxa" w:w="80"/>
              <w:right w:type="dxa" w:w="100"/>
            </w:tcMar>
          </w:tcPr>
          <w:p>
            <w:r>
              <w:t xml:space="preserve">Não</w:t>
            </w:r>
          </w:p>
        </w:tc>
      </w:tr>
      <w:tr>
        <w:tc>
          <w:tcPr>
            <w:tcW w:type="dxa" w:w="3000"/>
            <w:tcMar>
              <w:top w:type="dxa" w:w="80"/>
              <w:left w:type="dxa" w:w="100"/>
              <w:bottom w:type="dxa" w:w="80"/>
              <w:right w:type="dxa" w:w="100"/>
            </w:tcMar>
          </w:tcPr>
          <w:p>
            <w:r>
              <w:rPr>
                <w:b/>
                <w:bCs/>
              </w:rPr>
              <w:t xml:space="preserve">Fornecedor</w:t>
            </w:r>
          </w:p>
        </w:tc>
        <w:tc>
          <w:tcPr>
            <w:tcW w:type="dxa" w:w="3000"/>
            <w:tcMar>
              <w:top w:type="dxa" w:w="80"/>
              <w:left w:type="dxa" w:w="100"/>
              <w:bottom w:type="dxa" w:w="80"/>
              <w:right w:type="dxa" w:w="100"/>
            </w:tcMar>
          </w:tcPr>
          <w:p>
            <w:r>
              <w:t xml:space="preserve">Cadastra atas, acompanha pedidos de adesão recebidos</w:t>
            </w:r>
          </w:p>
        </w:tc>
        <w:tc>
          <w:tcPr>
            <w:tcW w:type="dxa" w:w="3000"/>
            <w:tcMar>
              <w:top w:type="dxa" w:w="80"/>
              <w:left w:type="dxa" w:w="100"/>
              <w:bottom w:type="dxa" w:w="80"/>
              <w:right w:type="dxa" w:w="100"/>
            </w:tcMar>
          </w:tcPr>
          <w:p>
            <w:r>
              <w:t xml:space="preserve">Sim</w:t>
            </w:r>
          </w:p>
        </w:tc>
      </w:tr>
      <w:tr>
        <w:tc>
          <w:tcPr>
            <w:tcW w:type="dxa" w:w="3000"/>
            <w:tcMar>
              <w:top w:type="dxa" w:w="80"/>
              <w:left w:type="dxa" w:w="100"/>
              <w:bottom w:type="dxa" w:w="80"/>
              <w:right w:type="dxa" w:w="100"/>
            </w:tcMar>
          </w:tcPr>
          <w:p>
            <w:r>
              <w:rPr>
                <w:b/>
                <w:bCs/>
              </w:rPr>
              <w:t xml:space="preserve">Órgão público (município/estado/federal)</w:t>
            </w:r>
          </w:p>
        </w:tc>
        <w:tc>
          <w:tcPr>
            <w:tcW w:type="dxa" w:w="3000"/>
            <w:tcMar>
              <w:top w:type="dxa" w:w="80"/>
              <w:left w:type="dxa" w:w="100"/>
              <w:bottom w:type="dxa" w:w="80"/>
              <w:right w:type="dxa" w:w="100"/>
            </w:tcMar>
          </w:tcPr>
          <w:p>
            <w:r>
              <w:t xml:space="preserve">Busca ata, pede adesão, acompanha estágio do pedido</w:t>
            </w:r>
          </w:p>
        </w:tc>
        <w:tc>
          <w:tcPr>
            <w:tcW w:type="dxa" w:w="3000"/>
            <w:tcMar>
              <w:top w:type="dxa" w:w="80"/>
              <w:left w:type="dxa" w:w="100"/>
              <w:bottom w:type="dxa" w:w="80"/>
              <w:right w:type="dxa" w:w="100"/>
            </w:tcMar>
          </w:tcPr>
          <w:p>
            <w:r>
              <w:t xml:space="preserve">Sim</w:t>
            </w:r>
          </w:p>
        </w:tc>
      </w:tr>
      <w:tr>
        <w:tc>
          <w:tcPr>
            <w:tcW w:type="dxa" w:w="3000"/>
            <w:tcMar>
              <w:top w:type="dxa" w:w="80"/>
              <w:left w:type="dxa" w:w="100"/>
              <w:bottom w:type="dxa" w:w="80"/>
              <w:right w:type="dxa" w:w="100"/>
            </w:tcMar>
          </w:tcPr>
          <w:p>
            <w:r>
              <w:rPr>
                <w:b/>
                <w:bCs/>
              </w:rPr>
              <w:t xml:space="preserve">Admin (Tech 10)</w:t>
            </w:r>
          </w:p>
        </w:tc>
        <w:tc>
          <w:tcPr>
            <w:tcW w:type="dxa" w:w="3000"/>
            <w:tcMar>
              <w:top w:type="dxa" w:w="80"/>
              <w:left w:type="dxa" w:w="100"/>
              <w:bottom w:type="dxa" w:w="80"/>
              <w:right w:type="dxa" w:w="100"/>
            </w:tcMar>
          </w:tcPr>
          <w:p>
            <w:r>
              <w:t xml:space="preserve">Modera atas pendentes, controla faturamento, (futuro: gestão de usuários)</w:t>
            </w:r>
          </w:p>
        </w:tc>
        <w:tc>
          <w:tcPr>
            <w:tcW w:type="dxa" w:w="3000"/>
            <w:tcMar>
              <w:top w:type="dxa" w:w="80"/>
              <w:left w:type="dxa" w:w="100"/>
              <w:bottom w:type="dxa" w:w="80"/>
              <w:right w:type="dxa" w:w="100"/>
            </w:tcMar>
          </w:tcPr>
          <w:p>
            <w:r>
              <w:t xml:space="preserve">Sim</w:t>
            </w:r>
          </w:p>
        </w:tc>
      </w:tr>
    </w:tbl>
    <w:p/>
    <w:p>
      <w:pPr>
        <w:pStyle w:val="Heading2"/>
        <w:spacing w:after="100" w:before="200"/>
      </w:pPr>
      <w:r>
        <w:t xml:space="preserve">1.2 Decisões técnicas registradas</w:t>
      </w:r>
    </w:p>
    <w:p>
      <w:pPr>
        <w:spacing w:after="150"/>
      </w:pPr>
      <w:r>
        <w:t xml:space="preserve">Decisões que já foram tomadas e não precisam ser rediscutidas:</w:t>
      </w:r>
    </w:p>
    <w:p>
      <w:pPr>
        <w:pStyle w:val="ListParagraph"/>
        <w:numPr>
          <w:ilvl w:val="0"/>
          <w:numId w:val="1"/>
        </w:numPr>
        <w:spacing w:after="60"/>
      </w:pPr>
      <w:r>
        <w:rPr>
          <w:b/>
          <w:bCs/>
        </w:rPr>
        <w:t xml:space="preserve">`isSeed: boolean`</w:t>
      </w:r>
      <w:r>
        <w:t xml:space="preserve"> em Admin/Fornecedor/Orgao/Ata/Item/Adesao — permite</w:t>
      </w:r>
    </w:p>
    <w:p>
      <w:pPr>
        <w:spacing w:after="150"/>
      </w:pPr>
      <w:r>
        <w:t xml:space="preserve">  `npm run seed:limpar` remover só dado de demonstração, sem tocar em dado   real. Login de demonstração: senha única `Demo@2026`.</w:t>
      </w:r>
    </w:p>
    <w:p>
      <w:pPr>
        <w:pStyle w:val="ListParagraph"/>
        <w:numPr>
          <w:ilvl w:val="0"/>
          <w:numId w:val="1"/>
        </w:numPr>
        <w:spacing w:after="60"/>
      </w:pPr>
      <w:r>
        <w:rPr>
          <w:b/>
          <w:bCs/>
        </w:rPr>
        <w:t xml:space="preserve">`ataDisponivelParaAdesao(ata)`</w:t>
      </w:r>
      <w:r>
        <w:t xml:space="preserve"> (`src/lib/atas.ts`) — única fonte de</w:t>
      </w:r>
    </w:p>
    <w:p>
      <w:pPr>
        <w:spacing w:after="150"/>
      </w:pPr>
      <w:r>
        <w:t xml:space="preserve">  verdade pra "essa ata pode aparecer/ser aderida": `status === APROVADA`   </w:t>
      </w:r>
      <w:r>
        <w:rPr>
          <w:b/>
          <w:bCs/>
        </w:rPr>
        <w:t xml:space="preserve">e</w:t>
      </w:r>
      <w:r>
        <w:t xml:space="preserve"> `dataVigenciaFim &gt;= hoje`. Toda tela que decide "isso está   disponível" usa essa função — nunca reimplementa a checagem na mão.</w:t>
      </w:r>
    </w:p>
    <w:p>
      <w:pPr>
        <w:pStyle w:val="ListParagraph"/>
        <w:numPr>
          <w:ilvl w:val="0"/>
          <w:numId w:val="1"/>
        </w:numPr>
        <w:spacing w:after="60"/>
      </w:pPr>
      <w:r>
        <w:rPr>
          <w:b/>
          <w:bCs/>
        </w:rPr>
        <w:t xml:space="preserve">Cor = severidade, só via `Badge`</w:t>
      </w:r>
      <w:r>
        <w:t xml:space="preserve"> (`src/components/ui/badge.tsx`) —</w:t>
      </w:r>
    </w:p>
    <w:p>
      <w:pPr>
        <w:spacing w:after="150"/>
      </w:pPr>
      <w:r>
        <w:t xml:space="preserve">  neutro/atenção/alerta/crítico/marca. Exceção deliberada: `SeloCategoria`   (cor por </w:t>
      </w:r>
      <w:r>
        <w:rPr>
          <w:b/>
          <w:bCs/>
        </w:rPr>
        <w:t xml:space="preserve">tema</w:t>
      </w:r>
      <w:r>
        <w:t xml:space="preserve"> de ata, não por gravidade) é uma segunda escala,   paralela, que nunca se confunde com a de severidade (paleta de tons   frios — ciano/violeta/magenta — fora da faixa vermelho/laranja/amarelo/   verde reservada à severidade).</w:t>
      </w:r>
    </w:p>
    <w:p>
      <w:pPr>
        <w:pStyle w:val="ListParagraph"/>
        <w:numPr>
          <w:ilvl w:val="0"/>
          <w:numId w:val="1"/>
        </w:numPr>
        <w:spacing w:after="60"/>
      </w:pPr>
      <w:r>
        <w:t xml:space="preserve">Ver `src/lib/severidade.ts` (única fonte de verdade da escala de</w:t>
      </w:r>
    </w:p>
    <w:p>
      <w:pPr>
        <w:spacing w:after="150"/>
      </w:pPr>
      <w:r>
        <w:t xml:space="preserve">    severidade) e `src/lib/categorias.ts` (`corDaCategoria`, única fonte     de verdade da escala de identidade por tema).</w:t>
      </w:r>
    </w:p>
    <w:p>
      <w:pPr>
        <w:pStyle w:val="ListParagraph"/>
        <w:numPr>
          <w:ilvl w:val="0"/>
          <w:numId w:val="1"/>
        </w:numPr>
        <w:spacing w:after="60"/>
      </w:pPr>
      <w:r>
        <w:rPr>
          <w:b/>
          <w:bCs/>
        </w:rPr>
        <w:t xml:space="preserve">`Ata.categoria` (Opção A, decidida em 2026-09-04)</w:t>
      </w:r>
      <w:r>
        <w:t xml:space="preserve"> — a ata inteira</w:t>
      </w:r>
    </w:p>
    <w:p>
      <w:pPr>
        <w:spacing w:after="150"/>
      </w:pPr>
      <w:r>
        <w:t xml:space="preserve">  carrega um tema (`String?`, vocabulário fixo em `src/lib/categorias.ts`),   escolhido no cadastro hoje e por classificação automática no futuro   (quando a integração com PNCP ganhar essa inteligência). Rejeitada a   Opção B (derivar o tema dinamicamente dos itens) porque não sustenta o   volume esperado (PNCP, ~1000+ atas).</w:t>
      </w:r>
    </w:p>
    <w:p>
      <w:pPr>
        <w:pStyle w:val="ListParagraph"/>
        <w:numPr>
          <w:ilvl w:val="0"/>
          <w:numId w:val="1"/>
        </w:numPr>
        <w:spacing w:after="60"/>
      </w:pPr>
      <w:r>
        <w:rPr>
          <w:b/>
          <w:bCs/>
        </w:rPr>
        <w:t xml:space="preserve">Por quê:</w:t>
      </w:r>
      <w:r>
        <w:t xml:space="preserve"> numa ata com centenas de itens quase idênticos (ex.: ata</w:t>
      </w:r>
    </w:p>
    <w:p>
      <w:pPr>
        <w:spacing w:after="150"/>
      </w:pPr>
      <w:r>
        <w:t xml:space="preserve">    de material hospitalar com 200+ variações), listar item por item no     catálogo é ruído. A navegação correta é </w:t>
      </w:r>
      <w:r>
        <w:rPr>
          <w:b/>
          <w:bCs/>
        </w:rPr>
        <w:t xml:space="preserve">tema → atas → itens</w:t>
      </w:r>
      <w:r>
        <w:t xml:space="preserve">:     clicar num tema mostra as *atas* daquele tema; clicar numa ata mostra     os *itens* dela; buscar um item específico pula direto pra dentro da     ata que o contém.</w:t>
      </w:r>
    </w:p>
    <w:p>
      <w:pPr>
        <w:pStyle w:val="ListParagraph"/>
        <w:numPr>
          <w:ilvl w:val="0"/>
          <w:numId w:val="1"/>
        </w:numPr>
        <w:spacing w:after="60"/>
      </w:pPr>
      <w:r>
        <w:t xml:space="preserve">**Elegibilidade por esfera federativa (art. 86, §§ 3º e 8º — achado da</w:t>
      </w:r>
    </w:p>
    <w:p>
      <w:pPr>
        <w:spacing w:after="150"/>
      </w:pPr>
      <w:r>
        <w:t xml:space="preserve">  revisão de 2026-09-04)</w:t>
      </w:r>
      <w:r>
        <w:rPr>
          <w:b/>
          <w:bCs/>
        </w:rPr>
        <w:t xml:space="preserve"> — confirmado pelo usuário com citação exata   do texto literal da lei. Implementado em `src/lib/esferas.ts` e   aplicado em `solicitarAdesao` (`src/app/orgao/pedido/actions.ts`).   `Orgao.esfera` deixou de ser texto livre e virou `&lt;select&gt;` fixo   (federal/estadual/distrital/municipal) nos dois pontos de cadastro   (`/orgao/cadastro` e no cadastro de ata pelo fornecedor). Esfera   desconhecida (ex.: `"não informada"`, usada pelo rastreador do PNCP   quando a API não informa) </w:t>
      </w:r>
      <w:r>
        <w:t xml:space="preserve">recusa** a adesão em vez de assumir que a   regra foi cumprida.</w:t>
      </w:r>
    </w:p>
    <w:p>
      <w:pPr>
        <w:pStyle w:val="ListParagraph"/>
        <w:numPr>
          <w:ilvl w:val="0"/>
          <w:numId w:val="1"/>
        </w:numPr>
        <w:spacing w:after="60"/>
      </w:pPr>
      <w:r>
        <w:rPr>
          <w:b/>
          <w:bCs/>
        </w:rPr>
        <w:t xml:space="preserve">Correção de direção (mesmo dia):</w:t>
      </w:r>
      <w:r>
        <w:t xml:space="preserve"> a primeira implementação leu o</w:t>
      </w:r>
    </w:p>
    <w:p>
      <w:pPr>
        <w:spacing w:after="150"/>
      </w:pPr>
      <w:r>
        <w:t xml:space="preserve">    §3º errado e bloqueava município de aderir a ata estadual/federal —     exatamente o caso mais comum de "carona" na prática. O usuário     notou que aquilo "não fazia o menor sentido" e confirmou o texto     literal dos incisos I e II do §3º; a regra certa é: município pode     aderir a </w:t>
      </w:r>
      <w:r>
        <w:rPr>
          <w:b/>
          <w:bCs/>
        </w:rPr>
        <w:t xml:space="preserve">qualquer</w:t>
      </w:r>
      <w:r>
        <w:t xml:space="preserve"> esfera; só o federal é restrito (só adere a     ata federal, §8º). Corrigida em `NIVEIS_PERMITIDOS_POR_ADERENTE`     (`src/lib/esferas.ts`), sem precisar mexer no seed (as adesões de     demonstração já usavam órgãos estaduais/federais compatíveis mesmo     antes da correção — só o comentário do seed estava desatualizado,     também corrigido).</w:t>
      </w:r>
    </w:p>
    <w:p>
      <w:pPr>
        <w:pStyle w:val="ListParagraph"/>
        <w:numPr>
          <w:ilvl w:val="0"/>
          <w:numId w:val="1"/>
        </w:numPr>
        <w:spacing w:after="60"/>
      </w:pPr>
      <w:r>
        <w:t xml:space="preserve">**Não coberto ainda — exige campo novo no schema, não é só</w:t>
      </w:r>
    </w:p>
    <w:p>
      <w:pPr>
        <w:spacing w:after="150"/>
      </w:pPr>
      <w:r>
        <w:t xml:space="preserve">    validação:** §6º (exceção ao teto de 200% pra adesão a ata federal     de programa de transferência voluntária) e §7º (exceção ao teto de     200% pra adesão emergencial a ata de medicamentos/material     médico-hospitalar gerenciada especificamente pelo Ministério da     Saúde). Nenhum dos dois tem hoje um jeito de ser identificado no     banco (não existe conceito de "programa de transferência     voluntária" nem uma flag "é o Ministério da Saúde"). Fica registrado     aqui pra não ser esquecido, não pra ser assumido como coberto.</w:t>
      </w:r>
    </w:p>
    <w:p>
      <w:pPr>
        <w:pStyle w:val="ListParagraph"/>
        <w:numPr>
          <w:ilvl w:val="0"/>
          <w:numId w:val="1"/>
        </w:numPr>
        <w:spacing w:after="60"/>
      </w:pPr>
      <w:r>
        <w:t xml:space="preserve">A condição do §3º de que o SRP tenha sido "formalizado por</w:t>
      </w:r>
    </w:p>
    <w:p>
      <w:pPr>
        <w:spacing w:after="150"/>
      </w:pPr>
      <w:r>
        <w:t xml:space="preserve">    licitação" é assumida sempre verdadeira nesta plataforma — toda ata     aqui nasce de cadastro (por trás de uma licitação real) ou de     importação do PNCP (só lista instrumento formal de licitação); não     existe fluxo de registro de preços fora de licitação no sistema.</w:t>
      </w:r>
    </w:p>
    <w:p>
      <w:pPr>
        <w:pStyle w:val="ListParagraph"/>
        <w:numPr>
          <w:ilvl w:val="0"/>
          <w:numId w:val="1"/>
        </w:numPr>
        <w:spacing w:after="60"/>
      </w:pPr>
      <w:r>
        <w:rPr>
          <w:b/>
          <w:bCs/>
        </w:rPr>
        <w:t xml:space="preserve">PNCP:</w:t>
      </w:r>
      <w:r>
        <w:t xml:space="preserve"> `src/lib/pncp.ts` mapeia o retorno da API pública</w:t>
      </w:r>
    </w:p>
    <w:p>
      <w:pPr>
        <w:spacing w:after="150"/>
      </w:pPr>
      <w:r>
        <w:t xml:space="preserve">  (`/api/consulta/v1/atas`); `src/lib/rastreador-pncp.ts` importa atas   novas como `PENDENTE` (entra na fila de moderação do admin antes de   aparecer no catálogo público); `limparDescricaoPncp` evita o bug de   número solto colado na descrição do item.</w:t>
      </w:r>
    </w:p>
    <w:p>
      <w:pPr>
        <w:pStyle w:val="ListParagraph"/>
        <w:numPr>
          <w:ilvl w:val="0"/>
          <w:numId w:val="1"/>
        </w:numPr>
        <w:spacing w:after="60"/>
      </w:pPr>
      <w:r>
        <w:rPr>
          <w:b/>
          <w:bCs/>
        </w:rPr>
        <w:t xml:space="preserve">Compras.gov.br, segunda fonte em paralelo (2026-09-04):</w:t>
      </w:r>
    </w:p>
    <w:p>
      <w:pPr>
        <w:spacing w:after="150"/>
      </w:pPr>
      <w:r>
        <w:t xml:space="preserve">  `src/lib/compras-gov.ts` + `src/lib/rastreador-compras-gov.ts`, rodando   ao lado do rastreador do PNCP (não em substituição a ele — pedido   explícito de usar as duas fontes juntas). Consome a API pública e sem   autenticação `dadosabertos.compras.gov.br` (o banco por trás do "Painel   de Preços", confirmado ao vivo como multi-esfera — federal, estadual e   municipal na mesma consulta — e atual, com dados de 2026). Mesma chave   de deduplicação do PNCP (`Ata.numeroControlePncp`, único), então uma   ata que já entrou por uma fonte não é importada de novo pela outra.   Diferença estrutural relevante: o endpoint de itens dessa API já traz   descrição, quantidade, valor e fornecedor juntos numa única chamada   (o PNCP exige duas chamadas separadas); em compensação, esse mesmo   endpoint não filtra por ata, só pela compra de origem — uma compra pode   ter gerado mais de uma ata (um pregão com vários lotes), então o código   busca por compra e filtra pela ata específica do lado do cliente   (`mapearItensDaCompra`). Verificado ao vivo nesta sessão contra a API   real (não só com testes unitários, diferente do PNCP, que nunca teve   rede de saída disponível neste sandbox): um primeiro teste mostrou 0%   de enriquecimento de itens por causa de uma suposição errada de   parâmetro (`numeroAtaRegistroPreco` direto no endpoint de itens, que na   verdade não existe); corrigido e reverificado, chegando a ~70% de   enriquecimento numa amostra real. Cron próprio em `vercel.json`   (`/api/rastreador-compras-gov`, protegido pelo mesmo `CRON_SECRET`).   Mesma limitação do PNCP quanto à esfera do órgão: nenhum dos dois   endpoints usados informa a esfera federativa direto, então todo órgão   novo criado por este importador entra com `esfera: "não informada"`   (bloqueia adesão até confirmação manual — não existe hoje uma tela de   admin pra editar a esfera de um órgão já cadastrado, só a de completar   fornecedor/itens de uma ata PNCP incompleta; gap registrado, não   resolvido).</w:t>
      </w:r>
    </w:p>
    <w:p>
      <w:pPr>
        <w:pStyle w:val="ListParagraph"/>
        <w:numPr>
          <w:ilvl w:val="0"/>
          <w:numId w:val="1"/>
        </w:numPr>
        <w:spacing w:after="60"/>
      </w:pPr>
      <w:r>
        <w:rPr>
          <w:b/>
          <w:bCs/>
        </w:rPr>
        <w:t xml:space="preserve">Anexo de ata guardado no banco, não em provedor externo (2026-09-04)</w:t>
      </w:r>
    </w:p>
    <w:p>
      <w:pPr>
        <w:spacing w:after="150"/>
      </w:pPr>
      <w:r>
        <w:t xml:space="preserve">  — `DocumentoAta.conteudo: Bytes`, servido publicamente por   `/api/documentos/[id]`. Escolhido porque não exige credencial de   serviço de armazenamento (S3/R2/Vercel Blob) nenhuma e não depende de   disco local (que não sobrevive a deploy serverless). Limite de 10MB,   só PDF/JPEG/PNG.</w:t>
      </w:r>
    </w:p>
    <w:p>
      <w:pPr>
        <w:pStyle w:val="ListParagraph"/>
        <w:numPr>
          <w:ilvl w:val="0"/>
          <w:numId w:val="1"/>
        </w:numPr>
        <w:spacing w:after="60"/>
      </w:pPr>
      <w:r>
        <w:rPr>
          <w:b/>
          <w:bCs/>
        </w:rPr>
        <w:t xml:space="preserve">"De quem é a vez" é só rótulo, não trava (2026-09-04)</w:t>
      </w:r>
      <w:r>
        <w:t xml:space="preserve"> —</w:t>
      </w:r>
    </w:p>
    <w:p>
      <w:pPr>
        <w:spacing w:after="150"/>
      </w:pPr>
      <w:r>
        <w:t xml:space="preserve">  `atorEsperado()` (`src/lib/adesao.ts`) é puramente informativo. O   sistema continua deixando fornecedor OU órgão avançar qualquer   estágio de uma adesão; isso é decisão de processo/auditoria que exige   mais contexto de negócio antes de virar uma trava de permissão de   verdade.</w:t>
      </w:r>
    </w:p>
    <w:p>
      <w:pPr>
        <w:pStyle w:val="Heading1"/>
        <w:spacing w:after="150" w:before="300"/>
      </w:pPr>
      <w:r>
        <w:t xml:space="preserve">2. Tela 1 — Público (catálogo, sem login)</w:t>
      </w:r>
    </w:p>
    <w:p>
      <w:pPr>
        <w:spacing w:after="150"/>
      </w:pPr>
      <w:r>
        <w:rPr>
          <w:b/>
          <w:bCs/>
        </w:rPr>
        <w:t xml:space="preserve">Status: ✅ Construída e revisada</w:t>
      </w:r>
      <w:r>
        <w:t xml:space="preserve"> (implementada, testada ao vivo com</w:t>
      </w:r>
    </w:p>
    <w:p>
      <w:pPr>
        <w:spacing w:after="150"/>
      </w:pPr>
      <w:r>
        <w:t xml:space="preserve">Playwright, e já passou por uma rodada de correções pós-revisão em 2026-09-04 — ver §2.4).</w:t>
      </w:r>
    </w:p>
    <w:p>
      <w:pPr>
        <w:pStyle w:val="Heading2"/>
        <w:spacing w:after="100" w:before="200"/>
      </w:pPr>
      <w:r>
        <w:t xml:space="preserve">2.1 Páginas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shd w:fill="1B3C42" w:val="clear"/>
            <w:tcMar>
              <w:top w:type="dxa" w:w="80"/>
              <w:left w:type="dxa" w:w="100"/>
              <w:bottom w:type="dxa" w:w="80"/>
              <w:right w:type="dxa" w:w="100"/>
            </w:tcMar>
          </w:tcPr>
          <w:p>
            <w:r>
              <w:rPr>
                <w:b/>
                <w:bCs/>
                <w:color w:val="FFFFFF"/>
              </w:rPr>
              <w:t xml:space="preserve">Rota</w:t>
            </w:r>
          </w:p>
        </w:tc>
        <w:tc>
          <w:tcPr>
            <w:tcW w:type="dxa" w:w="4500"/>
            <w:shd w:fill="1B3C42" w:val="clear"/>
            <w:tcMar>
              <w:top w:type="dxa" w:w="80"/>
              <w:left w:type="dxa" w:w="100"/>
              <w:bottom w:type="dxa" w:w="80"/>
              <w:right w:type="dxa" w:w="100"/>
            </w:tcMar>
          </w:tcPr>
          <w:p>
            <w:r>
              <w:rPr>
                <w:b/>
                <w:bCs/>
                <w:color w:val="FFFFFF"/>
              </w:rPr>
              <w:t xml:space="preserve">Função</w:t>
            </w:r>
          </w:p>
        </w:tc>
      </w:tr>
      <w:tr>
        <w:tc>
          <w:tcPr>
            <w:tcW w:type="dxa" w:w="4500"/>
            <w:tcMar>
              <w:top w:type="dxa" w:w="80"/>
              <w:left w:type="dxa" w:w="100"/>
              <w:bottom w:type="dxa" w:w="80"/>
              <w:right w:type="dxa" w:w="100"/>
            </w:tcMar>
          </w:tcPr>
          <w:p>
            <w:r>
              <w:t xml:space="preserve">`/`</w:t>
            </w:r>
          </w:p>
        </w:tc>
        <w:tc>
          <w:tcPr>
            <w:tcW w:type="dxa" w:w="4500"/>
            <w:tcMar>
              <w:top w:type="dxa" w:w="80"/>
              <w:left w:type="dxa" w:w="100"/>
              <w:bottom w:type="dxa" w:w="80"/>
              <w:right w:type="dxa" w:w="100"/>
            </w:tcMar>
          </w:tcPr>
          <w:p>
            <w:r>
              <w:t xml:space="preserve">Home — grade de temas (conta </w:t>
            </w:r>
            <w:r>
              <w:rPr>
                <w:b/>
                <w:bCs/>
              </w:rPr>
              <w:t xml:space="preserve">atas</w:t>
            </w:r>
            <w:r>
              <w:t xml:space="preserve"> disponíveis por tema, não itens)</w:t>
            </w:r>
          </w:p>
        </w:tc>
      </w:tr>
      <w:tr>
        <w:tc>
          <w:tcPr>
            <w:tcW w:type="dxa" w:w="4500"/>
            <w:tcMar>
              <w:top w:type="dxa" w:w="80"/>
              <w:left w:type="dxa" w:w="100"/>
              <w:bottom w:type="dxa" w:w="80"/>
              <w:right w:type="dxa" w:w="100"/>
            </w:tcMar>
          </w:tcPr>
          <w:p>
            <w:r>
              <w:t xml:space="preserve">`/catalogo`</w:t>
            </w:r>
          </w:p>
        </w:tc>
        <w:tc>
          <w:tcPr>
            <w:tcW w:type="dxa" w:w="4500"/>
            <w:tcMar>
              <w:top w:type="dxa" w:w="80"/>
              <w:left w:type="dxa" w:w="100"/>
              <w:bottom w:type="dxa" w:w="80"/>
              <w:right w:type="dxa" w:w="100"/>
            </w:tcMar>
          </w:tcPr>
          <w:p>
            <w:r>
              <w:t xml:space="preserve">Modo duplo: navegação por tema (lista atas) </w:t>
            </w:r>
            <w:r>
              <w:rPr>
                <w:b/>
                <w:bCs/>
              </w:rPr>
              <w:t xml:space="preserve">ou</w:t>
            </w:r>
            <w:r>
              <w:t xml:space="preserve"> busca por item (pula direto pra dentro da ata)</w:t>
            </w:r>
          </w:p>
        </w:tc>
      </w:tr>
      <w:tr>
        <w:tc>
          <w:tcPr>
            <w:tcW w:type="dxa" w:w="4500"/>
            <w:tcMar>
              <w:top w:type="dxa" w:w="80"/>
              <w:left w:type="dxa" w:w="100"/>
              <w:bottom w:type="dxa" w:w="80"/>
              <w:right w:type="dxa" w:w="100"/>
            </w:tcMar>
          </w:tcPr>
          <w:p>
            <w:r>
              <w:t xml:space="preserve">`/catalogo/[ataId]`</w:t>
            </w:r>
          </w:p>
        </w:tc>
        <w:tc>
          <w:tcPr>
            <w:tcW w:type="dxa" w:w="4500"/>
            <w:tcMar>
              <w:top w:type="dxa" w:w="80"/>
              <w:left w:type="dxa" w:w="100"/>
              <w:bottom w:type="dxa" w:w="80"/>
              <w:right w:type="dxa" w:w="100"/>
            </w:tcMar>
          </w:tcPr>
          <w:p>
            <w:r>
              <w:t xml:space="preserve">Detalhe da ata — metadados, lista de itens, barra de consumo do art. 86, botão "Pedir adesão"</w:t>
            </w:r>
          </w:p>
        </w:tc>
      </w:tr>
    </w:tbl>
    <w:p/>
    <w:p>
      <w:pPr>
        <w:pStyle w:val="Heading2"/>
        <w:spacing w:after="100" w:before="200"/>
      </w:pPr>
      <w:r>
        <w:t xml:space="preserve">2.2 Requisitos implementados</w:t>
      </w:r>
    </w:p>
    <w:p>
      <w:pPr>
        <w:pStyle w:val="ListParagraph"/>
        <w:numPr>
          <w:ilvl w:val="0"/>
          <w:numId w:val="1"/>
        </w:numPr>
        <w:spacing w:after="60"/>
      </w:pPr>
      <w:r>
        <w:t xml:space="preserve">Home conta e lista </w:t>
      </w:r>
      <w:r>
        <w:rPr>
          <w:b/>
          <w:bCs/>
        </w:rPr>
        <w:t xml:space="preserve">atas</w:t>
      </w:r>
      <w:r>
        <w:t xml:space="preserve"> por tema (`Ata.categoria`), não itens soltos.</w:t>
      </w:r>
    </w:p>
    <w:p>
      <w:pPr>
        <w:pStyle w:val="ListParagraph"/>
        <w:numPr>
          <w:ilvl w:val="0"/>
          <w:numId w:val="1"/>
        </w:numPr>
        <w:spacing w:after="60"/>
      </w:pPr>
      <w:r>
        <w:t xml:space="preserve">Cada tile de tema tem um selo colorido de identidade (`SeloCategoria`).</w:t>
      </w:r>
    </w:p>
    <w:p>
      <w:pPr>
        <w:pStyle w:val="ListParagraph"/>
        <w:numPr>
          <w:ilvl w:val="0"/>
          <w:numId w:val="1"/>
        </w:numPr>
        <w:spacing w:after="60"/>
      </w:pPr>
      <w:r>
        <w:t xml:space="preserve">`/catalogo?categoria=X` lista as atas daquele tema (cards com número,</w:t>
      </w:r>
    </w:p>
    <w:p>
      <w:pPr>
        <w:spacing w:after="150"/>
      </w:pPr>
      <w:r>
        <w:t xml:space="preserve">  fornecedor, órgão gerenciador, contagem de itens, botão "Ver itens da   ata") — nunca uma lista achatada de item.</w:t>
      </w:r>
    </w:p>
    <w:p>
      <w:pPr>
        <w:pStyle w:val="ListParagraph"/>
        <w:numPr>
          <w:ilvl w:val="0"/>
          <w:numId w:val="1"/>
        </w:numPr>
        <w:spacing w:after="60"/>
      </w:pPr>
      <w:r>
        <w:t xml:space="preserve">`/catalogo?q=termo` busca por item e, se encontrar, mostra "Ver na ata"</w:t>
      </w:r>
    </w:p>
    <w:p>
      <w:pPr>
        <w:spacing w:after="150"/>
      </w:pPr>
      <w:r>
        <w:t xml:space="preserve">  — que leva a `/catalogo/[ataId]?item=[itemId]` com o item destacado (com   rótulo "Item que você buscou" explicando o destaque).</w:t>
      </w:r>
    </w:p>
    <w:p>
      <w:pPr>
        <w:pStyle w:val="ListParagraph"/>
        <w:numPr>
          <w:ilvl w:val="0"/>
          <w:numId w:val="1"/>
        </w:numPr>
        <w:spacing w:after="60"/>
      </w:pPr>
      <w:r>
        <w:t xml:space="preserve">Detalhe da ata mostra:</w:t>
      </w:r>
    </w:p>
    <w:p>
      <w:pPr>
        <w:pStyle w:val="ListParagraph"/>
        <w:numPr>
          <w:ilvl w:val="0"/>
          <w:numId w:val="1"/>
        </w:numPr>
        <w:spacing w:after="60"/>
      </w:pPr>
      <w:r>
        <w:t xml:space="preserve">breadcrumb (Início / tema / Ata número);</w:t>
      </w:r>
    </w:p>
    <w:p>
      <w:pPr>
        <w:pStyle w:val="ListParagraph"/>
        <w:numPr>
          <w:ilvl w:val="0"/>
          <w:numId w:val="1"/>
        </w:numPr>
        <w:spacing w:after="60"/>
      </w:pPr>
      <w:r>
        <w:t xml:space="preserve">badge de vigência ("Vence em N dia(s)" / "Vencida há N dia(s)"),</w:t>
      </w:r>
    </w:p>
    <w:p>
      <w:pPr>
        <w:spacing w:after="150"/>
      </w:pPr>
      <w:r>
        <w:t xml:space="preserve">    colorido por proximidade do vencimento;</w:t>
      </w:r>
    </w:p>
    <w:p>
      <w:pPr>
        <w:pStyle w:val="ListParagraph"/>
        <w:numPr>
          <w:ilvl w:val="0"/>
          <w:numId w:val="1"/>
        </w:numPr>
        <w:spacing w:after="60"/>
      </w:pPr>
      <w:r>
        <w:t xml:space="preserve">selo "Importado do PNCP" com número de controle visível, quando</w:t>
      </w:r>
    </w:p>
    <w:p>
      <w:pPr>
        <w:spacing w:after="150"/>
      </w:pPr>
      <w:r>
        <w:t xml:space="preserve">    `origem = PNCP`;</w:t>
      </w:r>
    </w:p>
    <w:p>
      <w:pPr>
        <w:pStyle w:val="ListParagraph"/>
        <w:numPr>
          <w:ilvl w:val="0"/>
          <w:numId w:val="1"/>
        </w:numPr>
        <w:spacing w:after="60"/>
      </w:pPr>
      <w:r>
        <w:t xml:space="preserve">por item: barra de consumo </w:t>
      </w:r>
      <w:r>
        <w:rPr>
          <w:b/>
          <w:bCs/>
        </w:rPr>
        <w:t xml:space="preserve">agregada</w:t>
      </w:r>
      <w:r>
        <w:t xml:space="preserve"> (limite 200%) sempre visível;</w:t>
      </w:r>
    </w:p>
    <w:p>
      <w:pPr>
        <w:spacing w:after="150"/>
      </w:pPr>
      <w:r>
        <w:t xml:space="preserve">    barra de consumo </w:t>
      </w:r>
      <w:r>
        <w:rPr>
          <w:b/>
          <w:bCs/>
        </w:rPr>
        <w:t xml:space="preserve">do órgão logado</w:t>
      </w:r>
      <w:r>
        <w:t xml:space="preserve"> (limite 50%) só quando um órgão     está autenticado navegando — visitante anônimo vê um convite pra     login em vez de um segundo gauge vazio;</w:t>
      </w:r>
    </w:p>
    <w:p>
      <w:pPr>
        <w:pStyle w:val="ListParagraph"/>
        <w:numPr>
          <w:ilvl w:val="0"/>
          <w:numId w:val="1"/>
        </w:numPr>
        <w:spacing w:after="60"/>
      </w:pPr>
      <w:r>
        <w:t xml:space="preserve">botão "Pedir adesão" por item, linkando pro fluxo autenticado do</w:t>
      </w:r>
    </w:p>
    <w:p>
      <w:pPr>
        <w:spacing w:after="150"/>
      </w:pPr>
      <w:r>
        <w:t xml:space="preserve">    órgão (`/orgao/pedido/novo?itemId=`).</w:t>
      </w:r>
    </w:p>
    <w:p>
      <w:pPr>
        <w:pStyle w:val="ListParagraph"/>
        <w:numPr>
          <w:ilvl w:val="0"/>
          <w:numId w:val="1"/>
        </w:numPr>
        <w:spacing w:after="60"/>
      </w:pPr>
      <w:r>
        <w:t xml:space="preserve">Filtros de busca: por tema, UF do órgão gerenciador, valor unitário</w:t>
      </w:r>
    </w:p>
    <w:p>
      <w:pPr>
        <w:spacing w:after="150"/>
      </w:pPr>
      <w:r>
        <w:t xml:space="preserve">  máximo (o filtro de valor busca atas que tenham *algum* item dentro do   teto, já que valor é por item, não por ata).</w:t>
      </w:r>
    </w:p>
    <w:p>
      <w:pPr>
        <w:pStyle w:val="Heading2"/>
        <w:spacing w:after="100" w:before="200"/>
      </w:pPr>
      <w:r>
        <w:t xml:space="preserve">2.3 Fora de escopo desta tela (decisão consciente)</w:t>
      </w:r>
    </w:p>
    <w:p>
      <w:pPr>
        <w:pStyle w:val="ListParagraph"/>
        <w:numPr>
          <w:ilvl w:val="0"/>
          <w:numId w:val="1"/>
        </w:numPr>
        <w:spacing w:after="60"/>
      </w:pPr>
      <w:r>
        <w:t xml:space="preserve">Não existe página individual por item (`/item/[id]`) — o item vive</w:t>
      </w:r>
    </w:p>
    <w:p>
      <w:pPr>
        <w:spacing w:after="150"/>
      </w:pPr>
      <w:r>
        <w:t xml:space="preserve">  dentro da página da ata, com âncora via `?item=`, exatamente pra não   recriar o problema de "uma ata de 200 itens vira 200 páginas".</w:t>
      </w:r>
    </w:p>
    <w:p>
      <w:pPr>
        <w:pStyle w:val="ListParagraph"/>
        <w:numPr>
          <w:ilvl w:val="0"/>
          <w:numId w:val="1"/>
        </w:numPr>
        <w:spacing w:after="60"/>
      </w:pPr>
      <w:r>
        <w:t xml:space="preserve">`/atas` (listagem interna completa, todo status) não é uma tela</w:t>
      </w:r>
    </w:p>
    <w:p>
      <w:pPr>
        <w:spacing w:after="150"/>
      </w:pPr>
      <w:r>
        <w:t xml:space="preserve">  pública — é uma ferramenta de admin (ver §2.4, achado de segurança).</w:t>
      </w:r>
    </w:p>
    <w:p>
      <w:pPr>
        <w:pStyle w:val="Heading2"/>
        <w:spacing w:after="100" w:before="200"/>
      </w:pPr>
      <w:r>
        <w:t xml:space="preserve">2.4 Revisão de telas — correções aplicadas em 2026-09-04</w:t>
      </w:r>
    </w:p>
    <w:p>
      <w:pPr>
        <w:spacing w:after="150"/>
      </w:pPr>
      <w:r>
        <w:t xml:space="preserve">Rodada de 7 prompts de correção, todos verificados ao vivo com Playwright após implementar (7/7 passou):</w:t>
      </w:r>
    </w:p>
    <w:p>
      <w:pPr>
        <w:pStyle w:val="ListParagraph"/>
        <w:numPr>
          <w:ilvl w:val="0"/>
          <w:numId w:val="1"/>
        </w:numPr>
        <w:spacing w:after="60"/>
      </w:pPr>
      <w:r>
        <w:rPr>
          <w:b/>
          <w:bCs/>
        </w:rPr>
        <w:t xml:space="preserve">Dados de teste vazados removidos.</w:t>
      </w:r>
      <w:r>
        <w:t xml:space="preserve"> Havia 16 atas/fornecedores/órgãos</w:t>
      </w:r>
    </w:p>
    <w:p>
      <w:pPr>
        <w:spacing w:after="150"/>
      </w:pPr>
      <w:r>
        <w:t xml:space="preserve">   de teste (criados por verificações Playwright de rodadas anteriores)    aparecendo no catálogo como se fossem reais. Nenhuma era produção —    todas tinham CNPJ/nome fabricados. Script de limpeza:    `prisma/limpar-dados-teste-vazados.ts` (preserva admin real e o    fornecedor-placeholder do rastreador PNCP). 2. </w:t>
      </w:r>
      <w:r>
        <w:rPr>
          <w:b/>
          <w:bCs/>
        </w:rPr>
        <w:t xml:space="preserve">Barra do art. 86, selo PNCP, badge de vigência e breadcrumb</w:t>
      </w:r>
      <w:r>
        <w:t xml:space="preserve"> —    devolvidos à página de detalhe da ata (ver §2.2). 3. </w:t>
      </w:r>
      <w:r>
        <w:rPr>
          <w:b/>
          <w:bCs/>
        </w:rPr>
        <w:t xml:space="preserve">Falha de segurança corrigida:</w:t>
      </w:r>
      <w:r>
        <w:t xml:space="preserve"> `/atas` (cadastro/listagem interna,    todo status incluso, sem filtro de disponibilidade) não tinha guard de    autenticação nenhum. Agora exige login de admin. O link público que    apontava pra lá ("Ver cadastro interno de atas", no rodapé do catálogo    e no menu "⋯" do cabeçalho) foi removido. 4. </w:t>
      </w:r>
      <w:r>
        <w:rPr>
          <w:b/>
          <w:bCs/>
        </w:rPr>
        <w:t xml:space="preserve">Hierarquia tipográfica:</w:t>
      </w:r>
      <w:r>
        <w:t xml:space="preserve"> a classe `.marca` (usada em praticamente    todo título de página/card) forçava caixa alta em tudo, achatando a    hierarquia visual. Agora só rótulos pequenos (`.eyebrow`, badges)    ficam em caixa alta; títulos usam peso semi-bold + tamanho maior, sem    caixa alta. Criada `.marca-wordmark` (mantém caixa alta) só pra    logotipo/tagline de marca. 5. </w:t>
      </w:r>
      <w:r>
        <w:rPr>
          <w:b/>
          <w:bCs/>
        </w:rPr>
        <w:t xml:space="preserve">Identidade visual por tema:</w:t>
      </w:r>
      <w:r>
        <w:t xml:space="preserve"> `SeloCategoria` + `corDaCategoria()`    (`src/lib/categorias.ts`) — paleta de 8 cores frias (ciano→magenta),    conferida por contraste WCAG (mínimo 4.5:1), com fallback    determinístico pra tema novo que ainda não estiver na lista fixa. 6. </w:t>
      </w:r>
      <w:r>
        <w:rPr>
          <w:b/>
          <w:bCs/>
        </w:rPr>
        <w:t xml:space="preserve">Menu de categorias no cabeçalho</w:t>
      </w:r>
      <w:r>
        <w:t xml:space="preserve"> parava de rolar/cortar a última    categoria em telas largas (o degradê de "role mais" ficava sobre o    último item mesmo sem overflow de verdade). Trocado por quebra de    linha — nunca corta nem esconde item. 7. </w:t>
      </w:r>
      <w:r>
        <w:rPr>
          <w:b/>
          <w:bCs/>
        </w:rPr>
        <w:t xml:space="preserve">Item destacado por busca</w:t>
      </w:r>
      <w:r>
        <w:t xml:space="preserve"> ganhou o rótulo "Item que você buscou" —    o destaque tinha propósito real, só faltava explicar visualmente.</w:t>
      </w:r>
    </w:p>
    <w:p>
      <w:pPr>
        <w:pStyle w:val="Heading1"/>
        <w:spacing w:after="150" w:before="300"/>
      </w:pPr>
      <w:r>
        <w:t xml:space="preserve">3. Tela 2 — Fornecedor (autenticado)</w:t>
      </w:r>
    </w:p>
    <w:p>
      <w:pPr>
        <w:spacing w:after="150"/>
      </w:pPr>
      <w:r>
        <w:rPr>
          <w:b/>
          <w:bCs/>
        </w:rPr>
        <w:t xml:space="preserve">Status: ✅ Construída</w:t>
      </w:r>
      <w:r>
        <w:t xml:space="preserve"> — fluxo principal e todos os gaps levantados</w:t>
      </w:r>
    </w:p>
    <w:p>
      <w:pPr>
        <w:spacing w:after="150"/>
      </w:pPr>
      <w:r>
        <w:t xml:space="preserve">até agora já aplicados.</w:t>
      </w:r>
    </w:p>
    <w:p>
      <w:pPr>
        <w:pStyle w:val="Heading2"/>
        <w:spacing w:after="100" w:before="200"/>
      </w:pPr>
      <w:r>
        <w:t xml:space="preserve">3.1 Páginas existentes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C42" w:val="clear"/>
            <w:tcMar>
              <w:top w:type="dxa" w:w="80"/>
              <w:left w:type="dxa" w:w="100"/>
              <w:bottom w:type="dxa" w:w="80"/>
              <w:right w:type="dxa" w:w="100"/>
            </w:tcMar>
          </w:tcPr>
          <w:p>
            <w:r>
              <w:rPr>
                <w:b/>
                <w:bCs/>
                <w:color w:val="FFFFFF"/>
              </w:rPr>
              <w:t xml:space="preserve">Rota</w:t>
            </w:r>
          </w:p>
        </w:tc>
        <w:tc>
          <w:tcPr>
            <w:tcW w:type="dxa" w:w="3000"/>
            <w:shd w:fill="1B3C42" w:val="clear"/>
            <w:tcMar>
              <w:top w:type="dxa" w:w="80"/>
              <w:left w:type="dxa" w:w="100"/>
              <w:bottom w:type="dxa" w:w="80"/>
              <w:right w:type="dxa" w:w="100"/>
            </w:tcMar>
          </w:tcPr>
          <w:p>
            <w:r>
              <w:rPr>
                <w:b/>
                <w:bCs/>
                <w:color w:val="FFFFFF"/>
              </w:rPr>
              <w:t xml:space="preserve">Função</w:t>
            </w:r>
          </w:p>
        </w:tc>
        <w:tc>
          <w:tcPr>
            <w:tcW w:type="dxa" w:w="3000"/>
            <w:shd w:fill="1B3C42" w:val="clear"/>
            <w:tcMar>
              <w:top w:type="dxa" w:w="80"/>
              <w:left w:type="dxa" w:w="100"/>
              <w:bottom w:type="dxa" w:w="80"/>
              <w:right w:type="dxa" w:w="100"/>
            </w:tcMar>
          </w:tcPr>
          <w:p>
            <w:r>
              <w:rPr>
                <w:b/>
                <w:bCs/>
                <w:color w:val="FFFFFF"/>
              </w:rPr>
              <w:t xml:space="preserve">Status</w:t>
            </w:r>
          </w:p>
        </w:tc>
      </w:tr>
      <w:tr>
        <w:tc>
          <w:tcPr>
            <w:tcW w:type="dxa" w:w="3000"/>
            <w:tcMar>
              <w:top w:type="dxa" w:w="80"/>
              <w:left w:type="dxa" w:w="100"/>
              <w:bottom w:type="dxa" w:w="80"/>
              <w:right w:type="dxa" w:w="100"/>
            </w:tcMar>
          </w:tcPr>
          <w:p>
            <w:r>
              <w:t xml:space="preserve">`/fornecedor/login`</w:t>
            </w:r>
          </w:p>
        </w:tc>
        <w:tc>
          <w:tcPr>
            <w:tcW w:type="dxa" w:w="3000"/>
            <w:tcMar>
              <w:top w:type="dxa" w:w="80"/>
              <w:left w:type="dxa" w:w="100"/>
              <w:bottom w:type="dxa" w:w="80"/>
              <w:right w:type="dxa" w:w="100"/>
            </w:tcMar>
          </w:tcPr>
          <w:p>
            <w:r>
              <w:t xml:space="preserve">Login</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`/fornecedor/cadastro`</w:t>
            </w:r>
          </w:p>
        </w:tc>
        <w:tc>
          <w:tcPr>
            <w:tcW w:type="dxa" w:w="3000"/>
            <w:tcMar>
              <w:top w:type="dxa" w:w="80"/>
              <w:left w:type="dxa" w:w="100"/>
              <w:bottom w:type="dxa" w:w="80"/>
              <w:right w:type="dxa" w:w="100"/>
            </w:tcMar>
          </w:tcPr>
          <w:p>
            <w:r>
              <w:t xml:space="preserve">Auto-cadastro de fornecedor</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`/fornecedor`</w:t>
            </w:r>
          </w:p>
        </w:tc>
        <w:tc>
          <w:tcPr>
            <w:tcW w:type="dxa" w:w="3000"/>
            <w:tcMar>
              <w:top w:type="dxa" w:w="80"/>
              <w:left w:type="dxa" w:w="100"/>
              <w:bottom w:type="dxa" w:w="80"/>
              <w:right w:type="dxa" w:w="100"/>
            </w:tcMar>
          </w:tcPr>
          <w:p>
            <w:r>
              <w:t xml:space="preserve">Painel "minhas atas" (saldo calculado)</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`/fornecedor/atas/nova`</w:t>
            </w:r>
          </w:p>
        </w:tc>
        <w:tc>
          <w:tcPr>
            <w:tcW w:type="dxa" w:w="3000"/>
            <w:tcMar>
              <w:top w:type="dxa" w:w="80"/>
              <w:left w:type="dxa" w:w="100"/>
              <w:bottom w:type="dxa" w:w="80"/>
              <w:right w:type="dxa" w:w="100"/>
            </w:tcMar>
          </w:tcPr>
          <w:p>
            <w:r>
              <w:t xml:space="preserve">Cadastro de nova ata (N itens)</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`/fornecedor/adesoes`</w:t>
            </w:r>
          </w:p>
        </w:tc>
        <w:tc>
          <w:tcPr>
            <w:tcW w:type="dxa" w:w="3000"/>
            <w:tcMar>
              <w:top w:type="dxa" w:w="80"/>
              <w:left w:type="dxa" w:w="100"/>
              <w:bottom w:type="dxa" w:w="80"/>
              <w:right w:type="dxa" w:w="100"/>
            </w:tcMar>
          </w:tcPr>
          <w:p>
            <w:r>
              <w:t xml:space="preserve">Pedidos de adesão recebidos</w:t>
            </w:r>
          </w:p>
        </w:tc>
        <w:tc>
          <w:tcPr>
            <w:tcW w:type="dxa" w:w="3000"/>
            <w:tcMar>
              <w:top w:type="dxa" w:w="80"/>
              <w:left w:type="dxa" w:w="100"/>
              <w:bottom w:type="dxa" w:w="80"/>
              <w:right w:type="dxa" w:w="100"/>
            </w:tcMar>
          </w:tcPr>
          <w:p>
            <w:r>
              <w:t xml:space="preserve">✅ Completo</w:t>
            </w:r>
          </w:p>
        </w:tc>
      </w:tr>
    </w:tbl>
    <w:p/>
    <w:p>
      <w:pPr>
        <w:pStyle w:val="Heading2"/>
        <w:spacing w:after="100" w:before="200"/>
      </w:pPr>
      <w:r>
        <w:t xml:space="preserve">3.2 Requisitos confirmados e já aplicados</w:t>
      </w:r>
    </w:p>
    <w:p>
      <w:pPr>
        <w:pStyle w:val="ListParagraph"/>
        <w:numPr>
          <w:ilvl w:val="0"/>
          <w:numId w:val="1"/>
        </w:numPr>
        <w:spacing w:after="60"/>
      </w:pPr>
      <w:r>
        <w:t xml:space="preserve">Cadastro de ata pede o </w:t>
      </w:r>
      <w:r>
        <w:rPr>
          <w:b/>
          <w:bCs/>
        </w:rPr>
        <w:t xml:space="preserve">tema</w:t>
      </w:r>
      <w:r>
        <w:t xml:space="preserve"> (`Ata.categoria`) desde a rodada de</w:t>
      </w:r>
    </w:p>
    <w:p>
      <w:pPr>
        <w:spacing w:after="150"/>
      </w:pPr>
      <w:r>
        <w:t xml:space="preserve">  2026-09-04 (Opção A) — campo obrigatório, validado contra o vocabulário   fixo de `src/lib/categorias.ts`.</w:t>
      </w:r>
    </w:p>
    <w:p>
      <w:pPr>
        <w:pStyle w:val="ListParagraph"/>
        <w:numPr>
          <w:ilvl w:val="0"/>
          <w:numId w:val="1"/>
        </w:numPr>
        <w:spacing w:after="60"/>
      </w:pPr>
      <w:r>
        <w:rPr>
          <w:b/>
          <w:bCs/>
        </w:rPr>
        <w:t xml:space="preserve">Cadastro de ata com múltiplos itens de uma vez</w:t>
      </w:r>
      <w:r>
        <w:t xml:space="preserve"> (2026-09-04) — o</w:t>
      </w:r>
    </w:p>
    <w:p>
      <w:pPr>
        <w:spacing w:after="150"/>
      </w:pPr>
      <w:r>
        <w:t xml:space="preserve">  formulário agora tem "+ Adicionar item" (e "Remover" por bloco, exceto   quando só resta 1), enviando a lista inteira via `FormData.getAll` com   campos `itemDescricao[]`/`itemCategoria[]`/`itemUnidade[]`/   `itemQuantidade[]`/`itemValorUnitario[]`. A ação valida que todos os   arrays têm o mesmo tamanho e cada item é válido, e cria a ata com todos   os itens num único `prisma.ata.create`. Verificado ao vivo com   Playwright (3 itens numa mesma ata, todos apareceram na página de   detalhe).</w:t>
      </w:r>
    </w:p>
    <w:p>
      <w:pPr>
        <w:pStyle w:val="ListParagraph"/>
        <w:numPr>
          <w:ilvl w:val="0"/>
          <w:numId w:val="1"/>
        </w:numPr>
        <w:spacing w:after="60"/>
      </w:pPr>
      <w:r>
        <w:rPr>
          <w:b/>
          <w:bCs/>
        </w:rPr>
        <w:t xml:space="preserve">Upload de documento</w:t>
      </w:r>
      <w:r>
        <w:t xml:space="preserve"> (edital, ofício, ata digitalizada) (2026-09-04)</w:t>
      </w:r>
    </w:p>
    <w:p>
      <w:pPr>
        <w:spacing w:after="150"/>
      </w:pPr>
      <w:r>
        <w:t xml:space="preserve">  — decisão de arquitetura: guardado como bytes direto no Postgres   (`DocumentoAta.conteudo: Bytes`), não num provedor externo (S3/R2/Vercel   Blob) — funciona sem nenhuma credencial nova e continua funcionando em   qualquer ambiente de deploy sério, ao contrário de disco local (que se   perde em serverless). Campo opcional no formulário, PDF/JPEG/PNG até   10MB, validado no servidor. Link de download em `/api/documentos/[id]`   (público, sem login — documento de licitação é registro público),   aparece em "Minhas atas" (fornecedor), na página pública da ata e na   fila de moderação do admin. Verificado ao vivo com Playwright.</w:t>
      </w:r>
    </w:p>
    <w:p>
      <w:pPr>
        <w:pStyle w:val="Heading2"/>
        <w:spacing w:after="100" w:before="200"/>
      </w:pPr>
      <w:r>
        <w:t xml:space="preserve">3.3 Gaps identificados, aguardando confirmação pra construir</w:t>
      </w:r>
    </w:p>
    <w:p>
      <w:pPr>
        <w:pStyle w:val="ListParagraph"/>
        <w:numPr>
          <w:ilvl w:val="0"/>
          <w:numId w:val="1"/>
        </w:numPr>
        <w:spacing w:after="60"/>
      </w:pPr>
      <w:r>
        <w:t xml:space="preserve">Nenhum gap novo levantado desde a última rodada de discussão.</w:t>
      </w:r>
    </w:p>
    <w:p>
      <w:pPr>
        <w:pStyle w:val="Heading1"/>
        <w:spacing w:after="150" w:before="300"/>
      </w:pPr>
      <w:r>
        <w:t xml:space="preserve">4. Tela 3 — Órgão público / Município (autenticado)</w:t>
      </w:r>
    </w:p>
    <w:p>
      <w:pPr>
        <w:spacing w:after="150"/>
      </w:pPr>
      <w:r>
        <w:rPr>
          <w:b/>
          <w:bCs/>
        </w:rPr>
        <w:t xml:space="preserve">Status: ✅ Construída</w:t>
      </w:r>
      <w:r>
        <w:t xml:space="preserve"> — fluxo principal e o único gap levantado até</w:t>
      </w:r>
    </w:p>
    <w:p>
      <w:pPr>
        <w:spacing w:after="150"/>
      </w:pPr>
      <w:r>
        <w:t xml:space="preserve">agora já aplicados.</w:t>
      </w:r>
    </w:p>
    <w:p>
      <w:pPr>
        <w:pStyle w:val="Heading2"/>
        <w:spacing w:after="100" w:before="200"/>
      </w:pPr>
      <w:r>
        <w:t xml:space="preserve">4.1 Páginas existentes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C42" w:val="clear"/>
            <w:tcMar>
              <w:top w:type="dxa" w:w="80"/>
              <w:left w:type="dxa" w:w="100"/>
              <w:bottom w:type="dxa" w:w="80"/>
              <w:right w:type="dxa" w:w="100"/>
            </w:tcMar>
          </w:tcPr>
          <w:p>
            <w:r>
              <w:rPr>
                <w:b/>
                <w:bCs/>
                <w:color w:val="FFFFFF"/>
              </w:rPr>
              <w:t xml:space="preserve">Rota</w:t>
            </w:r>
          </w:p>
        </w:tc>
        <w:tc>
          <w:tcPr>
            <w:tcW w:type="dxa" w:w="3000"/>
            <w:shd w:fill="1B3C42" w:val="clear"/>
            <w:tcMar>
              <w:top w:type="dxa" w:w="80"/>
              <w:left w:type="dxa" w:w="100"/>
              <w:bottom w:type="dxa" w:w="80"/>
              <w:right w:type="dxa" w:w="100"/>
            </w:tcMar>
          </w:tcPr>
          <w:p>
            <w:r>
              <w:rPr>
                <w:b/>
                <w:bCs/>
                <w:color w:val="FFFFFF"/>
              </w:rPr>
              <w:t xml:space="preserve">Função</w:t>
            </w:r>
          </w:p>
        </w:tc>
        <w:tc>
          <w:tcPr>
            <w:tcW w:type="dxa" w:w="3000"/>
            <w:shd w:fill="1B3C42" w:val="clear"/>
            <w:tcMar>
              <w:top w:type="dxa" w:w="80"/>
              <w:left w:type="dxa" w:w="100"/>
              <w:bottom w:type="dxa" w:w="80"/>
              <w:right w:type="dxa" w:w="100"/>
            </w:tcMar>
          </w:tcPr>
          <w:p>
            <w:r>
              <w:rPr>
                <w:b/>
                <w:bCs/>
                <w:color w:val="FFFFFF"/>
              </w:rPr>
              <w:t xml:space="preserve">Status</w:t>
            </w:r>
          </w:p>
        </w:tc>
      </w:tr>
      <w:tr>
        <w:tc>
          <w:tcPr>
            <w:tcW w:type="dxa" w:w="3000"/>
            <w:tcMar>
              <w:top w:type="dxa" w:w="80"/>
              <w:left w:type="dxa" w:w="100"/>
              <w:bottom w:type="dxa" w:w="80"/>
              <w:right w:type="dxa" w:w="100"/>
            </w:tcMar>
          </w:tcPr>
          <w:p>
            <w:r>
              <w:t xml:space="preserve">`/orgao/login`</w:t>
            </w:r>
          </w:p>
        </w:tc>
        <w:tc>
          <w:tcPr>
            <w:tcW w:type="dxa" w:w="3000"/>
            <w:tcMar>
              <w:top w:type="dxa" w:w="80"/>
              <w:left w:type="dxa" w:w="100"/>
              <w:bottom w:type="dxa" w:w="80"/>
              <w:right w:type="dxa" w:w="100"/>
            </w:tcMar>
          </w:tcPr>
          <w:p>
            <w:r>
              <w:t xml:space="preserve">Login</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`/orgao/cadastro`</w:t>
            </w:r>
          </w:p>
        </w:tc>
        <w:tc>
          <w:tcPr>
            <w:tcW w:type="dxa" w:w="3000"/>
            <w:tcMar>
              <w:top w:type="dxa" w:w="80"/>
              <w:left w:type="dxa" w:w="100"/>
              <w:bottom w:type="dxa" w:w="80"/>
              <w:right w:type="dxa" w:w="100"/>
            </w:tcMar>
          </w:tcPr>
          <w:p>
            <w:r>
              <w:t xml:space="preserve">Auto-cadastro de órgão</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`/orgao`</w:t>
            </w:r>
          </w:p>
        </w:tc>
        <w:tc>
          <w:tcPr>
            <w:tcW w:type="dxa" w:w="3000"/>
            <w:tcMar>
              <w:top w:type="dxa" w:w="80"/>
              <w:left w:type="dxa" w:w="100"/>
              <w:bottom w:type="dxa" w:w="80"/>
              <w:right w:type="dxa" w:w="100"/>
            </w:tcMar>
          </w:tcPr>
          <w:p>
            <w:r>
              <w:t xml:space="preserve">Painel — pedidos de adesão do órgão, separados por "precisa da sua ação" vs. outros</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`/orgao/pedido/novo`</w:t>
            </w:r>
          </w:p>
        </w:tc>
        <w:tc>
          <w:tcPr>
            <w:tcW w:type="dxa" w:w="3000"/>
            <w:tcMar>
              <w:top w:type="dxa" w:w="80"/>
              <w:left w:type="dxa" w:w="100"/>
              <w:bottom w:type="dxa" w:w="80"/>
              <w:right w:type="dxa" w:w="100"/>
            </w:tcMar>
          </w:tcPr>
          <w:p>
            <w:r>
              <w:t xml:space="preserve">Novo pedido de adesão (a partir de um item do catálogo)</w:t>
            </w:r>
          </w:p>
        </w:tc>
        <w:tc>
          <w:tcPr>
            <w:tcW w:type="dxa" w:w="3000"/>
            <w:tcMar>
              <w:top w:type="dxa" w:w="80"/>
              <w:left w:type="dxa" w:w="100"/>
              <w:bottom w:type="dxa" w:w="80"/>
              <w:right w:type="dxa" w:w="100"/>
            </w:tcMar>
          </w:tcPr>
          <w:p>
            <w:r>
              <w:t xml:space="preserve">✅ Completo (já envolvido em `AppShell`/sidebar, corrigido em rodada anterior)</w:t>
            </w:r>
          </w:p>
        </w:tc>
      </w:tr>
      <w:tr>
        <w:tc>
          <w:tcPr>
            <w:tcW w:type="dxa" w:w="3000"/>
            <w:tcMar>
              <w:top w:type="dxa" w:w="80"/>
              <w:left w:type="dxa" w:w="100"/>
              <w:bottom w:type="dxa" w:w="80"/>
              <w:right w:type="dxa" w:w="100"/>
            </w:tcMar>
          </w:tcPr>
          <w:p>
            <w:r>
              <w:t xml:space="preserve">`/adesoes/[id]`</w:t>
            </w:r>
          </w:p>
        </w:tc>
        <w:tc>
          <w:tcPr>
            <w:tcW w:type="dxa" w:w="3000"/>
            <w:tcMar>
              <w:top w:type="dxa" w:w="80"/>
              <w:left w:type="dxa" w:w="100"/>
              <w:bottom w:type="dxa" w:w="80"/>
              <w:right w:type="dxa" w:w="100"/>
            </w:tcMar>
          </w:tcPr>
          <w:p>
            <w:r>
              <w:t xml:space="preserve">Detalhe do pedido — esteira de 8 estágios, histórico, versão pra impressão</w:t>
            </w:r>
          </w:p>
        </w:tc>
        <w:tc>
          <w:tcPr>
            <w:tcW w:type="dxa" w:w="3000"/>
            <w:tcMar>
              <w:top w:type="dxa" w:w="80"/>
              <w:left w:type="dxa" w:w="100"/>
              <w:bottom w:type="dxa" w:w="80"/>
              <w:right w:type="dxa" w:w="100"/>
            </w:tcMar>
          </w:tcPr>
          <w:p>
            <w:r>
              <w:t xml:space="preserve">✅ Completo (proposital: sem sidebar, é documento imprimível)</w:t>
            </w:r>
          </w:p>
        </w:tc>
      </w:tr>
    </w:tbl>
    <w:p/>
    <w:p>
      <w:pPr>
        <w:pStyle w:val="Heading2"/>
        <w:spacing w:after="100" w:before="200"/>
      </w:pPr>
      <w:r>
        <w:t xml:space="preserve">4.2 Requisitos confirmados e já aplicados</w:t>
      </w:r>
    </w:p>
    <w:p>
      <w:pPr>
        <w:pStyle w:val="ListParagraph"/>
        <w:numPr>
          <w:ilvl w:val="0"/>
          <w:numId w:val="1"/>
        </w:numPr>
        <w:spacing w:after="60"/>
      </w:pPr>
      <w:r>
        <w:rPr>
          <w:b/>
          <w:bCs/>
        </w:rPr>
        <w:t xml:space="preserve">Filtro "precisa da sua ação"</w:t>
      </w:r>
      <w:r>
        <w:t xml:space="preserve"> (2026-09-04) — decisão: só rótulo</w:t>
      </w:r>
    </w:p>
    <w:p>
      <w:pPr>
        <w:spacing w:after="150"/>
      </w:pPr>
      <w:r>
        <w:t xml:space="preserve">  informativo (opção "a"), </w:t>
      </w:r>
      <w:r>
        <w:rPr>
          <w:b/>
          <w:bCs/>
        </w:rPr>
        <w:t xml:space="preserve">sem</w:t>
      </w:r>
      <w:r>
        <w:t xml:space="preserve"> trava de permissão de verdade. Motivo:   `avancarEstagioAdesao` (`src/app/adesoes/actions.ts`) deixa hoje   qualquer um dos dois lados (fornecedor ou órgão) avançar qualquer   estágio — isso é comportamento de negócio/auditoria de um sistema de   compra pública, não é algo pra mudar sem mais contexto. `atorEsperado()`   (`src/lib/adesao.ts`) infere "de quem é a vez" a partir do sentido de   cada estágio (`APRESENTADA_ORGAO` → órgão; `MAPEADA`/   `CONTATO_FORNECEDOR`/`ACEITE_FORNECEDOR` → fornecedor;   `OFICIO_EMITIDO`/`AGUARDANDO_GERENCIADOR` → terceiros;   `EMPENHADA`/`FATURADA` → concluído) e só separa a lista em duas seções   na tela — não muda quem pode clicar "avançar". Verificado ao vivo com   Playwright.</w:t>
      </w:r>
    </w:p>
    <w:p>
      <w:pPr>
        <w:pStyle w:val="Heading2"/>
        <w:spacing w:after="100" w:before="200"/>
      </w:pPr>
      <w:r>
        <w:t xml:space="preserve">4.3 Gaps identificados, aguardando confirmação pra construir</w:t>
      </w:r>
    </w:p>
    <w:p>
      <w:pPr>
        <w:pStyle w:val="ListParagraph"/>
        <w:numPr>
          <w:ilvl w:val="0"/>
          <w:numId w:val="1"/>
        </w:numPr>
        <w:spacing w:after="60"/>
      </w:pPr>
      <w:r>
        <w:t xml:space="preserve">Nenhum gap novo levantado desde a última rodada de discussão.</w:t>
      </w:r>
    </w:p>
    <w:p>
      <w:pPr>
        <w:pStyle w:val="Heading1"/>
        <w:spacing w:after="150" w:before="300"/>
      </w:pPr>
      <w:r>
        <w:t xml:space="preserve">5. Tela 4 — Administração (Tech 10, autenticado)</w:t>
      </w:r>
    </w:p>
    <w:p>
      <w:pPr>
        <w:spacing w:after="150"/>
      </w:pPr>
      <w:r>
        <w:rPr>
          <w:b/>
          <w:bCs/>
        </w:rPr>
        <w:t xml:space="preserve">Status: ✅ Construída</w:t>
      </w:r>
      <w:r>
        <w:t xml:space="preserve"> — fluxo principal e todos os gaps levantados</w:t>
      </w:r>
    </w:p>
    <w:p>
      <w:pPr>
        <w:spacing w:after="150"/>
      </w:pPr>
      <w:r>
        <w:t xml:space="preserve">até agora já aplicados.</w:t>
      </w:r>
    </w:p>
    <w:p>
      <w:pPr>
        <w:pStyle w:val="Heading2"/>
        <w:spacing w:after="100" w:before="200"/>
      </w:pPr>
      <w:r>
        <w:t xml:space="preserve">5.1 Páginas existentes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B3C42" w:val="clear"/>
            <w:tcMar>
              <w:top w:type="dxa" w:w="80"/>
              <w:left w:type="dxa" w:w="100"/>
              <w:bottom w:type="dxa" w:w="80"/>
              <w:right w:type="dxa" w:w="100"/>
            </w:tcMar>
          </w:tcPr>
          <w:p>
            <w:r>
              <w:rPr>
                <w:b/>
                <w:bCs/>
                <w:color w:val="FFFFFF"/>
              </w:rPr>
              <w:t xml:space="preserve">Rota</w:t>
            </w:r>
          </w:p>
        </w:tc>
        <w:tc>
          <w:tcPr>
            <w:tcW w:type="dxa" w:w="3000"/>
            <w:shd w:fill="1B3C42" w:val="clear"/>
            <w:tcMar>
              <w:top w:type="dxa" w:w="80"/>
              <w:left w:type="dxa" w:w="100"/>
              <w:bottom w:type="dxa" w:w="80"/>
              <w:right w:type="dxa" w:w="100"/>
            </w:tcMar>
          </w:tcPr>
          <w:p>
            <w:r>
              <w:rPr>
                <w:b/>
                <w:bCs/>
                <w:color w:val="FFFFFF"/>
              </w:rPr>
              <w:t xml:space="preserve">Função</w:t>
            </w:r>
          </w:p>
        </w:tc>
        <w:tc>
          <w:tcPr>
            <w:tcW w:type="dxa" w:w="3000"/>
            <w:shd w:fill="1B3C42" w:val="clear"/>
            <w:tcMar>
              <w:top w:type="dxa" w:w="80"/>
              <w:left w:type="dxa" w:w="100"/>
              <w:bottom w:type="dxa" w:w="80"/>
              <w:right w:type="dxa" w:w="100"/>
            </w:tcMar>
          </w:tcPr>
          <w:p>
            <w:r>
              <w:rPr>
                <w:b/>
                <w:bCs/>
                <w:color w:val="FFFFFF"/>
              </w:rPr>
              <w:t xml:space="preserve">Status</w:t>
            </w:r>
          </w:p>
        </w:tc>
      </w:tr>
      <w:tr>
        <w:tc>
          <w:tcPr>
            <w:tcW w:type="dxa" w:w="3000"/>
            <w:tcMar>
              <w:top w:type="dxa" w:w="80"/>
              <w:left w:type="dxa" w:w="100"/>
              <w:bottom w:type="dxa" w:w="80"/>
              <w:right w:type="dxa" w:w="100"/>
            </w:tcMar>
          </w:tcPr>
          <w:p>
            <w:r>
              <w:t xml:space="preserve">`/admin/login`</w:t>
            </w:r>
          </w:p>
        </w:tc>
        <w:tc>
          <w:tcPr>
            <w:tcW w:type="dxa" w:w="3000"/>
            <w:tcMar>
              <w:top w:type="dxa" w:w="80"/>
              <w:left w:type="dxa" w:w="100"/>
              <w:bottom w:type="dxa" w:w="80"/>
              <w:right w:type="dxa" w:w="100"/>
            </w:tcMar>
          </w:tcPr>
          <w:p>
            <w:r>
              <w:t xml:space="preserve">Login</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`/admin`</w:t>
            </w:r>
          </w:p>
        </w:tc>
        <w:tc>
          <w:tcPr>
            <w:tcW w:type="dxa" w:w="3000"/>
            <w:tcMar>
              <w:top w:type="dxa" w:w="80"/>
              <w:left w:type="dxa" w:w="100"/>
              <w:bottom w:type="dxa" w:w="80"/>
              <w:right w:type="dxa" w:w="100"/>
            </w:tcMar>
          </w:tcPr>
          <w:p>
            <w:r>
              <w:t xml:space="preserve">Painel — aprovar/rejeitar atas pendentes</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`/admin/faturamento`</w:t>
            </w:r>
          </w:p>
        </w:tc>
        <w:tc>
          <w:tcPr>
            <w:tcW w:type="dxa" w:w="3000"/>
            <w:tcMar>
              <w:top w:type="dxa" w:w="80"/>
              <w:left w:type="dxa" w:w="100"/>
              <w:bottom w:type="dxa" w:w="80"/>
              <w:right w:type="dxa" w:w="100"/>
            </w:tcMar>
          </w:tcPr>
          <w:p>
            <w:r>
              <w:t xml:space="preserve">Contas a receber (taxa de intermediação) — marcar como recebido</w:t>
            </w:r>
          </w:p>
        </w:tc>
        <w:tc>
          <w:tcPr>
            <w:tcW w:type="dxa" w:w="3000"/>
            <w:tcMar>
              <w:top w:type="dxa" w:w="80"/>
              <w:left w:type="dxa" w:w="100"/>
              <w:bottom w:type="dxa" w:w="80"/>
              <w:right w:type="dxa" w:w="100"/>
            </w:tcMar>
          </w:tcPr>
          <w:p>
            <w:r>
              <w:t xml:space="preserve">✅ Completo (feedback visual imediato adicionado em rodada anterior)</w:t>
            </w:r>
          </w:p>
        </w:tc>
      </w:tr>
      <w:tr>
        <w:tc>
          <w:tcPr>
            <w:tcW w:type="dxa" w:w="3000"/>
            <w:tcMar>
              <w:top w:type="dxa" w:w="80"/>
              <w:left w:type="dxa" w:w="100"/>
              <w:bottom w:type="dxa" w:w="80"/>
              <w:right w:type="dxa" w:w="100"/>
            </w:tcMar>
          </w:tcPr>
          <w:p>
            <w:r>
              <w:t xml:space="preserve">`/admin/usuarios`</w:t>
            </w:r>
          </w:p>
        </w:tc>
        <w:tc>
          <w:tcPr>
            <w:tcW w:type="dxa" w:w="3000"/>
            <w:tcMar>
              <w:top w:type="dxa" w:w="80"/>
              <w:left w:type="dxa" w:w="100"/>
              <w:bottom w:type="dxa" w:w="80"/>
              <w:right w:type="dxa" w:w="100"/>
            </w:tcMar>
          </w:tcPr>
          <w:p>
            <w:r>
              <w:t xml:space="preserve">Gestão de usuários — ativar/desativar fornecedor e órgão</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`/admin/atas/nova`</w:t>
            </w:r>
          </w:p>
        </w:tc>
        <w:tc>
          <w:tcPr>
            <w:tcW w:type="dxa" w:w="3000"/>
            <w:tcMar>
              <w:top w:type="dxa" w:w="80"/>
              <w:left w:type="dxa" w:w="100"/>
              <w:bottom w:type="dxa" w:w="80"/>
              <w:right w:type="dxa" w:w="100"/>
            </w:tcMar>
          </w:tcPr>
          <w:p>
            <w:r>
              <w:t xml:space="preserve">Cadastro de ata pelo admin (fornecedor + órgão + itens) — caminho principal desde 2026-09-26</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`/admin/atas/[ataId]/completar`</w:t>
            </w:r>
          </w:p>
        </w:tc>
        <w:tc>
          <w:tcPr>
            <w:tcW w:type="dxa" w:w="3000"/>
            <w:tcMar>
              <w:top w:type="dxa" w:w="80"/>
              <w:left w:type="dxa" w:w="100"/>
              <w:bottom w:type="dxa" w:w="80"/>
              <w:right w:type="dxa" w:w="100"/>
            </w:tcMar>
          </w:tcPr>
          <w:p>
            <w:r>
              <w:t xml:space="preserve">Completar ata PNCP incompleta (fornecedor real + itens)</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`/admin/atas/[ataId]/municipios`</w:t>
            </w:r>
          </w:p>
        </w:tc>
        <w:tc>
          <w:tcPr>
            <w:tcW w:type="dxa" w:w="3000"/>
            <w:tcMar>
              <w:top w:type="dxa" w:w="80"/>
              <w:left w:type="dxa" w:w="100"/>
              <w:bottom w:type="dxa" w:w="80"/>
              <w:right w:type="dxa" w:w="100"/>
            </w:tcMar>
          </w:tcPr>
          <w:p>
            <w:r>
              <w:t xml:space="preserve">Municípios com necessidade desta categoria de ata (raio-X invertido)</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`/admin/entidades`</w:t>
            </w:r>
          </w:p>
        </w:tc>
        <w:tc>
          <w:tcPr>
            <w:tcW w:type="dxa" w:w="3000"/>
            <w:tcMar>
              <w:top w:type="dxa" w:w="80"/>
              <w:left w:type="dxa" w:w="100"/>
              <w:bottom w:type="dxa" w:w="80"/>
              <w:right w:type="dxa" w:w="100"/>
            </w:tcMar>
          </w:tcPr>
          <w:p>
            <w:r>
              <w:t xml:space="preserve">Municípios/entidades (prefeitura, secretaria, ministério) — cadastro</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`/admin/entidades/[id]`</w:t>
            </w:r>
          </w:p>
        </w:tc>
        <w:tc>
          <w:tcPr>
            <w:tcW w:type="dxa" w:w="3000"/>
            <w:tcMar>
              <w:top w:type="dxa" w:w="80"/>
              <w:left w:type="dxa" w:w="100"/>
              <w:bottom w:type="dxa" w:w="80"/>
              <w:right w:type="dxa" w:w="100"/>
            </w:tcMar>
          </w:tcPr>
          <w:p>
            <w:r>
              <w:t xml:space="preserve">Contatos de uma entidade + raio-X de consumo (histórico de contratos por categoria)</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`/admin/entidades/[id]/contatos/[contatoId]`</w:t>
            </w:r>
          </w:p>
        </w:tc>
        <w:tc>
          <w:tcPr>
            <w:tcW w:type="dxa" w:w="3000"/>
            <w:tcMar>
              <w:top w:type="dxa" w:w="80"/>
              <w:left w:type="dxa" w:w="100"/>
              <w:bottom w:type="dxa" w:w="80"/>
              <w:right w:type="dxa" w:w="100"/>
            </w:tcMar>
          </w:tcPr>
          <w:p>
            <w:r>
              <w:t xml:space="preserve">Histórico de interação/match de um contato específico</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`/admin/fornecedores`</w:t>
            </w:r>
          </w:p>
        </w:tc>
        <w:tc>
          <w:tcPr>
            <w:tcW w:type="dxa" w:w="3000"/>
            <w:tcMar>
              <w:top w:type="dxa" w:w="80"/>
              <w:left w:type="dxa" w:w="100"/>
              <w:bottom w:type="dxa" w:w="80"/>
              <w:right w:type="dxa" w:w="100"/>
            </w:tcMar>
          </w:tcPr>
          <w:p>
            <w:r>
              <w:t xml:space="preserve">Catálogo interno — o que cada fornecedor realmente fornece</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`/admin/parceiros`</w:t>
            </w:r>
          </w:p>
        </w:tc>
        <w:tc>
          <w:tcPr>
            <w:tcW w:type="dxa" w:w="3000"/>
            <w:tcMar>
              <w:top w:type="dxa" w:w="80"/>
              <w:left w:type="dxa" w:w="100"/>
              <w:bottom w:type="dxa" w:w="80"/>
              <w:right w:type="dxa" w:w="100"/>
            </w:tcMar>
          </w:tcPr>
          <w:p>
            <w:r>
              <w:t xml:space="preserve">Parceiros comerciais (revendedores de atas) + atas compatíveis por categoria/UF</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`/admin/perfil`</w:t>
            </w:r>
          </w:p>
        </w:tc>
        <w:tc>
          <w:tcPr>
            <w:tcW w:type="dxa" w:w="3000"/>
            <w:tcMar>
              <w:top w:type="dxa" w:w="80"/>
              <w:left w:type="dxa" w:w="100"/>
              <w:bottom w:type="dxa" w:w="80"/>
              <w:right w:type="dxa" w:w="100"/>
            </w:tcMar>
          </w:tcPr>
          <w:p>
            <w:r>
              <w:t xml:space="preserve">Perfil — trocar senha</w:t>
            </w:r>
          </w:p>
        </w:tc>
        <w:tc>
          <w:tcPr>
            <w:tcW w:type="dxa" w:w="3000"/>
            <w:tcMar>
              <w:top w:type="dxa" w:w="80"/>
              <w:left w:type="dxa" w:w="100"/>
              <w:bottom w:type="dxa" w:w="80"/>
              <w:right w:type="dxa" w:w="100"/>
            </w:tcMar>
          </w:tcPr>
          <w:p>
            <w:r>
              <w:t xml:space="preserve">✅ Completo</w:t>
            </w:r>
          </w:p>
        </w:tc>
      </w:tr>
      <w:tr>
        <w:tc>
          <w:tcPr>
            <w:tcW w:type="dxa" w:w="3000"/>
            <w:tcMar>
              <w:top w:type="dxa" w:w="80"/>
              <w:left w:type="dxa" w:w="100"/>
              <w:bottom w:type="dxa" w:w="80"/>
              <w:right w:type="dxa" w:w="100"/>
            </w:tcMar>
          </w:tcPr>
          <w:p>
            <w:r>
              <w:t xml:space="preserve">`/atas`</w:t>
            </w:r>
          </w:p>
        </w:tc>
        <w:tc>
          <w:tcPr>
            <w:tcW w:type="dxa" w:w="3000"/>
            <w:tcMar>
              <w:top w:type="dxa" w:w="80"/>
              <w:left w:type="dxa" w:w="100"/>
              <w:bottom w:type="dxa" w:w="80"/>
              <w:right w:type="dxa" w:w="100"/>
            </w:tcMar>
          </w:tcPr>
          <w:p>
            <w:r>
              <w:t xml:space="preserve">Cadastro/listagem interna completa de atas (todo status), filtro por objeto/cidade/órgão/esfera</w:t>
            </w:r>
          </w:p>
        </w:tc>
        <w:tc>
          <w:tcPr>
            <w:tcW w:type="dxa" w:w="3000"/>
            <w:tcMar>
              <w:top w:type="dxa" w:w="80"/>
              <w:left w:type="dxa" w:w="100"/>
              <w:bottom w:type="dxa" w:w="80"/>
              <w:right w:type="dxa" w:w="100"/>
            </w:tcMar>
          </w:tcPr>
          <w:p>
            <w:r>
              <w:t xml:space="preserve">✅ Completo — </w:t>
            </w:r>
            <w:r>
              <w:rPr>
                <w:b/>
                <w:bCs/>
              </w:rPr>
              <w:t xml:space="preserve">agora atrás de login de admin</w:t>
            </w:r>
            <w:r>
              <w:t xml:space="preserve"> (corrigido em 2026-09-04, ver §2.4 item 3)</w:t>
            </w:r>
          </w:p>
        </w:tc>
      </w:tr>
    </w:tbl>
    <w:p/>
    <w:p>
      <w:pPr>
        <w:pStyle w:val="Heading2"/>
        <w:spacing w:after="100" w:before="200"/>
      </w:pPr>
      <w:r>
        <w:t xml:space="preserve">5.2 Requisitos confirmados e já aplicados</w:t>
      </w:r>
    </w:p>
    <w:p>
      <w:pPr>
        <w:pStyle w:val="ListParagraph"/>
        <w:numPr>
          <w:ilvl w:val="0"/>
          <w:numId w:val="1"/>
        </w:numPr>
        <w:spacing w:after="60"/>
      </w:pPr>
      <w:r>
        <w:rPr>
          <w:b/>
          <w:bCs/>
        </w:rPr>
        <w:t xml:space="preserve">Sinalização de atas PNCP incompletas</w:t>
      </w:r>
      <w:r>
        <w:t xml:space="preserve"> (2026-09-04) — atas com</w:t>
      </w:r>
    </w:p>
    <w:p>
      <w:pPr>
        <w:spacing w:after="150"/>
      </w:pPr>
      <w:r>
        <w:t xml:space="preserve">  `origem = PNCP` e sem fornecedor real identificado (CNPJ placeholder   `00000000000000`) ou sem nenhum item enriquecido agora aparecem com um   selo "PNCP incompleta" e vêm primeiro na fila de "Atas aguardando   moderação" em `/admin`, em vez de se perderem misturadas com o resto.</w:t>
      </w:r>
    </w:p>
    <w:p>
      <w:pPr>
        <w:pStyle w:val="ListParagraph"/>
        <w:numPr>
          <w:ilvl w:val="0"/>
          <w:numId w:val="1"/>
        </w:numPr>
        <w:spacing w:after="60"/>
      </w:pPr>
      <w:r>
        <w:rPr>
          <w:b/>
          <w:bCs/>
        </w:rPr>
        <w:t xml:space="preserve">Completar ata PNCP incompleta</w:t>
      </w:r>
      <w:r>
        <w:t xml:space="preserve"> (2026-09-04) — botão "Completar" nas</w:t>
      </w:r>
    </w:p>
    <w:p>
      <w:pPr>
        <w:spacing w:after="150"/>
      </w:pPr>
      <w:r>
        <w:t xml:space="preserve">  atas sinalizadas leva a `/admin/atas/[ataId]/completar`. Confirmar   fornecedor faz upsert de um fornecedor real por CNPJ e reaponta só   aquela ata pra ele — </w:t>
      </w:r>
      <w:r>
        <w:rPr>
          <w:b/>
          <w:bCs/>
        </w:rPr>
        <w:t xml:space="preserve">não edita o fornecedor-placeholder em si</w:t>
      </w:r>
      <w:r>
        <w:t xml:space="preserve">   (`CNPJ 00000000000000`), porque ele é compartilhado por qualquer outra   ata PNCP ainda sem fornecedor confirmado; editar em cima dele mudaria   o fornecedor de todas as outras. Adicionar item cria um item por vez   (formulário mais simples que o do fornecedor, que aceita N de uma vez —   aqui o volume típico é baixo, completar uma ata específica).</w:t>
      </w:r>
    </w:p>
    <w:p>
      <w:pPr>
        <w:pStyle w:val="ListParagraph"/>
        <w:numPr>
          <w:ilvl w:val="0"/>
          <w:numId w:val="1"/>
        </w:numPr>
        <w:spacing w:after="60"/>
      </w:pPr>
      <w:r>
        <w:rPr>
          <w:b/>
          <w:bCs/>
        </w:rPr>
        <w:t xml:space="preserve">Segunda fonte de importação automática (2026-09-04)</w:t>
      </w:r>
      <w:r>
        <w:t xml:space="preserve"> — com a entrada</w:t>
      </w:r>
    </w:p>
    <w:p>
      <w:pPr>
        <w:spacing w:after="150"/>
      </w:pPr>
      <w:r>
        <w:t xml:space="preserve">  do Compras.gov.br ao lado do PNCP (ver §3), o selo e o rótulo em   `/admin` deixaram de dizer só "PNCP incompleta"/"Importada do PNCP" e   passaram a cobrir as duas origens (`ataImportadaIncompleta()`,   `src/app/admin/page.tsx`) — mesma regra de detecção (sem fornecedor   real ou sem itens), agora checando `origem === "PNCP" || origem ===   "COMPRAS_GOV"`.</w:t>
      </w:r>
    </w:p>
    <w:p>
      <w:pPr>
        <w:pStyle w:val="ListParagraph"/>
        <w:numPr>
          <w:ilvl w:val="0"/>
          <w:numId w:val="1"/>
        </w:numPr>
        <w:spacing w:after="60"/>
      </w:pPr>
      <w:r>
        <w:rPr>
          <w:b/>
          <w:bCs/>
        </w:rPr>
        <w:t xml:space="preserve">Gestão de usuários</w:t>
      </w:r>
      <w:r>
        <w:t xml:space="preserve"> (2026-09-04) — `/admin/usuarios` lista todo</w:t>
      </w:r>
    </w:p>
    <w:p>
      <w:pPr>
        <w:spacing w:after="150"/>
      </w:pPr>
      <w:r>
        <w:t xml:space="preserve">  fornecedor e órgão com um badge Ativo/Desativado e um botão de   alternar. Desativar bloqueia login (checado em `loginFornecedor` e   `loginOrgao`, mensagem clara de conta desativada) sem apagar nada —   atas, adesões e faturamento já existentes continuam intactos. Campo   novo: `Fornecedor.ativo` / `Orgao.ativo` (`Boolean @default(true)`).   </w:t>
      </w:r>
      <w:r>
        <w:rPr>
          <w:b/>
          <w:bCs/>
        </w:rPr>
        <w:t xml:space="preserve">Limitação conhecida, aceita de propósito:</w:t>
      </w:r>
      <w:r>
        <w:t xml:space="preserve"> uma sessão já aberta no   momento da desativação não é revogada na hora — continua valendo até   expirar sozinha (até 7 dias, mesma duração de qualquer sessão). Revogar   na hora exigiria checar `ativo` em toda página autenticada a cada   requisição, não só no login — deixado de fora por ora por ser uma   mudança mais ampla no `src/lib/auth.ts`, não uma decisão de negócio.   Verificado ao vivo com Playwright.</w:t>
      </w:r>
    </w:p>
    <w:p>
      <w:pPr>
        <w:pStyle w:val="ListParagraph"/>
        <w:numPr>
          <w:ilvl w:val="0"/>
          <w:numId w:val="1"/>
        </w:numPr>
        <w:spacing w:after="60"/>
      </w:pPr>
      <w:r>
        <w:rPr>
          <w:b/>
          <w:bCs/>
        </w:rPr>
        <w:t xml:space="preserve">Mapa do "Núcleo de Atas" (2026-09-05)</w:t>
      </w:r>
      <w:r>
        <w:t xml:space="preserve"> — a pedido explícito</w:t>
      </w:r>
    </w:p>
    <w:p>
      <w:pPr>
        <w:spacing w:after="150"/>
      </w:pPr>
      <w:r>
        <w:t xml:space="preserve">  ("tudo isso que te mandei são pontos pra lapidarmos e inserir no nosso   sistema, construa"), depois de um mapa operacional (artefato publicado   separadamente) traduzindo notas de voz sobre a operação de venda de   atas em blocos concretos. Do que era construível sem inventar mais   regra de negócio, entrou nesta leva:</w:t>
      </w:r>
    </w:p>
    <w:p>
      <w:pPr>
        <w:pStyle w:val="ListParagraph"/>
        <w:numPr>
          <w:ilvl w:val="0"/>
          <w:numId w:val="1"/>
        </w:numPr>
        <w:spacing w:after="60"/>
      </w:pPr>
      <w:r>
        <w:rPr>
          <w:b/>
          <w:bCs/>
        </w:rPr>
        <w:t xml:space="preserve">Funil de conversão</w:t>
      </w:r>
      <w:r>
        <w:t xml:space="preserve"> — dois cartões novos em `/admin`: "Atas com</w:t>
      </w:r>
    </w:p>
    <w:p>
      <w:pPr>
        <w:spacing w:after="150"/>
      </w:pPr>
      <w:r>
        <w:t xml:space="preserve">    adesão" e "Taxa de conversão" (`atasComAdesao / totalAtas`). Não     existe estágio "cancelada" em `Adesao` hoje, então qualquer adesão     registrada já conta como conversão — `Ata.count({ itens: { some: {     adesoes: { some: {} } } } })`.</w:t>
      </w:r>
    </w:p>
    <w:p>
      <w:pPr>
        <w:pStyle w:val="ListParagraph"/>
        <w:numPr>
          <w:ilvl w:val="0"/>
          <w:numId w:val="1"/>
        </w:numPr>
        <w:spacing w:after="60"/>
      </w:pPr>
      <w:r>
        <w:rPr>
          <w:b/>
          <w:bCs/>
        </w:rPr>
        <w:t xml:space="preserve">Banco de pontos focais</w:t>
      </w:r>
      <w:r>
        <w:t xml:space="preserve"> (`/admin/pontos-focais`) — cadastro de</w:t>
      </w:r>
    </w:p>
    <w:p>
      <w:pPr>
        <w:spacing w:after="150"/>
      </w:pPr>
      <w:r>
        <w:t xml:space="preserve">    contato por esfera/UF/município (prefeito, governador ou     intermediário) com particularidades e histórico de interação     (`PontoFocal` + `InteracaoPontoFocal`, migração     `20260905120000_nucleo_de_atas`). Acesso restrito ao admin de     propósito — é o "banco de dados secreto" das notas de voz; controle     de acesso mais fino entre pessoas do time interno fica para quando     existir mais de um perfil de admin (hoje é tudo-ou-nada por login).</w:t>
      </w:r>
    </w:p>
    <w:p>
      <w:pPr>
        <w:pStyle w:val="ListParagraph"/>
        <w:numPr>
          <w:ilvl w:val="0"/>
          <w:numId w:val="1"/>
        </w:numPr>
        <w:spacing w:after="60"/>
      </w:pPr>
      <w:r>
        <w:rPr>
          <w:b/>
          <w:bCs/>
        </w:rPr>
        <w:t xml:space="preserve">Parceiros e match por necessidade</w:t>
      </w:r>
      <w:r>
        <w:t xml:space="preserve"> (`/admin/parceiros`) — cadastro</w:t>
      </w:r>
    </w:p>
    <w:p>
      <w:pPr>
        <w:spacing w:after="150"/>
      </w:pPr>
      <w:r>
        <w:t xml:space="preserve">    de parceiro comercial (nome, contato, categorias e UFs de interesse,     `String[]` no Postgres) com uma tela de detalhe que já calcula, ao     vivo, quais atas aprovadas batem com os interesses dele (união por     categoria OU UF — não interseção). Verificado ao vivo com Playwright:     um parceiro de teste com interesse em "material hospitalar" + UFs     GO/SP encontrou 8 atas compatíveis nos dados de desenvolvimento.</w:t>
      </w:r>
    </w:p>
    <w:p>
      <w:pPr>
        <w:pStyle w:val="ListParagraph"/>
        <w:numPr>
          <w:ilvl w:val="0"/>
          <w:numId w:val="1"/>
        </w:numPr>
        <w:spacing w:after="60"/>
      </w:pPr>
      <w:r>
        <w:rPr>
          <w:b/>
          <w:bCs/>
        </w:rPr>
        <w:t xml:space="preserve">Deixado de fora desta leva, por decisão explícita</w:t>
      </w:r>
      <w:r>
        <w:t xml:space="preserve"> — expandir a</w:t>
      </w:r>
    </w:p>
    <w:p>
      <w:pPr>
        <w:spacing w:after="150"/>
      </w:pPr>
      <w:r>
        <w:t xml:space="preserve">    raspagem vertical pra portais estaduais/municipais específicos (§3     do mapa) não entrou porque exige decidir fonte por fonte quais     portais valem o esforço, decisão que ninguém tomou ainda; nenhuma     fonte nova foi inventada. O mapa completo, com os cinco blocos e o     que cada um significa, está no artefato publicado separadamente.</w:t>
      </w:r>
    </w:p>
    <w:p>
      <w:pPr>
        <w:pStyle w:val="ListParagraph"/>
        <w:numPr>
          <w:ilvl w:val="0"/>
          <w:numId w:val="1"/>
        </w:numPr>
        <w:spacing w:after="60"/>
      </w:pPr>
      <w:r>
        <w:rPr>
          <w:b/>
          <w:bCs/>
        </w:rPr>
        <w:t xml:space="preserve">Filtro por objeto + cidade em `/atas` (2026-09-05)</w:t>
      </w:r>
      <w:r>
        <w:t xml:space="preserve"> — a listagem</w:t>
      </w:r>
    </w:p>
    <w:p>
      <w:pPr>
        <w:spacing w:after="150"/>
      </w:pPr>
      <w:r>
        <w:t xml:space="preserve">  interna do admin (mostra TODA ata, qualquer status/origem) não tinha   filtro nenhum até então; era só uma lista corrida. Agora tem uma busca   por texto livre do objeto (`Ata.objeto`) combinada com a cidade do   órgão gerenciador (`Orgao.municipio`) — diferente do filtro do catálogo   público (`/catalogo`), que só filtra atas aprovadas/vigentes por tema e   UF, não por município. Verificado ao vivo: 24 atas sem filtro → 2 ao   combinar objeto + cidade nos dados de desenvolvimento, e mensagem clara   quando o filtro não bate com nada.</w:t>
      </w:r>
    </w:p>
    <w:p>
      <w:pPr>
        <w:pStyle w:val="ListParagraph"/>
        <w:numPr>
          <w:ilvl w:val="0"/>
          <w:numId w:val="1"/>
        </w:numPr>
        <w:spacing w:after="60"/>
      </w:pPr>
      <w:r>
        <w:rPr>
          <w:b/>
          <w:bCs/>
        </w:rPr>
        <w:t xml:space="preserve">Reorganização "trabalho é humano, sistema é CRM" (2026-09-05)</w:t>
      </w:r>
      <w:r>
        <w:t xml:space="preserve"> — o</w:t>
      </w:r>
    </w:p>
    <w:p>
      <w:pPr>
        <w:spacing w:after="150"/>
      </w:pPr>
      <w:r>
        <w:t xml:space="preserve">  usuário explicou que a venda de ata não é automatizada nem   automatizável: é trabalho comercial de gente (ligação, reunião), feito   pela própria Tech 10 — nem o parceiro nem o município vão cadastrar   nada sozinhos. Isso reorganizou o que tinha sido construído como   "Pontos Focais" (mapa do núcleo de atas):</w:t>
      </w:r>
    </w:p>
    <w:p>
      <w:pPr>
        <w:pStyle w:val="ListParagraph"/>
        <w:numPr>
          <w:ilvl w:val="0"/>
          <w:numId w:val="1"/>
        </w:numPr>
        <w:spacing w:after="60"/>
      </w:pPr>
      <w:r>
        <w:rPr>
          <w:b/>
          <w:bCs/>
        </w:rPr>
        <w:t xml:space="preserve">Pesquisado antes de construir</w:t>
      </w:r>
      <w:r>
        <w:t xml:space="preserve">: onde mais achar atas de registro</w:t>
      </w:r>
    </w:p>
    <w:p>
      <w:pPr>
        <w:spacing w:after="150"/>
      </w:pPr>
      <w:r>
        <w:t xml:space="preserve">    de preços além de PNCP e Compras.gov.br. Achado principal: o PNCP já     é, por lei (14.133/2021), o agregador universal de toda licitação de     qualquer esfera — inclusive as que passam por plataformas     terceirizadas (BLL Compras, Portal de Compras Públicas, BNC), que se     anunciam "100% integradas ao PNCP". Ou seja, o rastreador do PNCP já     deveria cobrir estadual/municipal também — isso nunca foi testado ao     vivo (o sandbox segue sem rede até pncp.gov.br, confirmado de novo     nesta sessão). Tribunais de Contas estaduais têm APIs próprias de     dados abertos de licitação municipal (TCE-PE, TCM-SP confirmados),     mas são 27 fontes diferentes — fica de fora deste momento, é backlog.</w:t>
      </w:r>
    </w:p>
    <w:p>
      <w:pPr>
        <w:pStyle w:val="ListParagraph"/>
        <w:numPr>
          <w:ilvl w:val="0"/>
          <w:numId w:val="1"/>
        </w:numPr>
        <w:spacing w:after="60"/>
      </w:pPr>
      <w:r>
        <w:rPr>
          <w:b/>
          <w:bCs/>
        </w:rPr>
        <w:t xml:space="preserve">`PontoFocal` virou duas tabelas</w:t>
      </w:r>
      <w:r>
        <w:t xml:space="preserve"> (migração</w:t>
      </w:r>
    </w:p>
    <w:p>
      <w:pPr>
        <w:spacing w:after="150"/>
      </w:pPr>
      <w:r>
        <w:t xml:space="preserve">    `20260905180000_entidade_alvo`): `EntidadeAlvo` (o "lugar" — prefeitura,     secretaria estadual, ministério, com nome/tipo/esfera/UF/município/     endereço) e `PontoFocal` agora é só o contato (pessoa) dentro dela,     com `cargo` + `area` (pasta específica, ex.: "Secretaria de Saúde") —     permite guardar quantos contatos forem necessários por entidade     ("de todas as áreas", como pedido). Rotas movidas de     `/admin/pontos-focais` para `/admin/entidades` (lista + criação) e     `/admin/entidades/[id]/contatos/[contatoId]` (histórico de interação     de cada contato, mesmo formulário de antes).</w:t>
      </w:r>
    </w:p>
    <w:p>
      <w:pPr>
        <w:pStyle w:val="ListParagraph"/>
        <w:numPr>
          <w:ilvl w:val="0"/>
          <w:numId w:val="1"/>
        </w:numPr>
        <w:spacing w:after="60"/>
      </w:pPr>
      <w:r>
        <w:rPr>
          <w:b/>
          <w:bCs/>
        </w:rPr>
        <w:t xml:space="preserve">Catálogo interno de fornecedores</w:t>
      </w:r>
      <w:r>
        <w:t xml:space="preserve"> (`/admin/fornecedores`, novo) —</w:t>
      </w:r>
    </w:p>
    <w:p>
      <w:pPr>
        <w:spacing w:after="150"/>
      </w:pPr>
      <w:r>
        <w:t xml:space="preserve">    mostra, por fornecedor, quais categorias ele fornece, quantas atas     aprovadas e em quais UFs — "quem são os fornecedores, o que eles     estão fornecendo", separado da tela de ativar/desativar que já     existia em `/admin/usuarios`.</w:t>
      </w:r>
    </w:p>
    <w:p>
      <w:pPr>
        <w:pStyle w:val="ListParagraph"/>
        <w:numPr>
          <w:ilvl w:val="0"/>
          <w:numId w:val="1"/>
        </w:numPr>
        <w:spacing w:after="60"/>
      </w:pPr>
      <w:r>
        <w:rPr>
          <w:b/>
          <w:bCs/>
        </w:rPr>
        <w:t xml:space="preserve">Banco de atas segmentado</w:t>
      </w:r>
      <w:r>
        <w:t xml:space="preserve"> — `/atas` ganhou filtro por esfera e por</w:t>
      </w:r>
    </w:p>
    <w:p>
      <w:pPr>
        <w:spacing w:after="150"/>
      </w:pPr>
      <w:r>
        <w:t xml:space="preserve">    nome do órgão (além de objeto+cidade), cobrindo a separação     "ministerial, secretaria, municipal, estadual, federal" pedida —     ministério/secretaria não viraram esfera nova (evita mexer na trava     do art. 86); aparecem via busca de texto no nome do órgão.</w:t>
      </w:r>
    </w:p>
    <w:p>
      <w:pPr>
        <w:pStyle w:val="ListParagraph"/>
        <w:numPr>
          <w:ilvl w:val="0"/>
          <w:numId w:val="1"/>
        </w:numPr>
        <w:spacing w:after="60"/>
      </w:pPr>
      <w:r>
        <w:t xml:space="preserve">Verificado ao vivo com Playwright: criar entidade → criar contato →</w:t>
      </w:r>
    </w:p>
    <w:p>
      <w:pPr>
        <w:spacing w:after="150"/>
      </w:pPr>
      <w:r>
        <w:t xml:space="preserve">    registrar interação → catálogo de fornecedores → filtro esfera+órgão     em `/atas`, tudo funcionando, sem erro de console.</w:t>
      </w:r>
    </w:p>
    <w:p>
      <w:pPr>
        <w:pStyle w:val="ListParagraph"/>
        <w:numPr>
          <w:ilvl w:val="0"/>
          <w:numId w:val="1"/>
        </w:numPr>
        <w:spacing w:after="60"/>
      </w:pPr>
      <w:r>
        <w:rPr>
          <w:b/>
          <w:bCs/>
        </w:rPr>
        <w:t xml:space="preserve">Lote 1 do levantamento de municípios (2026-09-05)</w:t>
      </w:r>
      <w:r>
        <w:t xml:space="preserve"> — "a gente já vai</w:t>
      </w:r>
    </w:p>
    <w:p>
      <w:pPr>
        <w:spacing w:after="150"/>
      </w:pPr>
      <w:r>
        <w:t xml:space="preserve">  entregar o sistema alimentado" (não é o parceiro nem o município que   cadastra). Consultada ao vivo a API de dados agregados do IBGE (tabela   6579, população estimada) pra Goiás, Tocantins, Mato Grosso, Mato   Grosso do Sul, Bahia, Pará, Amazonas, Maranhão, Piauí, Minas Gerais e   Paraná — critério de porte "nem astronômico nem minúsculo": população   estimada 2026 entre 15.000 e 250.000 habitantes, capitais excluídas   (tratadas à parte). Resultado: </w:t>
      </w:r>
      <w:r>
        <w:rPr>
          <w:b/>
          <w:bCs/>
        </w:rPr>
        <w:t xml:space="preserve">1.073 municípios</w:t>
      </w:r>
      <w:r>
        <w:t xml:space="preserve"> (pedido foi ~1.000;   ficou um pouco acima pra manter representação de todos os 11 estados —   Tocantins, o mais esparsamente povoado, só tem 14 municípios nessa   faixa). Nota lateral: o Brasil tem 5.571 municípios (confirmado ao vivo   via IBGE), não 5.246 como mencionado — número certo registrado aqui pra   referência futura.</w:t>
      </w:r>
    </w:p>
    <w:p>
      <w:pPr>
        <w:pStyle w:val="ListParagraph"/>
        <w:numPr>
          <w:ilvl w:val="0"/>
          <w:numId w:val="1"/>
        </w:numPr>
        <w:spacing w:after="60"/>
      </w:pPr>
      <w:r>
        <w:t xml:space="preserve">Novo campo `EntidadeAlvo.codigoIbgeMunicipio` (único, migração</w:t>
      </w:r>
    </w:p>
    <w:p>
      <w:pPr>
        <w:spacing w:after="150"/>
      </w:pPr>
      <w:r>
        <w:t xml:space="preserve">    `20260905190000_codigo_ibge_municipio`) — chave de upsert segura pra     rodar levantamentos futuros (lote 2, lote 3...) sem duplicar     município já cadastrado.</w:t>
      </w:r>
    </w:p>
    <w:p>
      <w:pPr>
        <w:pStyle w:val="ListParagraph"/>
        <w:numPr>
          <w:ilvl w:val="0"/>
          <w:numId w:val="1"/>
        </w:numPr>
        <w:spacing w:after="60"/>
      </w:pPr>
      <w:r>
        <w:t xml:space="preserve">`prisma/data/municipios-alvo-lote1.json` (dado bruto) +</w:t>
      </w:r>
    </w:p>
    <w:p>
      <w:pPr>
        <w:spacing w:after="150"/>
      </w:pPr>
      <w:r>
        <w:t xml:space="preserve">    `prisma/seed-municipios-alvo.ts` (`npm run seed:municipios-alvo`) —     script idempotente, cada município vira uma `EntidadeAlvo` tipo     "municipal", </w:t>
      </w:r>
      <w:r>
        <w:rPr>
          <w:b/>
          <w:bCs/>
        </w:rPr>
        <w:t xml:space="preserve">sem nenhum contato ainda</w:t>
      </w:r>
      <w:r>
        <w:t xml:space="preserve"> — prefeito/secretários são     o que o time comercial levanta rodada a rodada em     `/admin/entidades/[id]`. Verificado ao vivo: os 1.073 já aparecem em     `/admin/entidades?tipo=municipal`; rodar o script duas vezes não     duplica nada (1073 criados → 0 criados/1073 já existiam).</w:t>
      </w:r>
    </w:p>
    <w:p>
      <w:pPr>
        <w:pStyle w:val="ListParagraph"/>
        <w:numPr>
          <w:ilvl w:val="0"/>
          <w:numId w:val="1"/>
        </w:numPr>
        <w:spacing w:after="60"/>
      </w:pPr>
      <w:r>
        <w:t xml:space="preserve">Planilha de entrega gerada (`Levantamento-Municipios-Lote1.xlsx`,</w:t>
      </w:r>
    </w:p>
    <w:p>
      <w:pPr>
        <w:spacing w:after="150"/>
      </w:pPr>
      <w:r>
        <w:t xml:space="preserve">    fora do repositório) com aba de metodologia + lista completa, pra     revisão e distribuição pro time comercial.</w:t>
      </w:r>
    </w:p>
    <w:p>
      <w:pPr>
        <w:pStyle w:val="ListParagraph"/>
        <w:numPr>
          <w:ilvl w:val="0"/>
          <w:numId w:val="1"/>
        </w:numPr>
        <w:spacing w:after="60"/>
      </w:pPr>
      <w:r>
        <w:rPr>
          <w:b/>
          <w:bCs/>
        </w:rPr>
        <w:t xml:space="preserve">Raio-X de consumo (2026-09-25)</w:t>
      </w:r>
      <w:r>
        <w:t xml:space="preserve"> — "a gente tem que fazer um raio-x</w:t>
      </w:r>
    </w:p>
    <w:p>
      <w:pPr>
        <w:spacing w:after="150"/>
      </w:pPr>
      <w:r>
        <w:t xml:space="preserve">    de consumo mesmo... quanto tempo tem que eles não fazem um pregão de     contratação de gráfica, de equipamento hospitalar, de kit escolar".     Pesquisado e confirmado ao vivo: o PNCP passou a responder nesta     sessão (antes disso nunca tinha sido possível testar), e tem um     endpoint exato pra isso — `/v1/contratos?cnpjOrgao=...` (histórico de     contratos assinados por um órgão, limitado a janelas de 365 dias por     consulta). Faltava só o CNPJ de cada prefeitura — resolvido com a API     pública do SICONFI (Tesouro Nacional), que cobre os 5.570 municípios     do Brasil cruzando pelo mesmo `codigoIbgeMunicipio` já salvo.</w:t>
      </w:r>
    </w:p>
    <w:p>
      <w:pPr>
        <w:pStyle w:val="ListParagraph"/>
        <w:numPr>
          <w:ilvl w:val="0"/>
          <w:numId w:val="1"/>
        </w:numPr>
        <w:spacing w:after="60"/>
      </w:pPr>
      <w:r>
        <w:t xml:space="preserve">Novo campo `EntidadeAlvo.cnpj` (único) + novo modelo</w:t>
      </w:r>
    </w:p>
    <w:p>
      <w:pPr>
        <w:spacing w:after="150"/>
      </w:pPr>
      <w:r>
        <w:t xml:space="preserve">      `HistoricoConsumoCategoria` (uma linha por entidade+categoria: data       da última contratação, valor, quantidade de contratos na janela) —       migração `20260925180000_raio_x_consumo`.       `src/lib/classificador-objeto.ts` classifica o texto livre do       contrato por palavra-chave (heurístico, não é NLP de verdade —       </w:t>
      </w:r>
      <w:r>
        <w:rPr>
          <w:b/>
          <w:bCs/>
        </w:rPr>
        <w:t xml:space="preserve">corrigido ao vivo</w:t>
      </w:r>
      <w:r>
        <w:t xml:space="preserve"> depois de um falso positivo real: "coloração       uniforme" de fruta batendo em "uniforme" e "trio elétrico" batendo       em "material elétrico" — as palavras soltas viraram frases de 2+       palavras).</w:t>
      </w:r>
    </w:p>
    <w:p>
      <w:pPr>
        <w:pStyle w:val="ListParagraph"/>
        <w:numPr>
          <w:ilvl w:val="0"/>
          <w:numId w:val="1"/>
        </w:numPr>
        <w:spacing w:after="60"/>
      </w:pPr>
      <w:r>
        <w:t xml:space="preserve">`src/lib/pncp-historico.ts` + `src/lib/raio-x-consumo.ts`</w:t>
      </w:r>
    </w:p>
    <w:p>
      <w:pPr>
        <w:spacing w:after="150"/>
      </w:pPr>
      <w:r>
        <w:t xml:space="preserve">      orquestram a busca — um bug real foi encontrado e corrigido ao       vivo: uma janela residual de 1-2 dias (resíduo de quebrar vários       anos em blocos de 365 dias) volta `204 No Content` do PNCP, e       chamar `.json()` num corpo vazio quebrava o cálculo inteiro pro       município (`Promise.all` falha rápido). Corrigido pra tratar       corpo vazio como "sem resultado nessa janela", não erro.</w:t>
      </w:r>
    </w:p>
    <w:p>
      <w:pPr>
        <w:pStyle w:val="ListParagraph"/>
        <w:numPr>
          <w:ilvl w:val="0"/>
          <w:numId w:val="1"/>
        </w:numPr>
        <w:spacing w:after="60"/>
      </w:pPr>
      <w:r>
        <w:t xml:space="preserve">Botão "Atualizar" em `/admin/entidades/[id]` (ação</w:t>
      </w:r>
    </w:p>
    <w:p>
      <w:pPr>
        <w:spacing w:after="150"/>
      </w:pPr>
      <w:r>
        <w:t xml:space="preserve">      `atualizarRaioXConsumo`) consulta sob demanda, um município de cada       vez — nunca em lote pela tela, porque cada consulta já dispara       várias chamadas ao PNCP (uma por janela de 365 dias).</w:t>
      </w:r>
    </w:p>
    <w:p>
      <w:pPr>
        <w:pStyle w:val="ListParagraph"/>
        <w:numPr>
          <w:ilvl w:val="0"/>
          <w:numId w:val="1"/>
        </w:numPr>
        <w:spacing w:after="60"/>
      </w:pPr>
      <w:r>
        <w:t xml:space="preserve">`prisma/enriquecer-cnpj-municipios.ts`</w:t>
      </w:r>
    </w:p>
    <w:p>
      <w:pPr>
        <w:spacing w:after="150"/>
      </w:pPr>
      <w:r>
        <w:t xml:space="preserve">      (`npm run enriquecer:cnpj-municipios`) — enriqueceu os 1.073       municípios do lote 1 com CNPJ real, 100% de cobertura no SICONFI.</w:t>
      </w:r>
    </w:p>
    <w:p>
      <w:pPr>
        <w:pStyle w:val="ListParagraph"/>
        <w:numPr>
          <w:ilvl w:val="0"/>
          <w:numId w:val="1"/>
        </w:numPr>
        <w:spacing w:after="60"/>
      </w:pPr>
      <w:r>
        <w:t xml:space="preserve">`prisma/levantar-raio-x-consumo-lote.ts`</w:t>
      </w:r>
    </w:p>
    <w:p>
      <w:pPr>
        <w:spacing w:after="150"/>
      </w:pPr>
      <w:r>
        <w:t xml:space="preserve">      (`npm run levantar:raio-x-consumo`) — roda o raio-X pra todos os       municípios já com CNPJ de uma vez, idempotente (pula quem foi       atualizado há menos de 30 dias) e resiliente (uma falha num       município não derruba o lote). Rodado em segundo plano pros 1.073       do lote 1 depois de validado numa amostra de 8.</w:t>
      </w:r>
    </w:p>
    <w:p>
      <w:pPr>
        <w:pStyle w:val="ListParagraph"/>
        <w:numPr>
          <w:ilvl w:val="0"/>
          <w:numId w:val="1"/>
        </w:numPr>
        <w:spacing w:after="60"/>
      </w:pPr>
      <w:r>
        <w:rPr>
          <w:b/>
          <w:bCs/>
        </w:rPr>
        <w:t xml:space="preserve">Resultado inicial do lote 1 (2026-09-26):</w:t>
      </w:r>
      <w:r>
        <w:t xml:space="preserve"> 1.072 dos 1.073</w:t>
      </w:r>
    </w:p>
    <w:p>
      <w:pPr>
        <w:spacing w:after="150"/>
      </w:pPr>
      <w:r>
        <w:t xml:space="preserve">      municípios com raio-X verificado (99,9%), 821 com pelo menos uma       categoria de consumo identificada. A sessão teve o contêiner       reiniciado várias vezes no meio deste levantamento em lote — o       processo sempre retomava de onde parou graças ao campo       `raioXAtualizadoEm`, sem duplicar trabalho nem perder progresso já       salvo no banco. </w:t>
      </w:r>
      <w:r>
        <w:rPr>
          <w:b/>
          <w:bCs/>
        </w:rPr>
        <w:t xml:space="preserve">Superado pelo reprocessamento completo e       qualificação de 2026-09-27/30</w:t>
      </w:r>
      <w:r>
        <w:t xml:space="preserve"> (ver §8) — resultado atual: 750       municípios (70%) com pelo menos 1 categoria, número mais baixo mas       mais confiável (o levantamento anterior tinha um bug de       classificação que inflava a contagem).</w:t>
      </w:r>
    </w:p>
    <w:p>
      <w:pPr>
        <w:pStyle w:val="ListParagraph"/>
        <w:numPr>
          <w:ilvl w:val="0"/>
          <w:numId w:val="1"/>
        </w:numPr>
        <w:spacing w:after="60"/>
      </w:pPr>
      <w:r>
        <w:rPr>
          <w:b/>
          <w:bCs/>
        </w:rPr>
        <w:t xml:space="preserve">Não construído ainda, proposto como próxima decisão</w:t>
      </w:r>
      <w:r>
        <w:t xml:space="preserve">: o "agente"</w:t>
      </w:r>
    </w:p>
    <w:p>
      <w:pPr>
        <w:spacing w:after="150"/>
      </w:pPr>
      <w:r>
        <w:t xml:space="preserve">    de levantamento automático (pesquisar na internet e já preencher     prefeito/secretário/contato de cada município) mencionado pelo     usuário. Não construído sem antes decidir: (a) como a pesquisa entra     — via Claude API com busca na web, integrada a um botão em     `/admin/entidades/[id]`; (b) revisão humana obrigatória antes de     salvar um contato (risco real de dado errado sobre uma pessoa de     verdade, diferente de dado de ata/licitação); (c) custo de API por     consulta. Fica registrado como decisão pendente, não como gap     esquecido.</w:t>
      </w:r>
    </w:p>
    <w:p>
      <w:pPr>
        <w:pStyle w:val="ListParagraph"/>
        <w:numPr>
          <w:ilvl w:val="0"/>
          <w:numId w:val="1"/>
        </w:numPr>
        <w:spacing w:after="60"/>
      </w:pPr>
      <w:r>
        <w:rPr>
          <w:b/>
          <w:bCs/>
        </w:rPr>
        <w:t xml:space="preserve">Taxonomia de categoria unificada + match ata↔município (2026-09-26)</w:t>
      </w:r>
    </w:p>
    <w:p>
      <w:pPr>
        <w:spacing w:after="150"/>
      </w:pPr>
      <w:r>
        <w:t xml:space="preserve">  — o usuário mandou a lista real de licitações da operação (pasta do   Drive "LICITAÇÕES", ~51 processos) e pediu pra entender "a gente tem   uma ata de gráfica — qual município precisa dela?", a outra metade do   raio-X (a primeira metade, por município, já existia).</w:t>
      </w:r>
    </w:p>
    <w:p>
      <w:pPr>
        <w:pStyle w:val="ListParagraph"/>
        <w:numPr>
          <w:ilvl w:val="0"/>
          <w:numId w:val="1"/>
        </w:numPr>
        <w:spacing w:after="60"/>
      </w:pPr>
      <w:r>
        <w:t xml:space="preserve">`src/lib/classificador-objeto.ts` ganhou ~30 categorias novas</w:t>
      </w:r>
    </w:p>
    <w:p>
      <w:pPr>
        <w:spacing w:after="150"/>
      </w:pPr>
      <w:r>
        <w:t xml:space="preserve">    (medicamentos, gráfica, uniforme, curso de inglês, eventos,     festividades, controle de pragas, equipamentos hospitalares,     monitoramento de alunos, mobiliário corporativo, ar-condicionado,     robótica, veículos elétricos, entre outras) — 5 nomes de pasta que     eram plataforma/processo interno ("Dispensa - Aprova", "Dispensa     Conex", "Dispensa NucleoGov", "Sicap") ficaram de fora de propósito,     e "Boxes" ficou pendente por ambiguidade.</w:t>
      </w:r>
    </w:p>
    <w:p>
      <w:pPr>
        <w:pStyle w:val="ListParagraph"/>
        <w:numPr>
          <w:ilvl w:val="0"/>
          <w:numId w:val="1"/>
        </w:numPr>
        <w:spacing w:after="60"/>
      </w:pPr>
      <w:r>
        <w:t xml:space="preserve">`src/lib/categorias.ts` (`CATEGORIAS_ATAS`, vocabulário usado pra</w:t>
      </w:r>
    </w:p>
    <w:p>
      <w:pPr>
        <w:spacing w:after="150"/>
      </w:pPr>
      <w:r>
        <w:t xml:space="preserve">    marcar a categoria de uma ata/item) passou a usar o </w:t>
      </w:r>
      <w:r>
        <w:rPr>
          <w:b/>
          <w:bCs/>
        </w:rPr>
        <w:t xml:space="preserve">mesmo</w:t>
      </w:r>
      <w:r>
        <w:t xml:space="preserve">     vocabulário do raio-X — antes eram dois vocabulários parcialmente     sobrepostos, agora é um só.</w:t>
      </w:r>
    </w:p>
    <w:p>
      <w:pPr>
        <w:pStyle w:val="ListParagraph"/>
        <w:numPr>
          <w:ilvl w:val="0"/>
          <w:numId w:val="1"/>
        </w:numPr>
        <w:spacing w:after="60"/>
      </w:pPr>
      <w:r>
        <w:rPr>
          <w:b/>
          <w:bCs/>
        </w:rPr>
        <w:t xml:space="preserve">Bug real encontrado e corrigido</w:t>
      </w:r>
      <w:r>
        <w:t xml:space="preserve">: os `&lt;select&gt;` de categoria (ata</w:t>
      </w:r>
    </w:p>
    <w:p>
      <w:pPr>
        <w:spacing w:after="150"/>
      </w:pPr>
      <w:r>
        <w:t xml:space="preserve">    e item, nos formulários de cadastro) salvavam o </w:t>
      </w:r>
      <w:r>
        <w:rPr>
          <w:b/>
          <w:bCs/>
        </w:rPr>
        <w:t xml:space="preserve">rótulo</w:t>
      </w:r>
      <w:r>
        <w:t xml:space="preserve"> (ex.:     "Material gráfico") em vez do </w:t>
      </w:r>
      <w:r>
        <w:rPr>
          <w:b/>
          <w:bCs/>
        </w:rPr>
        <w:t xml:space="preserve">slug</w:t>
      </w:r>
      <w:r>
        <w:t xml:space="preserve"> (ex.: "grafica") — como o     raio-X classifica por slug, nenhuma ata cadastrada por esses     formulários jamais bateria com `HistoricoConsumoCategoria`. Corrigido     nos três lugares (cadastro do fornecedor, cadastro do admin, telas     de completar ata PNCP).</w:t>
      </w:r>
    </w:p>
    <w:p>
      <w:pPr>
        <w:pStyle w:val="ListParagraph"/>
        <w:numPr>
          <w:ilvl w:val="0"/>
          <w:numId w:val="1"/>
        </w:numPr>
        <w:spacing w:after="60"/>
      </w:pPr>
      <w:r>
        <w:t xml:space="preserve">Nova ação `definirCategoriaAta` — permite corrigir/definir a</w:t>
      </w:r>
    </w:p>
    <w:p>
      <w:pPr>
        <w:spacing w:after="150"/>
      </w:pPr>
      <w:r>
        <w:t xml:space="preserve">    categoria de qualquer ata já existente (essencial pras atas     importadas do PNCP/Compras.gov.br, que entram sempre sem categoria).</w:t>
      </w:r>
    </w:p>
    <w:p>
      <w:pPr>
        <w:pStyle w:val="ListParagraph"/>
        <w:numPr>
          <w:ilvl w:val="0"/>
          <w:numId w:val="1"/>
        </w:numPr>
        <w:spacing w:after="60"/>
      </w:pPr>
      <w:r>
        <w:t xml:space="preserve">Nova tela `/admin/atas/[ataId]/municipios` — parte de uma ata, mostra</w:t>
      </w:r>
    </w:p>
    <w:p>
      <w:pPr>
        <w:spacing w:after="150"/>
      </w:pPr>
      <w:r>
        <w:t xml:space="preserve">    dois grupos de municípios (dos 1.073 levantados): </w:t>
      </w:r>
      <w:r>
        <w:rPr>
          <w:b/>
          <w:bCs/>
        </w:rPr>
        <w:t xml:space="preserve">já contrataram     essa categoria antes</w:t>
      </w:r>
      <w:r>
        <w:t xml:space="preserve"> (ordenado do mais atrasado pro mais recente,     com selo "sem renovar há 2+ anos" nos mais urgentes) e </w:t>
      </w:r>
      <w:r>
        <w:rPr>
          <w:b/>
          <w:bCs/>
        </w:rPr>
        <w:t xml:space="preserve">possível     oportunidade</w:t>
      </w:r>
      <w:r>
        <w:t xml:space="preserve"> (raio-X rodou mas não achou essa categoria — pode ser     necessidade nova, rotulado como especulativo de propósito, não como     certeza). Link "Municípios com necessidade" em cada ata de `/atas`.     Verificado ao vivo com Playwright, ponta a ponta.</w:t>
      </w:r>
    </w:p>
    <w:p>
      <w:pPr>
        <w:pStyle w:val="ListParagraph"/>
        <w:numPr>
          <w:ilvl w:val="0"/>
          <w:numId w:val="1"/>
        </w:numPr>
        <w:spacing w:after="60"/>
      </w:pPr>
      <w:r>
        <w:t xml:space="preserve">**Mudança de modelo de negócio: cadastro deixa de ser self-service do</w:t>
      </w:r>
    </w:p>
    <w:p>
      <w:pPr>
        <w:spacing w:after="150"/>
      </w:pPr>
      <w:r>
        <w:t xml:space="preserve">  fornecedor (2026-09-26)** — decisão explícita: "o fornecedor não   cadastrará mais a ata, nós faremos isso manualmente como   administrador, esse painel será mais uma vitrine para que os   vendedores mostrem para os municípios, o fornecedor poderá fazer isso   no futuro".</w:t>
      </w:r>
    </w:p>
    <w:p>
      <w:pPr>
        <w:pStyle w:val="ListParagraph"/>
        <w:numPr>
          <w:ilvl w:val="0"/>
          <w:numId w:val="1"/>
        </w:numPr>
        <w:spacing w:after="60"/>
      </w:pPr>
      <w:r>
        <w:t xml:space="preserve">`/fornecedor/atas/nova` pausada por redirecionamento (mesmo padrão</w:t>
      </w:r>
    </w:p>
    <w:p>
      <w:pPr>
        <w:spacing w:after="150"/>
      </w:pPr>
      <w:r>
        <w:t xml:space="preserve">    já usado em `/atas/nova`) — código do formulário e da action     (`cadastrarAtaComoFornecedor`) mantido intacto pra reativar sem     reescrever nada, quando/se isso voltar a ser self-service. Link "Nova     ata" removido da navegação do fornecedor nas 3 telas que o tinham.</w:t>
      </w:r>
    </w:p>
    <w:p>
      <w:pPr>
        <w:pStyle w:val="ListParagraph"/>
        <w:numPr>
          <w:ilvl w:val="0"/>
          <w:numId w:val="1"/>
        </w:numPr>
        <w:spacing w:after="60"/>
      </w:pPr>
      <w:r>
        <w:t xml:space="preserve">Nova tela `/admin/atas/nova` — cadastro completo pelo admin:</w:t>
      </w:r>
    </w:p>
    <w:p>
      <w:pPr>
        <w:spacing w:after="150"/>
      </w:pPr>
      <w:r>
        <w:t xml:space="preserve">    fornecedor (upsert por CNPJ, cria ou atualiza), órgão gerenciador,     dados da ata (incluindo categoria) e N itens — espelha a lógica já     validada do formulário do fornecedor, com a correção do bug de     slug/rótulo já aplicada. Link "Nova ata" de `/atas` passou a apontar     pra cá. Verificado ao vivo com Playwright, ponta a ponta.</w:t>
      </w:r>
    </w:p>
    <w:p>
      <w:pPr>
        <w:pStyle w:val="Heading1"/>
        <w:spacing w:after="150" w:before="300"/>
      </w:pPr>
      <w:r>
        <w:t xml:space="preserve">6. Telas transversais — faltam em qualquer perfil</w:t>
      </w:r>
    </w:p>
    <w:p>
      <w:pPr>
        <w:spacing w:after="150"/>
      </w:pPr>
      <w:r>
        <w:t xml:space="preserve">Levantadas na primeira rodada de gap-analysis. Status em 2026-09-04:</w:t>
      </w:r>
    </w:p>
    <w:p>
      <w:pPr>
        <w:pStyle w:val="ListParagraph"/>
        <w:numPr>
          <w:ilvl w:val="0"/>
          <w:numId w:val="1"/>
        </w:numPr>
        <w:spacing w:after="60"/>
      </w:pPr>
      <w:r>
        <w:rPr>
          <w:b/>
          <w:bCs/>
        </w:rPr>
        <w:t xml:space="preserve">Perfil/configurações</w:t>
      </w:r>
      <w:r>
        <w:t xml:space="preserve"> (2026-09-04) ✅ — `/fornecedor/perfil`,</w:t>
      </w:r>
    </w:p>
    <w:p>
      <w:pPr>
        <w:spacing w:after="150"/>
      </w:pPr>
      <w:r>
        <w:t xml:space="preserve">  `/orgao/perfil`, `/admin/perfil` mostram os dados cadastrais (leitura)   e um formulário de troca de senha (`FormularioTrocarSenha`,   componente único reaproveitado pelos 3 perfis — só a server action   muda). Exige a senha atual correta antes de trocar. Verificado ao vivo   com Playwright, inclusive o ciclo completo: senha errada recusada,   senha certa trocada, login com a nova senha funcionando.   </w:t>
      </w:r>
      <w:r>
        <w:rPr>
          <w:b/>
          <w:bCs/>
        </w:rPr>
        <w:t xml:space="preserve">Não incluído:</w:t>
      </w:r>
      <w:r>
        <w:t xml:space="preserve"> edição de dados cadastrais (razão social, CNPJ,   etc.) — só troca de senha por ora.</w:t>
      </w:r>
    </w:p>
    <w:p>
      <w:pPr>
        <w:pStyle w:val="ListParagraph"/>
        <w:numPr>
          <w:ilvl w:val="0"/>
          <w:numId w:val="1"/>
        </w:numPr>
        <w:spacing w:after="60"/>
      </w:pPr>
      <w:r>
        <w:rPr>
          <w:b/>
          <w:bCs/>
        </w:rPr>
        <w:t xml:space="preserve">404 customizado</w:t>
      </w:r>
      <w:r>
        <w:t xml:space="preserve"> (2026-09-04) ✅ — `src/app/not-found.tsx`, no</w:t>
      </w:r>
    </w:p>
    <w:p>
      <w:pPr>
        <w:spacing w:after="150"/>
      </w:pPr>
      <w:r>
        <w:t xml:space="preserve">  mesmo estilo visual do resto do site, com link pra home e catálogo.</w:t>
      </w:r>
    </w:p>
    <w:p>
      <w:pPr>
        <w:pStyle w:val="ListParagraph"/>
        <w:numPr>
          <w:ilvl w:val="0"/>
          <w:numId w:val="1"/>
        </w:numPr>
        <w:spacing w:after="60"/>
      </w:pPr>
      <w:r>
        <w:rPr>
          <w:b/>
          <w:bCs/>
        </w:rPr>
        <w:t xml:space="preserve">Central de ajuda / FAQ</w:t>
      </w:r>
      <w:r>
        <w:t xml:space="preserve"> (2026-09-04) ✅ — `/ajuda`, com perguntas</w:t>
      </w:r>
    </w:p>
    <w:p>
      <w:pPr>
        <w:spacing w:after="150"/>
      </w:pPr>
      <w:r>
        <w:t xml:space="preserve">  sobre carona, limites de 50%/200%, elegibilidade por esfera, a taxa de   5% e como cadastrar uma ata. Linkada no rodapé do site inteiro.</w:t>
      </w:r>
    </w:p>
    <w:p>
      <w:pPr>
        <w:pStyle w:val="ListParagraph"/>
        <w:numPr>
          <w:ilvl w:val="0"/>
          <w:numId w:val="1"/>
        </w:numPr>
        <w:spacing w:after="60"/>
      </w:pPr>
      <w:r>
        <w:rPr>
          <w:b/>
          <w:bCs/>
        </w:rPr>
        <w:t xml:space="preserve">Notificação por e-mail</w:t>
      </w:r>
      <w:r>
        <w:t xml:space="preserve"> — </w:t>
      </w:r>
      <w:r>
        <w:rPr>
          <w:b/>
          <w:bCs/>
        </w:rPr>
        <w:t xml:space="preserve">não construído.</w:t>
      </w:r>
      <w:r>
        <w:t xml:space="preserve"> Nenhum evento do</w:t>
      </w:r>
    </w:p>
    <w:p>
      <w:pPr>
        <w:spacing w:after="150"/>
      </w:pPr>
      <w:r>
        <w:t xml:space="preserve">  sistema (ata aprovada, pedido de adesão recebido, mudança de estágio)   dispara e-mail hoje. Não é uma questão de código simples: exige   escolher um provedor de envio de e-mail (Resend, SendGrid, SES, etc.)   e as credenciais correspondentes, que não temos configuradas — mesma   natureza da decisão de upload de documento (§3.2), mas aqui não dava   pra contornar guardando algo no próprio banco (e-mail é uma chamada de   API externa de verdade, não um arquivo). Aguardando decisão de qual   provedor usar antes de implementar.</w:t>
      </w:r>
    </w:p>
    <w:p>
      <w:pPr>
        <w:pStyle w:val="Heading1"/>
        <w:spacing w:after="150" w:before="300"/>
      </w:pPr>
      <w:r>
        <w:t xml:space="preserve">7. Como este documento é usado</w:t>
      </w:r>
    </w:p>
    <w:p>
      <w:pPr>
        <w:pStyle w:val="ListParagraph"/>
        <w:numPr>
          <w:ilvl w:val="0"/>
          <w:numId w:val="1"/>
        </w:numPr>
        <w:spacing w:after="60"/>
      </w:pPr>
      <w:r>
        <w:t xml:space="preserve">Antes de discutir uma tela, primeiro consulta aqui — se já foi</w:t>
      </w:r>
    </w:p>
    <w:p>
      <w:pPr>
        <w:spacing w:after="150"/>
      </w:pPr>
      <w:r>
        <w:t xml:space="preserve">   decidido, não redebate; se mudou de ideia, atualiza aqui também. 2. Cada gap listado em §3.3 / §4.2 / §5.2 / §6 vira uma seção "confirmada"    assim que a gente decidir construir, com os requisitos detalhados    entrando no lugar do item de lista solto. 3. Toda vez que uma tela mudar de 🟡 Parcial pra ✅ Construída, esse    arquivo é editado no mesmo commit que fecha a tela — nunca depois.</w:t>
      </w:r>
    </w:p>
    <w:p>
      <w:pPr>
        <w:pStyle w:val="Heading1"/>
        <w:spacing w:after="150" w:before="300"/>
      </w:pPr>
      <w:r>
        <w:t xml:space="preserve">8. Log de mudanças</w:t>
      </w:r>
    </w:p>
    <w:p>
      <w:pPr>
        <w:pStyle w:val="ListParagraph"/>
        <w:numPr>
          <w:ilvl w:val="0"/>
          <w:numId w:val="1"/>
        </w:numPr>
        <w:spacing w:after="60"/>
      </w:pPr>
      <w:r>
        <w:rPr>
          <w:b/>
          <w:bCs/>
        </w:rPr>
        <w:t xml:space="preserve">2026-09-04</w:t>
      </w:r>
      <w:r>
        <w:t xml:space="preserve"> — Documento criado. Tela 1 (público) marcada como</w:t>
      </w:r>
    </w:p>
    <w:p>
      <w:pPr>
        <w:spacing w:after="150"/>
      </w:pPr>
      <w:r>
        <w:t xml:space="preserve">  construída e revisada (rodada de 7 prompts de correção, 7/7 verificado   ao vivo). Telas 2, 3 e 4 documentadas no estado "parcial" com os gaps   já levantados nas rodadas de discussão anteriores, aguardando   confirmação um de cada vez, conforme o processo acordado.</w:t>
      </w:r>
    </w:p>
    <w:p>
      <w:pPr>
        <w:pStyle w:val="ListParagraph"/>
        <w:numPr>
          <w:ilvl w:val="0"/>
          <w:numId w:val="1"/>
        </w:numPr>
        <w:spacing w:after="60"/>
      </w:pPr>
      <w:r>
        <w:rPr>
          <w:b/>
          <w:bCs/>
        </w:rPr>
        <w:t xml:space="preserve">2026-09-04 (mesmo dia, rodada seguinte)</w:t>
      </w:r>
      <w:r>
        <w:t xml:space="preserve"> — Executados os gaps que já</w:t>
      </w:r>
    </w:p>
    <w:p>
      <w:pPr>
        <w:spacing w:after="150"/>
      </w:pPr>
      <w:r>
        <w:t xml:space="preserve">  estavam claros o suficiente pra construir sem nova decisão de negócio:   cadastro de ata com múltiplos itens (Tela 2, verificado ao vivo com 3   itens numa mesma ata) e sinalização de atas PNCP incompletas no painel   admin (Tela 4). Dois gaps ficaram explicitamente parados aguardando   decisão do usuário, por dependerem de escolha que não é só código:   upload de documento (Tela 2 — precisa escolher provedor de   armazenamento) e filtro "precisa da sua ação" (Tela 3 — precisa decidir   se é só rótulo informativo ou trava de verdade em   `avancarEstagioAdesao`).</w:t>
      </w:r>
    </w:p>
    <w:p>
      <w:pPr>
        <w:pStyle w:val="ListParagraph"/>
        <w:numPr>
          <w:ilvl w:val="0"/>
          <w:numId w:val="1"/>
        </w:numPr>
        <w:spacing w:after="60"/>
      </w:pPr>
      <w:r>
        <w:rPr>
          <w:b/>
          <w:bCs/>
        </w:rPr>
        <w:t xml:space="preserve">2026-09-04 (mesma rodada, a pedido explícito do usuário: "decida")</w:t>
      </w:r>
    </w:p>
    <w:p>
      <w:pPr>
        <w:spacing w:after="150"/>
      </w:pPr>
      <w:r>
        <w:t xml:space="preserve">  — Decididas e construídas as duas pendências: upload de documento   guardado como bytes no Postgres (não provedor externo, evita depender   de credencial que não temos) e "precisa da sua ação" implementado só   como rótulo informativo (não mexe em quem pode avançar o estágio, já   que isso é decisão de processo/auditoria que exige mais contexto).   Telas 2 e 3 passam de 🟡 Parcial pra ✅ Construída. Ambas verificadas ao   vivo com Playwright.</w:t>
      </w:r>
    </w:p>
    <w:p>
      <w:pPr>
        <w:pStyle w:val="ListParagraph"/>
        <w:numPr>
          <w:ilvl w:val="0"/>
          <w:numId w:val="1"/>
        </w:numPr>
        <w:spacing w:after="60"/>
      </w:pPr>
      <w:r>
        <w:rPr>
          <w:b/>
          <w:bCs/>
        </w:rPr>
        <w:t xml:space="preserve">2026-09-04 (mesmo dia, achado trazido pelo usuário)</w:t>
      </w:r>
      <w:r>
        <w:t xml:space="preserve"> — Usuário</w:t>
      </w:r>
    </w:p>
    <w:p>
      <w:pPr>
        <w:spacing w:after="150"/>
      </w:pPr>
      <w:r>
        <w:t xml:space="preserve">  confirmou, com citação exata do texto comentado da Lei 14.133/2021   (art. 86, §§ 3º/4º/5º/6º/7º/8º), que a trava de quantidade (50%/200%)   já implementada estava certa, mas faltava elegibilidade por esfera   federativa (§§ 3º e 8º). Implementado `src/lib/esferas.ts`   (11 testes) e aplicado em `solicitarAdesao`; `Orgao.esfera` virou   `&lt;select&gt;` fixo em vez de texto livre nos dois cadastros. §§ 6º e 7º   (exceções ao teto de 200%) ficaram explicitamente não cobertos —   exigem campo novo no schema que ainda não existe.</w:t>
      </w:r>
    </w:p>
    <w:p>
      <w:pPr>
        <w:pStyle w:val="ListParagraph"/>
        <w:numPr>
          <w:ilvl w:val="0"/>
          <w:numId w:val="1"/>
        </w:numPr>
        <w:spacing w:after="60"/>
      </w:pPr>
      <w:r>
        <w:rPr>
          <w:b/>
          <w:bCs/>
        </w:rPr>
        <w:t xml:space="preserve">2026-09-04 (mesmo dia, correção seguinte)</w:t>
      </w:r>
      <w:r>
        <w:t xml:space="preserve"> — Usuário apontou que dado</w:t>
      </w:r>
    </w:p>
    <w:p>
      <w:pPr>
        <w:spacing w:after="150"/>
      </w:pPr>
      <w:r>
        <w:t xml:space="preserve">  de demonstração contradizendo a própria regra do sistema não é   aceitável ("se é indevida deve bloquear, óbvio"). Reescritas as   adesões do seed pra cada uma usar um órgão aderente de esfera   compatível com o órgão gerenciador (município só com município,   estado só com estado, federal só com federal ou recebendo de   estado/distrito) — banco recriado do zero (`seed:limpar` + `seed`)   pra confirmar que passa por `verificarAdesao` de ponta a ponta sem   erro. Também corrigido um bug de FK nos dois scripts de limpeza   (`seed-limpar.ts`, `limpar-dados-teste-vazados.ts`): faltava apagar   `DocumentoAta` antes de `Ata`, quebrava a limpeza desde que o anexo de   documento foi implementado.</w:t>
      </w:r>
    </w:p>
    <w:p>
      <w:pPr>
        <w:pStyle w:val="ListParagraph"/>
        <w:numPr>
          <w:ilvl w:val="0"/>
          <w:numId w:val="1"/>
        </w:numPr>
        <w:spacing w:after="60"/>
      </w:pPr>
      <w:r>
        <w:rPr>
          <w:b/>
          <w:bCs/>
        </w:rPr>
        <w:t xml:space="preserve">2026-09-04 (mesmo dia, próximo passo recomendado e aceito)</w:t>
      </w:r>
      <w:r>
        <w:t xml:space="preserve"> —</w:t>
      </w:r>
    </w:p>
    <w:p>
      <w:pPr>
        <w:spacing w:after="150"/>
      </w:pPr>
      <w:r>
        <w:t xml:space="preserve">  Construída a gestão de usuários (`/admin/usuarios`), o último gap   real das 4 telas principais. Tela 4 passa de 🟡 Parcial pra ✅   Construída — as 4 telas do escopo original estão todas construídas   agora. Verificado ao vivo com Playwright.</w:t>
      </w:r>
    </w:p>
    <w:p>
      <w:pPr>
        <w:pStyle w:val="ListParagraph"/>
        <w:numPr>
          <w:ilvl w:val="0"/>
          <w:numId w:val="1"/>
        </w:numPr>
        <w:spacing w:after="60"/>
      </w:pPr>
      <w:r>
        <w:rPr>
          <w:b/>
          <w:bCs/>
        </w:rPr>
        <w:t xml:space="preserve">2026-09-04 (mesmo dia, revisão dos prints pelo usuário)</w:t>
      </w:r>
      <w:r>
        <w:t xml:space="preserve"> — Usuário</w:t>
      </w:r>
    </w:p>
    <w:p>
      <w:pPr>
        <w:spacing w:after="150"/>
      </w:pPr>
      <w:r>
        <w:t xml:space="preserve">  revisou os prints de todas as telas e notou que a trava de esfera   estava bloqueando município de aderir a ata estadual — "isso não faz   o menor sentido". Reconferido o texto literal dos incisos I e II do   §3º: a direção estava mesmo invertida. Corrigida `NIVEIS_PERMITIDOS_   POR_ADERENTE` em `src/lib/esferas.ts` (município passa a poder aderir   a qualquer esfera; só federal continua restrito, só a ata federal).   11 testes ajustados, todos passando. Seed não precisou mudar de dado,   só de comentário.</w:t>
      </w:r>
    </w:p>
    <w:p>
      <w:pPr>
        <w:pStyle w:val="ListParagraph"/>
        <w:numPr>
          <w:ilvl w:val="0"/>
          <w:numId w:val="1"/>
        </w:numPr>
        <w:spacing w:after="60"/>
      </w:pPr>
      <w:r>
        <w:rPr>
          <w:b/>
          <w:bCs/>
        </w:rPr>
        <w:t xml:space="preserve">2026-09-04 (mesmo dia, "termina o projeto")</w:t>
      </w:r>
      <w:r>
        <w:t xml:space="preserve"> — Fechado tudo que era</w:t>
      </w:r>
    </w:p>
    <w:p>
      <w:pPr>
        <w:spacing w:after="150"/>
      </w:pPr>
      <w:r>
        <w:t xml:space="preserve">  possível fechar sem inventar regra de negócio: perfil/troca de senha   pros 3 perfis autenticados, 404 customizado, central de ajuda/FAQ, e a   tela de completar ata PNCP incompleta (fornecedor real + itens) no   admin. `npm run build` (produção) rodado com sucesso, todas as rotas   novas compilando. Dois itens ficaram de fora, sinalizados e não   escondidos: notificação por e-mail (precisa de provedor de e-mail com   credencial que não temos) e §§6º/7º da Lei 14.133/2021 (exceções ao   teto de 200%, precisam de campo novo no schema que exige decisão de   negócio primeiro — ver §1.2).</w:t>
      </w:r>
    </w:p>
    <w:p>
      <w:pPr>
        <w:pStyle w:val="ListParagraph"/>
        <w:numPr>
          <w:ilvl w:val="0"/>
          <w:numId w:val="1"/>
        </w:numPr>
        <w:spacing w:after="60"/>
      </w:pPr>
      <w:r>
        <w:rPr>
          <w:b/>
          <w:bCs/>
        </w:rPr>
        <w:t xml:space="preserve">2026-09-04 (mesmo dia, "o que falta pra rodar")</w:t>
      </w:r>
      <w:r>
        <w:t xml:space="preserve"> — Verificado que o</w:t>
      </w:r>
    </w:p>
    <w:p>
      <w:pPr>
        <w:spacing w:after="150"/>
      </w:pPr>
      <w:r>
        <w:t xml:space="preserve">  banco de dados aplica as 10 migrations do zero, num Postgres vazio,   sem erro, e que o schema resultante bate exatamente com   `prisma/schema.prisma` (`prisma migrate diff` vazio) — confirma que um   banco de produção novo (Supabase etc.) vai funcionar de primeira.   Confirmado também que `/api/rastreador-pncp` já está protegido pelo   `CRON_SECRET`. `README.md` ganhou um passo a passo real de deploy em   produção (variáveis de ambiente, migrations, criação do admin,   alerta de nunca rodar o seed de demonstração em produção), no lugar   dos 3 bullets soltos que existiam antes. Fica só faltando o que   depende de contas externas (Supabase, Vercel, Registro.br, e as duas   decisões de negócio já registradas acima).</w:t>
      </w:r>
    </w:p>
    <w:p>
      <w:pPr>
        <w:pStyle w:val="ListParagraph"/>
        <w:numPr>
          <w:ilvl w:val="0"/>
          <w:numId w:val="1"/>
        </w:numPr>
        <w:spacing w:after="60"/>
      </w:pPr>
      <w:r>
        <w:rPr>
          <w:b/>
          <w:bCs/>
        </w:rPr>
        <w:t xml:space="preserve">2026-09-04 (mesmo dia, decisão de infraestrutura fechada)</w:t>
      </w:r>
      <w:r>
        <w:t xml:space="preserve"> —</w:t>
      </w:r>
    </w:p>
    <w:p>
      <w:pPr>
        <w:spacing w:after="150"/>
      </w:pPr>
      <w:r>
        <w:t xml:space="preserve">  Avaliada a Hostinger como alternativa a Vercel/Supabase. Decisão:   </w:t>
      </w:r>
      <w:r>
        <w:rPr>
          <w:b/>
          <w:bCs/>
        </w:rPr>
        <w:t xml:space="preserve">banco no Supabase, aplicação na Vercel, domínio `.com.br` comprado   onde for mais conveniente (Hostinger inclusive) e apontado pra   Vercel</w:t>
      </w:r>
      <w:r>
        <w:t xml:space="preserve">. Motivo de descartar a rota "Hostinger completo" (app +   banco autoadministrado em VPS): os planos gerenciados de Node.js da   Hostinger não incluem Postgres gerenciado — banco em VPS exigiria a   equipe cuidar sozinha de backup e atualização de segurança, risco   desnecessário num sistema que fatura de verdade e não tem equipe de   infraestrutura dedicada. Confirmado que domínio e hospedagem são   decisões independentes: comprar o `.com.br` na Hostinger não impede   (nem tem relação com) hospedar o site na Vercel. `README.md`   atualizado pra registrar essa decisão como definitiva, não mais como   opção em aberto.</w:t>
      </w:r>
    </w:p>
    <w:p>
      <w:pPr>
        <w:pStyle w:val="ListParagraph"/>
        <w:numPr>
          <w:ilvl w:val="0"/>
          <w:numId w:val="1"/>
        </w:numPr>
        <w:spacing w:after="60"/>
      </w:pPr>
      <w:r>
        <w:t xml:space="preserve">**2026-09-27/30 — Ampliação de cobertura do raio-X + qualificação dos</w:t>
      </w:r>
    </w:p>
    <w:p>
      <w:pPr>
        <w:spacing w:after="150"/>
      </w:pPr>
      <w:r>
        <w:t xml:space="preserve">  dados** — usuário pediu pra "encontrar o máximo de licitações   possíveis" dentro dos 1.073 municípios do lote 1, usando PNCP/Compras   Gov (portal de transparência municipal descartado por enquanto:   verificado ao vivo que URLs sugeridas por busca não respondem —   TCE-MA retornou 500/404 — fica como investigação futura, estado por   estado, com a mesma disciplina de verificação ao vivo já usada pro   PNCP).</w:t>
      </w:r>
    </w:p>
    <w:p>
      <w:pPr>
        <w:pStyle w:val="ListParagraph"/>
        <w:numPr>
          <w:ilvl w:val="0"/>
          <w:numId w:val="1"/>
        </w:numPr>
        <w:spacing w:after="60"/>
      </w:pPr>
      <w:r>
        <w:t xml:space="preserve">`src/lib/classificador-objeto.ts` ganhou mais variações de fraseado</w:t>
      </w:r>
    </w:p>
    <w:p>
      <w:pPr>
        <w:spacing w:after="150"/>
      </w:pPr>
      <w:r>
        <w:t xml:space="preserve">    real de edital por categoria (recall maior, mantendo a exigência de     frases de 2+ palavras).</w:t>
      </w:r>
    </w:p>
    <w:p>
      <w:pPr>
        <w:pStyle w:val="ListParagraph"/>
        <w:numPr>
          <w:ilvl w:val="0"/>
          <w:numId w:val="1"/>
        </w:numPr>
        <w:spacing w:after="60"/>
      </w:pPr>
      <w:r>
        <w:rPr>
          <w:b/>
          <w:bCs/>
        </w:rPr>
        <w:t xml:space="preserve">Reprocessamento completo dos 1.073 municípios</w:t>
      </w:r>
      <w:r>
        <w:t xml:space="preserve"> com o vocabulário</w:t>
      </w:r>
    </w:p>
    <w:p>
      <w:pPr>
        <w:spacing w:after="150"/>
      </w:pPr>
      <w:r>
        <w:t xml:space="preserve">    novo (`FORCE=1 npm run levantar:raio-x-consumo`), rodado em segundo     plano por ~24h com 3 reinícios de contêiner no meio (o processo     sobreviveu a todos, graças à idempotência via `raioXAtualizadoEm`) —     resultado: 1.073/1.073 processados, 211 falhas por timeout do PNCP     na primeira passada, todas recuperadas em duas rodadas de retry     focadas só nos que falharam (reset pontual de `raioXAtualizadoEm`     pra `null` nesses casos, sem reprocessar quem já tinha dado certo).     Coverage final antes da qualificação: 599/1.073 (56%) num corte     intermediário, subindo pra </w:t>
      </w:r>
      <w:r>
        <w:rPr>
          <w:b/>
          <w:bCs/>
        </w:rPr>
        <w:t xml:space="preserve">794/1.073 (74%)</w:t>
      </w:r>
      <w:r>
        <w:t xml:space="preserve"> no fechamento total.</w:t>
      </w:r>
    </w:p>
    <w:p>
      <w:pPr>
        <w:pStyle w:val="ListParagraph"/>
        <w:numPr>
          <w:ilvl w:val="0"/>
          <w:numId w:val="1"/>
        </w:numPr>
        <w:spacing w:after="60"/>
      </w:pPr>
      <w:r>
        <w:t xml:space="preserve">**Qualificação dos dados (pedido explícito do usuário, depois de</w:t>
      </w:r>
    </w:p>
    <w:p>
      <w:pPr>
        <w:spacing w:after="150"/>
      </w:pPr>
      <w:r>
        <w:t xml:space="preserve">    perguntar "as informações são qualificadas?")</w:t>
      </w:r>
      <w:r>
        <w:rPr>
          <w:b/>
          <w:bCs/>
        </w:rPr>
        <w:t xml:space="preserve"> — revisão manual de     amostra encontrou 4 problemas reais de precisão, todos corrigidos em     `classificador-objeto.ts`:     1. Palavra solta </w:t>
      </w:r>
      <w:r>
        <w:t xml:space="preserve">"cimento"</w:t>
      </w:r>
      <w:r>
        <w:rPr>
          <w:b/>
          <w:bCs/>
        </w:rPr>
        <w:t xml:space="preserve"> é substring de "</w:t>
      </w:r>
      <w:r>
        <w:t xml:space="preserve">forne</w:t>
      </w:r>
      <w:r>
        <w:rPr>
          <w:b/>
          <w:bCs/>
        </w:rPr>
        <w:t xml:space="preserve">cimento",        "</w:t>
      </w:r>
      <w:r>
        <w:t xml:space="preserve">abaste</w:t>
      </w:r>
      <w:r>
        <w:rPr>
          <w:b/>
          <w:bCs/>
        </w:rPr>
        <w:t xml:space="preserve">cimento", "</w:t>
      </w:r>
      <w:r>
        <w:t xml:space="preserve">estabele</w:t>
      </w:r>
      <w:r>
        <w:rPr>
          <w:b/>
          <w:bCs/>
        </w:rPr>
        <w:t xml:space="preserve">cimento" — qualquer objeto        contendo essas palavras comuníssimas caía em        *material-construcao* por engano. Era o bug de maior impacto:        a categoria caiu de 779 pra 91 municípios depois da correção.     2. </w:t>
      </w:r>
      <w:r>
        <w:t xml:space="preserve">"ar condicionado"</w:t>
      </w:r>
      <w:r>
        <w:rPr>
          <w:b/>
          <w:bCs/>
        </w:rPr>
        <w:t xml:space="preserve"> sozinho pegava amenidade de espaço alugado        (ex.: "teatro com palco, mobiliário, ar condicionado"), não        demanda de compra do equipamento — agora exige um verbo de        aquisição/instalação/manutenção em algum lugar do texto (não        precisa estar colado, editais reais escrevem "aquisição de        </w:t>
      </w:r>
      <w:r>
        <w:t xml:space="preserve">aparelho de</w:t>
      </w:r>
      <w:r>
        <w:rPr>
          <w:b/>
          <w:bCs/>
        </w:rPr>
        <w:t xml:space="preserve"> ar condicionado").     3. </w:t>
      </w:r>
      <w:r>
        <w:t xml:space="preserve">"licenciamento ambiental"</w:t>
      </w:r>
      <w:r>
        <w:rPr>
          <w:b/>
          <w:bCs/>
        </w:rPr>
        <w:t xml:space="preserve"> sozinho pegava pagamento de        inscrição de servidor em curso/congresso sobre o tema, não        demanda de contratação do serviço — virou guarda geral (qualquer        objeto com "inscrição" + "curso/congresso/seminário/capacitação"        retorna `null`, não é específico dessa categoria só) + frases        mais específicas.     4. </w:t>
      </w:r>
      <w:r>
        <w:t xml:space="preserve">"reurb"</w:t>
      </w:r>
      <w:r>
        <w:rPr>
          <w:b/>
          <w:bCs/>
        </w:rPr>
        <w:t xml:space="preserve"> sozinho é substring de "</w:t>
      </w:r>
      <w:r>
        <w:t xml:space="preserve">reurb</w:t>
      </w:r>
      <w:r>
        <w:rPr>
          <w:b/>
          <w:bCs/>
        </w:rPr>
        <w:t xml:space="preserve">anização" (obra de        reurbanização de praça/via, coisa diferente do programa de        regularização fundiária) — trocado por "reurb-s"/"reurb-e" e a        frase completa. Mesmo problema com </w:t>
      </w:r>
      <w:r>
        <w:t xml:space="preserve">"apostila"</w:t>
      </w:r>
      <w:r>
        <w:rPr>
          <w:b/>
          <w:bCs/>
        </w:rPr>
        <w:t xml:space="preserve">, substring de        "apostila</w:t>
      </w:r>
      <w:r>
        <w:t xml:space="preserve">mento**" (termo contratual, não material didático).</w:t>
      </w:r>
    </w:p>
    <w:p>
      <w:pPr>
        <w:pStyle w:val="ListParagraph"/>
        <w:numPr>
          <w:ilvl w:val="0"/>
          <w:numId w:val="1"/>
        </w:numPr>
        <w:spacing w:after="60"/>
      </w:pPr>
      <w:r>
        <w:t xml:space="preserve">Também executado, a pedido do usuário: papelaria passou a ser</w:t>
      </w:r>
    </w:p>
    <w:p>
      <w:pPr>
        <w:spacing w:after="150"/>
      </w:pPr>
      <w:r>
        <w:t xml:space="preserve">      tratada como a mesma linha de negócio de material gráfico       (`grafica`), deixou de ser categoria própria em       `material-escritorio`.</w:t>
      </w:r>
    </w:p>
    <w:p>
      <w:pPr>
        <w:pStyle w:val="ListParagraph"/>
        <w:numPr>
          <w:ilvl w:val="0"/>
          <w:numId w:val="1"/>
        </w:numPr>
        <w:spacing w:after="60"/>
      </w:pPr>
      <w:r>
        <w:t xml:space="preserve">`prisma/qualificar-raio-x-consumo.ts` (novo, idempotente) —</w:t>
      </w:r>
    </w:p>
    <w:p>
      <w:pPr>
        <w:spacing w:after="150"/>
      </w:pPr>
      <w:r>
        <w:t xml:space="preserve">      reclassifica os registros já salvos usando o texto já guardado em       `objetoUltimaContratacao`, </w:t>
      </w:r>
      <w:r>
        <w:rPr>
          <w:b/>
          <w:bCs/>
        </w:rPr>
        <w:t xml:space="preserve">sem</w:t>
      </w:r>
      <w:r>
        <w:t xml:space="preserve"> reconsultar o PNCP (rápido,       minutos em vez de ~24h). Rodado uma vez: de 5.893 registros,       5.026 sem mudança, 762 removidos (falso positivo corrigido), 105       movidos pra outra categoria.</w:t>
      </w:r>
    </w:p>
    <w:p>
      <w:pPr>
        <w:pStyle w:val="ListParagraph"/>
        <w:numPr>
          <w:ilvl w:val="0"/>
          <w:numId w:val="1"/>
        </w:numPr>
        <w:spacing w:after="60"/>
      </w:pPr>
      <w:r>
        <w:rPr>
          <w:b/>
          <w:bCs/>
        </w:rPr>
        <w:t xml:space="preserve">Resultado final consolidado</w:t>
      </w:r>
      <w:r>
        <w:t xml:space="preserve">: 750/1.073 municípios (70%) com pelo</w:t>
      </w:r>
    </w:p>
    <w:p>
      <w:pPr>
        <w:spacing w:after="150"/>
      </w:pPr>
      <w:r>
        <w:t xml:space="preserve">    menos 1 categoria de consumo — número mais baixo que os 794 de     antes, mas mais confiável, já que o excesso vinha majoritariamente     do bug do "cimento". `veiculos` (530), `merenda-escolar` (477) e     `material-hospitalar` (360) são hoje as categorias mais frequentes.     Duas categorias ficaram com poucos resultados por causa do aperto de     precisão (`licenciamento-ambiental` e `apostilas`, 3 cada) —     registrado como possível candidato a afrouxar de novo, se o uso     real mostrar que ficou rigoroso demais.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line="276"/>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2026-09-30T15:36:55.962Z</dcterms:created>
  <dcterms:modified xsi:type="dcterms:W3CDTF">2026-09-30T15:36:55.962Z</dcterms:modified>
</cp:coreProperties>
</file>

<file path=docProps/custom.xml><?xml version="1.0" encoding="utf-8"?>
<Properties xmlns="http://schemas.openxmlformats.org/officeDocument/2006/custom-properties" xmlns:vt="http://schemas.openxmlformats.org/officeDocument/2006/docPropsVTypes"/>
</file>