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CASO DE USO TEXTUAL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IDENTIFICADOR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NOME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Contador de Números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AUTORES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Carlos Eduardo Assumpção Castro de  Souza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PRIORIDADE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CRITICALIDADE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usuário inserir uma quantidade de números maior que 20, outra criticalidade é a inserção de algo que não seja um número, por exemplo, um caractere que do alfabeto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FONTE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RESPONSÁVEL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 DESCRIÇÃO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sistema recebe uma quantidade de números limitada,  os identifica e atribui  e retorna as suas devidas classificações ( Pares / Impares / Primos ), além de retornar a soma total de todos os números inseridos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9. TRIGGER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desejo de saber a classificação de  tais números, e o resultado da soma total deles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10. ATORES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11. PRÉ-CONDIÇÕES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Sejam inseridos até 20 números, e todos eles válidos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12. PÓS-CONDIÇÕES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Todas as atribuições ocorram de acordo com o esperado, assim como, a soma de total dos números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13. RESULTADO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Exibição de da quantidade de números Pares, Impares, e Primos, que foram inseridos, e o resultado da soma total entre eles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14. CENÁRIO PRINCIPAL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Usuário insere até 20 números, todos eles válidos, o programa executa corretamente as funções, e o resultado de todas elas é impresso na tela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15. CENÁRIOS ALTERNATIVOS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usuário insere mais de 20 números, ou que estes números sejam inválidos, ou que as operações do programa não ocorram como o esperado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