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HVAC Vetting 複核助手</w:t>
        <w:br/>
        <w:t>整合詳細方案</w:t>
      </w:r>
    </w:p>
    <w:p>
      <w:pPr>
        <w:pStyle w:val="Subtitle"/>
      </w:pPr>
      <w:r>
        <w:t>PC 網頁優先  Google Drive 文件管理  GPT 規範化複核</w:t>
      </w:r>
    </w:p>
    <w:p>
      <w:r>
        <w:t>提交 Kae 審閱  |  2026 年 10 月 7 日  |  方案版本 1.0</w:t>
      </w:r>
    </w:p>
    <w:p>
      <w:pPr>
        <w:pStyle w:val="Heading2"/>
      </w:pPr>
      <w:r>
        <w:t>建議決定</w:t>
      </w:r>
    </w:p>
    <w:p>
      <w:r>
        <w:t>保留已做的網頁介面和可重用程式，將專案收斂成一條固定流水線：開專案、上傳文件、按 24 項檢查、核實證據、完成品質複核、交付一份母本格式 Excel。App 負責收件和交付，GPT 負責受控分析，程式負責計算、版本及格式。</w:t>
      </w:r>
    </w:p>
    <w:p>
      <w:r>
        <w:t>簡化的是工具及執行安排，不是偷偷刪走審查範圍。四路審查保留，按階段補齊能力；尚未支援的圖面、CAD、控制或跨文件關係，必須逐項顯示未審查及原因。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6"/>
        <w:gridCol w:w="4946"/>
      </w:tblGrid>
      <w:tr>
        <w:trPr>
          <w:tblHeader/>
          <w:cantSplit/>
        </w:trPr>
        <w:tc>
          <w:tcPr>
            <w:tcW w:type="dxa" w:w="4946"/>
            <w:vAlign w:val="center"/>
            <w:shd w:fill="E8EFF5"/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本次定案建議</w:t>
            </w:r>
          </w:p>
        </w:tc>
        <w:tc>
          <w:tcPr>
            <w:tcW w:type="dxa" w:w="4946"/>
            <w:vAlign w:val="center"/>
            <w:shd w:fill="E8EFF5"/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具體處理</w:t>
            </w:r>
          </w:p>
        </w:tc>
      </w:tr>
      <w:tr>
        <w:trPr>
          <w:cantSplit/>
        </w:trPr>
        <w:tc>
          <w:tcPr>
            <w:tcW w:type="dxa" w:w="4946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介面</w:t>
            </w:r>
          </w:p>
        </w:tc>
        <w:tc>
          <w:tcPr>
            <w:tcW w:type="dxa" w:w="4946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沿用既有 App，改為 PC 網頁優先；手機只保留查看、下載及簡單補件</w:t>
            </w:r>
          </w:p>
        </w:tc>
      </w:tr>
      <w:tr>
        <w:trPr>
          <w:cantSplit/>
        </w:trPr>
        <w:tc>
          <w:tcPr>
            <w:tcW w:type="dxa" w:w="4946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費用</w:t>
            </w:r>
          </w:p>
        </w:tc>
        <w:tc>
          <w:tcPr>
            <w:tcW w:type="dxa" w:w="4946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不加入 n8n，不預設購買 API；先驗證可否以官方途徑使用現有 ChatGPT 計劃</w:t>
            </w:r>
          </w:p>
        </w:tc>
      </w:tr>
      <w:tr>
        <w:trPr>
          <w:cantSplit/>
        </w:trPr>
        <w:tc>
          <w:tcPr>
            <w:tcW w:type="dxa" w:w="4946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範圍</w:t>
            </w:r>
          </w:p>
        </w:tc>
        <w:tc>
          <w:tcPr>
            <w:tcW w:type="dxa" w:w="4946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24 項檢查內容全數保留；澳門、IBC／NFPA 或雙規範，分別處理</w:t>
            </w:r>
          </w:p>
        </w:tc>
      </w:tr>
      <w:tr>
        <w:trPr>
          <w:cantSplit/>
        </w:trPr>
        <w:tc>
          <w:tcPr>
            <w:tcW w:type="dxa" w:w="4946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輸出</w:t>
            </w:r>
          </w:p>
        </w:tc>
        <w:tc>
          <w:tcPr>
            <w:tcW w:type="dxa" w:w="4946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每個審查版本一份 Excel，固定四欄；覆蓋率及待補資料放在 App</w:t>
            </w:r>
          </w:p>
        </w:tc>
      </w:tr>
      <w:tr>
        <w:trPr>
          <w:cantSplit/>
        </w:trPr>
        <w:tc>
          <w:tcPr>
            <w:tcW w:type="dxa" w:w="4946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收斂</w:t>
            </w:r>
          </w:p>
        </w:tc>
        <w:tc>
          <w:tcPr>
            <w:tcW w:type="dxa" w:w="4946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先完成可驗收的初審交付，再按證據處理問題結案；最多 3 輪品質修訂</w:t>
            </w:r>
          </w:p>
        </w:tc>
      </w:tr>
    </w:tbl>
    <w:p>
      <w:pPr>
        <w:pStyle w:val="Heading2"/>
      </w:pPr>
      <w:r>
        <w:t>目前真實起點</w:t>
      </w:r>
    </w:p>
    <w:p>
      <w:r>
        <w:t>截至最新 Codex 回覆：私有 Python 測試 763 項（1 項 DWG skip）、Node 65 項；通用候選版 Python 465 項、Node 65 項。這些是軟件回歸結果，不等於工程審查完成。42 條法規仍為證據不足，真實 master 結案為 0。保留原 10 項 master、24 項／59 條件及 41 項假設／33 組計算的追蹤。[S7]</w:t>
      </w:r>
    </w:p>
    <w:p>
      <w:r>
        <w:t>本方案不報一個虛假的現時完成百分比。先把現有版本逐項映射到第 9 節的驗收項，再計算新基線；保留舊數值及原因，禁止把分母暗中改掉。</w:t>
      </w:r>
    </w:p>
    <w:p>
      <w:pPr>
        <w:pStyle w:val="Heading2"/>
      </w:pPr>
      <w:r>
        <w:t>本文件的用途</w:t>
      </w:r>
    </w:p>
    <w:p>
      <w:r>
        <w:t>這是一份專案實施方案。之後每個工程專案的正式交付仍按 Drive 規則只出 Excel，不因本方案使用 Word 而增加 Word 審查報告。[S1–S4]</w:t>
      </w:r>
    </w:p>
    <w:p>
      <w:r>
        <w:br w:type="page"/>
      </w:r>
    </w:p>
    <w:p>
      <w:pPr>
        <w:pStyle w:val="Heading1"/>
      </w:pPr>
      <w:r>
        <w:t>1 最小可行架構及月費條件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tblHeader/>
          <w:cantSplit/>
        </w:trPr>
        <w:tc>
          <w:tcPr>
            <w:tcW w:type="dxa" w:w="3298"/>
            <w:vAlign w:val="center"/>
            <w:shd w:fill="E8EFF5"/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部分</w:t>
            </w:r>
          </w:p>
        </w:tc>
        <w:tc>
          <w:tcPr>
            <w:tcW w:type="dxa" w:w="3298"/>
            <w:vAlign w:val="center"/>
            <w:shd w:fill="E8EFF5"/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負責內容</w:t>
            </w:r>
          </w:p>
        </w:tc>
        <w:tc>
          <w:tcPr>
            <w:tcW w:type="dxa" w:w="3298"/>
            <w:vAlign w:val="center"/>
            <w:shd w:fill="E8EFF5"/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不負責內容</w:t>
            </w:r>
          </w:p>
        </w:tc>
      </w:tr>
      <w:tr>
        <w:trPr>
          <w:cantSplit/>
        </w:trPr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既有 PC 網頁 App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開專案、分批上傳、顯示狀態、證據預覽、下載最新報告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不在瀏覽器保存長期憑證；不自行判法規</w:t>
            </w:r>
          </w:p>
        </w:tc>
      </w:tr>
      <w:tr>
        <w:trPr>
          <w:cantSplit/>
        </w:trPr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Google Drive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原文件、輸入版本、審查交付及歷史版本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不因新結果覆寫或刪除原稿</w:t>
            </w:r>
          </w:p>
        </w:tc>
      </w:tr>
      <w:tr>
        <w:trPr>
          <w:cantSplit/>
        </w:trPr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執行服務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排隊、提取文字／切圖、固定計算、狀態、重試及 Excel 生成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不等同通用多代理平台</w:t>
            </w:r>
          </w:p>
        </w:tc>
      </w:tr>
      <w:tr>
        <w:trPr>
          <w:cantSplit/>
        </w:trPr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GPT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按固定清單發現問題、整理證據、提出候選及覆核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不取代原始法規、計算器或工程師簽署</w:t>
            </w:r>
          </w:p>
        </w:tc>
      </w:tr>
    </w:tbl>
    <w:p>
      <w:pPr>
        <w:pStyle w:val="Heading2"/>
      </w:pPr>
      <w:r>
        <w:t>首先通過月費使用實測</w:t>
      </w:r>
    </w:p>
    <w:p>
      <w:r>
        <w:t>官方文件目前提供部分符合資格的本機託管開源應用，以 ChatGPT 計劃授權 eligible Responses 的途徑。這不是「任何自製網站都可直接用月費」；遠端託管、帳戶資格、模型與額度、持續執行都要分別核實。[S8–S9]</w:t>
      </w:r>
    </w:p>
    <w:p>
      <w:pPr>
        <w:pStyle w:val="ListBullet"/>
      </w:pPr>
      <w:r>
        <w:t>第一個技術驗收只做一件事：一份已授權的真實 Drive 文件，經官方授權 → GPT 分析 → 報告回存 Drive → App 可下載，核對實際帳戶、額度來源及錯誤處理</w:t>
      </w:r>
    </w:p>
    <w:p>
      <w:pPr>
        <w:pStyle w:val="ListBullet"/>
      </w:pPr>
      <w:r>
        <w:t>本機開源橋接只列作候選，不能因此把私人 repo、工程文件或機密程式公開。若資格要求公開部分程式，先提交最小公開範圍及授權安排供確認</w:t>
      </w:r>
    </w:p>
    <w:p>
      <w:pPr>
        <w:pStyle w:val="ListBullet"/>
      </w:pPr>
      <w:r>
        <w:t>預覽限制包括不支援部分託管工具、Files 上傳與 background 模式；提取、切圖、檔案傳遞及任務續跑需要應用自己負責，不能假設官方代辦</w:t>
      </w:r>
    </w:p>
    <w:p>
      <w:pPr>
        <w:pStyle w:val="ListBullet"/>
      </w:pPr>
      <w:r>
        <w:t>若現有計劃無法支援這條路，先停下該自動啟動功能。可另提出「App 整理任務包，使用者在 ChatGPT 發起，完成後交回報告」模式，但必須清楚稱為半自動，不能冒稱已打通</w:t>
      </w:r>
    </w:p>
    <w:p>
      <w:pPr>
        <w:pStyle w:val="ListBullet"/>
      </w:pPr>
      <w:r>
        <w:t>任何額外 API 收費、第三方付費工具或新的授權範圍，均不是本方案的預設處理方式</w:t>
      </w:r>
    </w:p>
    <w:p>
      <w:pPr>
        <w:pStyle w:val="Heading2"/>
      </w:pPr>
      <w:r>
        <w:t>建議執行形態</w:t>
      </w:r>
    </w:p>
    <w:p>
      <w:r>
        <w:t>先採一個主審工作序列，再由隔離上下文的 QC 檢查。四路代表四種檢查方法，不強制四個代理同時常駐。這能減少重複上下文、重跑及計費不確定性；不聲稱曾經的 /goal 故障已證實由代理數量造成。</w:t>
      </w:r>
    </w:p>
    <w:p>
      <w:r>
        <w:t>模型預設遵從現有上限 Sol 高；不自動升級 Astra。每次開始顯示文件數、頁數、使用模式及預算上限。超限進入暫停，而非自行付費或無止境重試。</w:t>
      </w:r>
    </w:p>
    <w:p>
      <w:r>
        <w:br w:type="page"/>
      </w:r>
    </w:p>
    <w:p>
      <w:pPr>
        <w:pStyle w:val="Heading1"/>
      </w:pPr>
      <w:r>
        <w:t>2 使用者流程及執行狀態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tblHeader/>
          <w:cantSplit/>
        </w:trPr>
        <w:tc>
          <w:tcPr>
            <w:tcW w:type="dxa" w:w="3298"/>
            <w:vAlign w:val="center"/>
            <w:shd w:fill="E8EFF5"/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步驟</w:t>
            </w:r>
          </w:p>
        </w:tc>
        <w:tc>
          <w:tcPr>
            <w:tcW w:type="dxa" w:w="3298"/>
            <w:vAlign w:val="center"/>
            <w:shd w:fill="E8EFF5"/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執行內容</w:t>
            </w:r>
          </w:p>
        </w:tc>
        <w:tc>
          <w:tcPr>
            <w:tcW w:type="dxa" w:w="3298"/>
            <w:vAlign w:val="center"/>
            <w:shd w:fill="E8EFF5"/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通過條件</w:t>
            </w:r>
          </w:p>
        </w:tc>
      </w:tr>
      <w:tr>
        <w:trPr>
          <w:cantSplit/>
        </w:trPr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1 開專案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輸入全名、地區、建築用途、規範體系及設計版本；沿用既有介面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缺用途／體系時可存草稿，不能默認套用門檻</w:t>
            </w:r>
          </w:p>
        </w:tc>
      </w:tr>
      <w:tr>
        <w:trPr>
          <w:cantSplit/>
        </w:trPr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2 上傳文件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圖紙、說明／規範、設備表、計算書分組；保留原名及 Drive ID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逐檔上傳成功、可讀取、hash 與版本記錄完成</w:t>
            </w:r>
          </w:p>
        </w:tc>
      </w:tr>
      <w:tr>
        <w:trPr>
          <w:cantSplit/>
        </w:trPr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3 確認輸入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系統列出缺件、重複件、頁數及疑似舊版本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未能判定修訂優先次序的文件不得混用</w:t>
            </w:r>
          </w:p>
        </w:tc>
      </w:tr>
      <w:tr>
        <w:trPr>
          <w:cantSplit/>
        </w:trPr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4 建立審查快照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凍結此次文件集合、24 項清單及規範來源版本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生成唯一 review_id；重試重用此 ID</w:t>
            </w:r>
          </w:p>
        </w:tc>
      </w:tr>
      <w:tr>
        <w:trPr>
          <w:cantSplit/>
        </w:trPr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5 預處理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提取文字、表格及頁圖；標示掃描、模糊、截斷、未知尺度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成功讀取與實際已審範圍分開計數</w:t>
            </w:r>
          </w:p>
        </w:tc>
      </w:tr>
      <w:tr>
        <w:trPr>
          <w:cantSplit/>
        </w:trPr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6 四路檢查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文字規範、程式計算、圖面幾何、四源交叉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每個適用項目有證據、結果或明確阻礙</w:t>
            </w:r>
          </w:p>
        </w:tc>
      </w:tr>
      <w:tr>
        <w:trPr>
          <w:cantSplit/>
        </w:trPr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7 整理候選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同一問題去重；不同規範分開；保留來源定位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問題事實、來源及條款適用性可回放</w:t>
            </w:r>
          </w:p>
        </w:tc>
      </w:tr>
      <w:tr>
        <w:trPr>
          <w:cantSplit/>
        </w:trPr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8 品質複核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先格式及引用，再工程合理性；最多 3 輪修訂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未通過的項目隔離，不能冒充正式問題</w:t>
            </w:r>
          </w:p>
        </w:tc>
      </w:tr>
      <w:tr>
        <w:trPr>
          <w:cantSplit/>
        </w:trPr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9 生成報告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固定 renderer 由通過驗證的內容生成母本 Excel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四欄、樣式、數字及來源完全一致</w:t>
            </w:r>
          </w:p>
        </w:tc>
      </w:tr>
      <w:tr>
        <w:trPr>
          <w:cantSplit/>
        </w:trPr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10 交付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回存 Drive，核驗可下載，App 顯示版本及覆盖範圍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交付收據與檔案 hash 完整</w:t>
            </w:r>
          </w:p>
        </w:tc>
      </w:tr>
      <w:tr>
        <w:trPr>
          <w:cantSplit/>
        </w:trPr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11 補件或改版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新增輸入版本，明確指出改動；重審受影響部分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不覆蓋舊報告；重用結果須證明依賴未變</w:t>
            </w:r>
          </w:p>
        </w:tc>
      </w:tr>
      <w:tr>
        <w:trPr>
          <w:cantSplit/>
        </w:trPr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12 問題結案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核對改善文件和原問題，一項一項結案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具有改善證據；AI 建議不等於工程簽署</w:t>
            </w:r>
          </w:p>
        </w:tc>
      </w:tr>
    </w:tbl>
    <w:p>
      <w:pPr>
        <w:pStyle w:val="Heading2"/>
      </w:pPr>
      <w:r>
        <w:t>App 顯示清楚狀態</w:t>
      </w:r>
    </w:p>
    <w:p>
      <w:r>
        <w:t>草稿 → 待補輸入 → 可開始 → 排隊 → 審查中 → 品質複核 → 報告可下載。另有：需處理、暫停、失敗可重試、已取消。每一狀態都顯示最後更新時間、已完成階段及下一步，不用假百分比掩蓋卡點。</w:t>
      </w:r>
    </w:p>
    <w:p>
      <w:r>
        <w:t>「本輪初審已完成」表示此快照的審查與交付已完成，可以仍有待補件或待工程師處理的問題；「問題全部結案」是另一個狀態。不能因為工程方未回覆而令軟件交付永遠沒有終點。</w:t>
      </w:r>
    </w:p>
    <w:p>
      <w:r>
        <w:br w:type="page"/>
      </w:r>
    </w:p>
    <w:p>
      <w:pPr>
        <w:pStyle w:val="Heading1"/>
      </w:pPr>
      <w:r>
        <w:t>3 保留全部二十四項審查範圍</w:t>
      </w:r>
    </w:p>
    <w:p>
      <w:r>
        <w:t>以下名稱取自 Drive 母本第一頁。表中編號為本方案連續索引，不改寫母本原檢查內容。每項再拆成原文要求的子條件；既有 59 條件須逐條對照確認，不可僅數到 24 項便當作全覆蓋。[S2]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tblHeader/>
          <w:cantSplit/>
        </w:trPr>
        <w:tc>
          <w:tcPr>
            <w:tcW w:type="dxa" w:w="648"/>
            <w:vAlign w:val="center"/>
            <w:shd w:fill="E8EFF5"/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項目</w:t>
            </w:r>
          </w:p>
        </w:tc>
        <w:tc>
          <w:tcPr>
            <w:tcW w:type="dxa" w:w="2592"/>
            <w:vAlign w:val="center"/>
            <w:shd w:fill="E8EFF5"/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系統類別</w:t>
            </w:r>
          </w:p>
        </w:tc>
        <w:tc>
          <w:tcPr>
            <w:tcW w:type="dxa" w:w="6048"/>
            <w:vAlign w:val="center"/>
            <w:shd w:fill="E8EFF5"/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母本檢查名稱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01</w:t>
            </w:r>
          </w:p>
        </w:tc>
        <w:tc>
          <w:tcPr>
            <w:tcW w:type="dxa" w:w="2592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通風及空調設施</w:t>
            </w:r>
          </w:p>
        </w:tc>
        <w:tc>
          <w:tcPr>
            <w:tcW w:type="dxa" w:w="604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入則組成資料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02</w:t>
            </w:r>
          </w:p>
        </w:tc>
        <w:tc>
          <w:tcPr>
            <w:tcW w:type="dxa" w:w="2592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通風及空調設施</w:t>
            </w:r>
          </w:p>
        </w:tc>
        <w:tc>
          <w:tcPr>
            <w:tcW w:type="dxa" w:w="604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手動制動裝置設置(急停制)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03</w:t>
            </w:r>
          </w:p>
        </w:tc>
        <w:tc>
          <w:tcPr>
            <w:tcW w:type="dxa" w:w="2592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通風及空調設施</w:t>
            </w:r>
          </w:p>
        </w:tc>
        <w:tc>
          <w:tcPr>
            <w:tcW w:type="dxa" w:w="604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機組間隔防火隔離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04</w:t>
            </w:r>
          </w:p>
        </w:tc>
        <w:tc>
          <w:tcPr>
            <w:tcW w:type="dxa" w:w="2592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通風及空調設施</w:t>
            </w:r>
          </w:p>
        </w:tc>
        <w:tc>
          <w:tcPr>
            <w:tcW w:type="dxa" w:w="604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自動切斷與火災探測聯動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05</w:t>
            </w:r>
          </w:p>
        </w:tc>
        <w:tc>
          <w:tcPr>
            <w:tcW w:type="dxa" w:w="2592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通風及空調設施</w:t>
            </w:r>
          </w:p>
        </w:tc>
        <w:tc>
          <w:tcPr>
            <w:tcW w:type="dxa" w:w="604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室外空氣進氣口與防火閘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06</w:t>
            </w:r>
          </w:p>
        </w:tc>
        <w:tc>
          <w:tcPr>
            <w:tcW w:type="dxa" w:w="2592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通風及空調設施</w:t>
            </w:r>
          </w:p>
        </w:tc>
        <w:tc>
          <w:tcPr>
            <w:tcW w:type="dxa" w:w="604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通風管道材料與防火分段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07</w:t>
            </w:r>
          </w:p>
        </w:tc>
        <w:tc>
          <w:tcPr>
            <w:tcW w:type="dxa" w:w="2592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排煙系統 機械排煙</w:t>
            </w:r>
          </w:p>
        </w:tc>
        <w:tc>
          <w:tcPr>
            <w:tcW w:type="dxa" w:w="604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入則組成資料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08</w:t>
            </w:r>
          </w:p>
        </w:tc>
        <w:tc>
          <w:tcPr>
            <w:tcW w:type="dxa" w:w="2592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排煙系統 機械排煙</w:t>
            </w:r>
          </w:p>
        </w:tc>
        <w:tc>
          <w:tcPr>
            <w:tcW w:type="dxa" w:w="604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獨立運送與後備風機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09</w:t>
            </w:r>
          </w:p>
        </w:tc>
        <w:tc>
          <w:tcPr>
            <w:tcW w:type="dxa" w:w="2592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排煙系統 機械排煙</w:t>
            </w:r>
          </w:p>
        </w:tc>
        <w:tc>
          <w:tcPr>
            <w:tcW w:type="dxa" w:w="604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排煙及補風管道耐火與耐溫性能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10</w:t>
            </w:r>
          </w:p>
        </w:tc>
        <w:tc>
          <w:tcPr>
            <w:tcW w:type="dxa" w:w="2592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排煙系統 機械排煙</w:t>
            </w:r>
          </w:p>
        </w:tc>
        <w:tc>
          <w:tcPr>
            <w:tcW w:type="dxa" w:w="604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排煙管道井構件耐火能力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11</w:t>
            </w:r>
          </w:p>
        </w:tc>
        <w:tc>
          <w:tcPr>
            <w:tcW w:type="dxa" w:w="2592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排煙系統 機械排煙</w:t>
            </w:r>
          </w:p>
        </w:tc>
        <w:tc>
          <w:tcPr>
            <w:tcW w:type="dxa" w:w="604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排煙量與補風量標準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12</w:t>
            </w:r>
          </w:p>
        </w:tc>
        <w:tc>
          <w:tcPr>
            <w:tcW w:type="dxa" w:w="2592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排煙系統 機械排煙</w:t>
            </w:r>
          </w:p>
        </w:tc>
        <w:tc>
          <w:tcPr>
            <w:tcW w:type="dxa" w:w="604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室內及室外網罩（風口）佈置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13</w:t>
            </w:r>
          </w:p>
        </w:tc>
        <w:tc>
          <w:tcPr>
            <w:tcW w:type="dxa" w:w="2592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排煙系統 機械排煙</w:t>
            </w:r>
          </w:p>
        </w:tc>
        <w:tc>
          <w:tcPr>
            <w:tcW w:type="dxa" w:w="604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機械排煙與補風裝置間隔隔離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14</w:t>
            </w:r>
          </w:p>
        </w:tc>
        <w:tc>
          <w:tcPr>
            <w:tcW w:type="dxa" w:w="2592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排煙系統 機械排煙</w:t>
            </w:r>
          </w:p>
        </w:tc>
        <w:tc>
          <w:tcPr>
            <w:tcW w:type="dxa" w:w="604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網罩自動開啟與跨樓層手動控制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15</w:t>
            </w:r>
          </w:p>
        </w:tc>
        <w:tc>
          <w:tcPr>
            <w:tcW w:type="dxa" w:w="2592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排煙系統 自然排煙</w:t>
            </w:r>
          </w:p>
        </w:tc>
        <w:tc>
          <w:tcPr>
            <w:tcW w:type="dxa" w:w="604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水平共用通道自然排煙窗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16</w:t>
            </w:r>
          </w:p>
        </w:tc>
        <w:tc>
          <w:tcPr>
            <w:tcW w:type="dxa" w:w="2592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排煙系統 自然排煙</w:t>
            </w:r>
          </w:p>
        </w:tc>
        <w:tc>
          <w:tcPr>
            <w:tcW w:type="dxa" w:w="604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水平共用通道管道抽熱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17</w:t>
            </w:r>
          </w:p>
        </w:tc>
        <w:tc>
          <w:tcPr>
            <w:tcW w:type="dxa" w:w="2592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排煙系統 自然排煙</w:t>
            </w:r>
          </w:p>
        </w:tc>
        <w:tc>
          <w:tcPr>
            <w:tcW w:type="dxa" w:w="604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樓梯間自然排煙窗與管道抽熱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18</w:t>
            </w:r>
          </w:p>
        </w:tc>
        <w:tc>
          <w:tcPr>
            <w:tcW w:type="dxa" w:w="2592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樓梯加壓系統</w:t>
            </w:r>
          </w:p>
        </w:tc>
        <w:tc>
          <w:tcPr>
            <w:tcW w:type="dxa" w:w="604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入則組成資料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19</w:t>
            </w:r>
          </w:p>
        </w:tc>
        <w:tc>
          <w:tcPr>
            <w:tcW w:type="dxa" w:w="2592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樓梯加壓系統</w:t>
            </w:r>
          </w:p>
        </w:tc>
        <w:tc>
          <w:tcPr>
            <w:tcW w:type="dxa" w:w="604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加壓啟動、壓差與風速標準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20</w:t>
            </w:r>
          </w:p>
        </w:tc>
        <w:tc>
          <w:tcPr>
            <w:tcW w:type="dxa" w:w="2592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樓梯加壓系統</w:t>
            </w:r>
          </w:p>
        </w:tc>
        <w:tc>
          <w:tcPr>
            <w:tcW w:type="dxa" w:w="604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風機數量與後備配置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21</w:t>
            </w:r>
          </w:p>
        </w:tc>
        <w:tc>
          <w:tcPr>
            <w:tcW w:type="dxa" w:w="2592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樓梯加壓系統</w:t>
            </w:r>
          </w:p>
        </w:tc>
        <w:tc>
          <w:tcPr>
            <w:tcW w:type="dxa" w:w="604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風機房防火隔離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22</w:t>
            </w:r>
          </w:p>
        </w:tc>
        <w:tc>
          <w:tcPr>
            <w:tcW w:type="dxa" w:w="2592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樓梯加壓系統</w:t>
            </w:r>
          </w:p>
        </w:tc>
        <w:tc>
          <w:tcPr>
            <w:tcW w:type="dxa" w:w="604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管道煙氣自動切斷裝置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23</w:t>
            </w:r>
          </w:p>
        </w:tc>
        <w:tc>
          <w:tcPr>
            <w:tcW w:type="dxa" w:w="2592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安全崗及廚房</w:t>
            </w:r>
          </w:p>
        </w:tc>
        <w:tc>
          <w:tcPr>
            <w:tcW w:type="dxa" w:w="604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控制面板與手動控制器設置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24</w:t>
            </w:r>
          </w:p>
        </w:tc>
        <w:tc>
          <w:tcPr>
            <w:tcW w:type="dxa" w:w="2592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安全崗及廚房</w:t>
            </w:r>
          </w:p>
        </w:tc>
        <w:tc>
          <w:tcPr>
            <w:tcW w:type="dxa" w:w="604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廚房排煙管道材料與防火防護</w:t>
            </w:r>
          </w:p>
        </w:tc>
      </w:tr>
    </w:tbl>
    <w:p>
      <w:r>
        <w:t>每項及子條件只可列為：已審有問題、已審未見問題、不適用且有理由、資料不足、能力未支援、規範待核。後三者不算通過；零問題也不等於符合。</w:t>
      </w:r>
    </w:p>
    <w:p>
      <w:r>
        <w:br w:type="page"/>
      </w:r>
    </w:p>
    <w:p>
      <w:pPr>
        <w:pStyle w:val="Heading1"/>
      </w:pPr>
      <w:r>
        <w:t>4 四路審查如何落地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tblHeader/>
          <w:cantSplit/>
        </w:trPr>
        <w:tc>
          <w:tcPr>
            <w:tcW w:type="dxa" w:w="3298"/>
            <w:vAlign w:val="center"/>
            <w:shd w:fill="E8EFF5"/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路徑</w:t>
            </w:r>
          </w:p>
        </w:tc>
        <w:tc>
          <w:tcPr>
            <w:tcW w:type="dxa" w:w="3298"/>
            <w:vAlign w:val="center"/>
            <w:shd w:fill="E8EFF5"/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輸入及具體工作</w:t>
            </w:r>
          </w:p>
        </w:tc>
        <w:tc>
          <w:tcPr>
            <w:tcW w:type="dxa" w:w="3298"/>
            <w:vAlign w:val="center"/>
            <w:shd w:fill="E8EFF5"/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可驗收結果</w:t>
            </w:r>
          </w:p>
        </w:tc>
      </w:tr>
      <w:tr>
        <w:trPr>
          <w:cantSplit/>
        </w:trPr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A 文字規範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讀說明、規範與控制邏輯；核對材料、防火隔離、急停、聯動、備用配置及明確設計條件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每個判斷連到原文頁面及條款；未知用途、時效或適用性不推定</w:t>
            </w:r>
          </w:p>
        </w:tc>
      </w:tr>
      <w:tr>
        <w:trPr>
          <w:cantSplit/>
        </w:trPr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B 程式化計算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先核實單位、用途、工況及作用範圍，再計風速、換氣、風量比例或其他已支援公式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輸入來源、單位換算、公式、結果、允許誤差可重算；數值差異與法規結論分開</w:t>
            </w:r>
          </w:p>
        </w:tc>
      </w:tr>
      <w:tr>
        <w:trPr>
          <w:cantSplit/>
        </w:trPr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C 圖面及幾何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先用 PDF 頁圖、分區切圖和標註證據看穿牆、位置及控制；尺度已知才量距；CAD 能力分批驗證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每項圖面觀察可點回具體頁及位置；視覺猜測不可當成已核實幾何</w:t>
            </w:r>
          </w:p>
        </w:tc>
      </w:tr>
      <w:tr>
        <w:trPr>
          <w:cantSplit/>
        </w:trPr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D 四源一致性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圖紙、規範、設備表、計算書，以同一設備／房間／用途／工況／修訂作比較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兩側來源齊全；分清容量與需求、總量與分項、正常與消防模式；不能亂配對</w:t>
            </w:r>
          </w:p>
        </w:tc>
      </w:tr>
    </w:tbl>
    <w:p>
      <w:pPr>
        <w:pStyle w:val="Heading2"/>
      </w:pPr>
      <w:r>
        <w:t>能力分期而不刪原範圍</w:t>
      </w:r>
    </w:p>
    <w:p>
      <w:pPr>
        <w:pStyle w:val="ListBullet"/>
      </w:pPr>
      <w:r>
        <w:t>第一批：文字 PDF、明確表格、既有已測公式、頁圖觀察及明確記錄配對。先證明在真實樣本有實用發現，不能只用 DUCT 特製文字測試作驗收</w:t>
      </w:r>
    </w:p>
    <w:p>
      <w:pPr>
        <w:pStyle w:val="ListBullet"/>
      </w:pPr>
      <w:r>
        <w:t>第二批：掃描 OCR、複雜表格、控制邏輯圖及更多跨文件映射。每項以代表性文件建立正反例，符合才放入支援清單</w:t>
      </w:r>
    </w:p>
    <w:p>
      <w:pPr>
        <w:pStyle w:val="ListBullet"/>
      </w:pPr>
      <w:r>
        <w:t>第三批：CAD、比例幾何、穿越關係及一般布局。保留原承諾，但必須有格式、圖層、坐標、尺度與驗證方法；ezdxf 對 DXF 的處理不能被寫成已全面支援原生 DWG</w:t>
      </w:r>
    </w:p>
    <w:p>
      <w:pPr>
        <w:pStyle w:val="ListBullet"/>
      </w:pPr>
      <w:r>
        <w:t>未支援功能在每次報告的 App 覆蓋面板顯示受影響項目、文件及可行替代證據；不能靜默略過</w:t>
      </w:r>
    </w:p>
    <w:p>
      <w:pPr>
        <w:pStyle w:val="Heading2"/>
      </w:pPr>
      <w:r>
        <w:t>把工程計算與法規判斷拆開</w:t>
      </w:r>
    </w:p>
    <w:p>
      <w:r>
        <w:t>例：Q、W、H 均有可靠來源時可以重算風速；但風管類型、用途或所依門檻未核實，只能輸出計算觀察。主／支管的 8.0／4.5 m/s 等既有 SOP 數值不可直接變成通用法定限制。消防、設計標準、工程慣例及項目要求須分開登記。</w:t>
      </w:r>
    </w:p>
    <w:p>
      <w:r>
        <w:t>雙規範只共用已核實的文件事實。澳門與 IBC／NFPA 各自套用已核實版本及條件、各自產生判斷，不能挑一個較方便的門檻混用。[S1]</w:t>
      </w:r>
    </w:p>
    <w:p>
      <w:r>
        <w:br w:type="page"/>
      </w:r>
    </w:p>
    <w:p>
      <w:pPr>
        <w:pStyle w:val="Heading1"/>
      </w:pPr>
      <w:r>
        <w:t>5 來源核實及規範門禁</w:t>
      </w:r>
    </w:p>
    <w:p>
      <w:pPr>
        <w:pStyle w:val="Heading2"/>
      </w:pPr>
      <w:r>
        <w:t>每個事實要能回到原件</w:t>
      </w:r>
    </w:p>
    <w:p>
      <w:r>
        <w:t>最少保存：file_id、原名、檔案 hash、修訂、頁碼／圖號、原文摘錄或圖面位置、單位、對象、用途、工況及提取方式。OCR 結果保留原圖；沒有尺度的圖紙不做可靠量距。人工覆核亦須有證據記錄，不能只接收前端一個 verified 旗標。</w:t>
      </w:r>
    </w:p>
    <w:p>
      <w:pPr>
        <w:pStyle w:val="Heading2"/>
      </w:pPr>
      <w:r>
        <w:t>每條規則要有完整來源鏈</w:t>
      </w:r>
    </w:p>
    <w:p>
      <w:r>
        <w:t>保存法規體系、版本、條號、原文、來源連結、核實日期、生效及過渡安排、適用地區、用途與觸發條件。資料库找到同一條號只是第一層核對；未證明原文、效力及適用性，不可稱為合規判定。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6"/>
        <w:gridCol w:w="4946"/>
      </w:tblGrid>
      <w:tr>
        <w:trPr>
          <w:tblHeader/>
          <w:cantSplit/>
        </w:trPr>
        <w:tc>
          <w:tcPr>
            <w:tcW w:type="dxa" w:w="4946"/>
            <w:vAlign w:val="center"/>
            <w:shd w:fill="E8EFF5"/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已見矛盾或疑點</w:t>
            </w:r>
          </w:p>
        </w:tc>
        <w:tc>
          <w:tcPr>
            <w:tcW w:type="dxa" w:w="4946"/>
            <w:vAlign w:val="center"/>
            <w:shd w:fill="E8EFF5"/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整合前處理</w:t>
            </w:r>
          </w:p>
        </w:tc>
      </w:tr>
      <w:tr>
        <w:trPr>
          <w:cantSplit/>
        </w:trPr>
        <w:tc>
          <w:tcPr>
            <w:tcW w:type="dxa" w:w="4946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版本登記與檔頭不一致</w:t>
            </w:r>
          </w:p>
        </w:tc>
        <w:tc>
          <w:tcPr>
            <w:tcW w:type="dxa" w:w="4946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建立一張生效文件清單，以內容 hash、修改日期和使用者裁定追蹤；不能只信較大的版本號</w:t>
            </w:r>
          </w:p>
        </w:tc>
      </w:tr>
      <w:tr>
        <w:trPr>
          <w:cantSplit/>
        </w:trPr>
        <w:tc>
          <w:tcPr>
            <w:tcW w:type="dxa" w:w="4946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TASK 引用報告 v2，實際規格為 v3</w:t>
            </w:r>
          </w:p>
        </w:tc>
        <w:tc>
          <w:tcPr>
            <w:tcW w:type="dxa" w:w="4946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新報告契約採母本及 v3 四欄；舊七欄及額外 Docs／Sheets 交付不沿用</w:t>
            </w:r>
          </w:p>
        </w:tc>
      </w:tr>
      <w:tr>
        <w:trPr>
          <w:cantSplit/>
        </w:trPr>
        <w:tc>
          <w:tcPr>
            <w:tcW w:type="dxa" w:w="4946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防火分隔與風管耐火比較方向相反</w:t>
            </w:r>
          </w:p>
        </w:tc>
        <w:tc>
          <w:tcPr>
            <w:tcW w:type="dxa" w:w="4946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核對原法規、適用場景及原文語意；未解決前停用這條比較，不把其中一版當正確</w:t>
            </w:r>
          </w:p>
        </w:tc>
      </w:tr>
      <w:tr>
        <w:trPr>
          <w:cantSplit/>
        </w:trPr>
        <w:tc>
          <w:tcPr>
            <w:tcW w:type="dxa" w:w="4946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第 176 條室外 5 m 被衍生為室內通用 5 m</w:t>
            </w:r>
          </w:p>
        </w:tc>
        <w:tc>
          <w:tcPr>
            <w:tcW w:type="dxa" w:w="4946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分開室內布置和室外排放情況，回查原文；不得沿用衍生資料作普遍室內距離規則</w:t>
            </w:r>
          </w:p>
        </w:tc>
      </w:tr>
      <w:tr>
        <w:trPr>
          <w:cantSplit/>
        </w:trPr>
        <w:tc>
          <w:tcPr>
            <w:tcW w:type="dxa" w:w="4946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歷史示例娛樂場使用組 I 與原件 VII B 衝突</w:t>
            </w:r>
          </w:p>
        </w:tc>
        <w:tc>
          <w:tcPr>
            <w:tcW w:type="dxa" w:w="4946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以實際項目用途及原始來源判定；不套用錯誤示例分類</w:t>
            </w:r>
          </w:p>
        </w:tc>
      </w:tr>
      <w:tr>
        <w:trPr>
          <w:cantSplit/>
        </w:trPr>
        <w:tc>
          <w:tcPr>
            <w:tcW w:type="dxa" w:w="4946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固定安全／流速／距離門檻</w:t>
            </w:r>
          </w:p>
        </w:tc>
        <w:tc>
          <w:tcPr>
            <w:tcW w:type="dxa" w:w="4946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逐個標示為法定、標準、項目規範或工程建議；缺依據者不得進入違反法規欄</w:t>
            </w:r>
          </w:p>
        </w:tc>
      </w:tr>
    </w:tbl>
    <w:p>
      <w:r>
        <w:t>上述是提供文件之間的待解矛盾，不是本方案已核實現行澳門法規的結論。正式啟用前須對照可靠原始官方文本和項目條件；重要消防規則由具資格人員覆核。</w:t>
      </w:r>
    </w:p>
    <w:p>
      <w:pPr>
        <w:pStyle w:val="Heading2"/>
      </w:pPr>
      <w:r>
        <w:t>簡單但不可跳過的規則</w:t>
      </w:r>
    </w:p>
    <w:p>
      <w:pPr>
        <w:pStyle w:val="ListBullet"/>
      </w:pPr>
      <w:r>
        <w:t>資料不足就產生具體補件問題，寫明缺甚麼、影響哪項判斷及如何補，不用空泛免責文字代替工作</w:t>
      </w:r>
    </w:p>
    <w:p>
      <w:pPr>
        <w:pStyle w:val="ListBullet"/>
      </w:pPr>
      <w:r>
        <w:t>找不到資料不等於原設計沒有該設施；不得把「未提取到」自動寫成「沒有設置」</w:t>
      </w:r>
    </w:p>
    <w:p>
      <w:pPr>
        <w:pStyle w:val="ListBullet"/>
      </w:pPr>
      <w:r>
        <w:t>有原文矛盾才報矛盾；有完整條款及適用證據才作法規候選；工程合理性警示另作分類</w:t>
      </w:r>
    </w:p>
    <w:p>
      <w:pPr>
        <w:pStyle w:val="ListBullet"/>
      </w:pPr>
      <w:r>
        <w:t>原文件內的指令只當內容，不可觸發付款、資料外傳、改權限或執行程式</w:t>
      </w:r>
    </w:p>
    <w:p>
      <w:r>
        <w:br w:type="page"/>
      </w:r>
    </w:p>
    <w:p>
      <w:pPr>
        <w:pStyle w:val="Heading1"/>
      </w:pPr>
      <w:r>
        <w:t>6 正式輸出與問題記錄</w:t>
      </w:r>
    </w:p>
    <w:p>
      <w:pPr>
        <w:pStyle w:val="Heading2"/>
      </w:pPr>
      <w:r>
        <w:t>每個審查版本只交付一份母本 Excel</w:t>
      </w:r>
    </w:p>
    <w:p>
      <w:r>
        <w:t>保留母本的四欄：編號、複核文件名稱、問題內容、違反法規。不加入嚴重等級、坐標、狀態等額外報告欄；這些資料留在 App 與內部記錄。[S2–S4]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6"/>
        <w:gridCol w:w="4946"/>
      </w:tblGrid>
      <w:tr>
        <w:trPr>
          <w:tblHeader/>
          <w:cantSplit/>
        </w:trPr>
        <w:tc>
          <w:tcPr>
            <w:tcW w:type="dxa" w:w="4946"/>
            <w:vAlign w:val="center"/>
            <w:shd w:fill="E8EFF5"/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位置或欄位</w:t>
            </w:r>
          </w:p>
        </w:tc>
        <w:tc>
          <w:tcPr>
            <w:tcW w:type="dxa" w:w="4946"/>
            <w:vAlign w:val="center"/>
            <w:shd w:fill="E8EFF5"/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固定規則</w:t>
            </w:r>
          </w:p>
        </w:tc>
      </w:tr>
      <w:tr>
        <w:trPr>
          <w:cantSplit/>
        </w:trPr>
        <w:tc>
          <w:tcPr>
            <w:tcW w:type="dxa" w:w="4946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第 1 至 3 列</w:t>
            </w:r>
          </w:p>
        </w:tc>
        <w:tc>
          <w:tcPr>
            <w:tcW w:type="dxa" w:w="4946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項目全名、複核日期 YYYY-MM-DD、複核版本；各合併 A:D，Arial 14 bold，水平及垂直置中</w:t>
            </w:r>
          </w:p>
        </w:tc>
      </w:tr>
      <w:tr>
        <w:trPr>
          <w:cantSplit/>
        </w:trPr>
        <w:tc>
          <w:tcPr>
            <w:tcW w:type="dxa" w:w="4946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第 4 及 5 列</w:t>
            </w:r>
          </w:p>
        </w:tc>
        <w:tc>
          <w:tcPr>
            <w:tcW w:type="dxa" w:w="4946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第 4 列空白；第 5 列四欄表頭完全按母本</w:t>
            </w:r>
          </w:p>
        </w:tc>
      </w:tr>
      <w:tr>
        <w:trPr>
          <w:cantSplit/>
        </w:trPr>
        <w:tc>
          <w:tcPr>
            <w:tcW w:type="dxa" w:w="4946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數據</w:t>
            </w:r>
          </w:p>
        </w:tc>
        <w:tc>
          <w:tcPr>
            <w:tcW w:type="dxa" w:w="4946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一事一行；編號顯示一位小數；問題內容為客觀事實並以全形分號收尾</w:t>
            </w:r>
          </w:p>
        </w:tc>
      </w:tr>
      <w:tr>
        <w:trPr>
          <w:cantSplit/>
        </w:trPr>
        <w:tc>
          <w:tcPr>
            <w:tcW w:type="dxa" w:w="4946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文件名稱</w:t>
            </w:r>
          </w:p>
        </w:tc>
        <w:tc>
          <w:tcPr>
            <w:tcW w:type="dxa" w:w="4946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圖則使用圖號；其他文件使用文件名及頁數。問題內保留必要位置，不另加欄</w:t>
            </w:r>
          </w:p>
        </w:tc>
      </w:tr>
      <w:tr>
        <w:trPr>
          <w:cantSplit/>
        </w:trPr>
        <w:tc>
          <w:tcPr>
            <w:tcW w:type="dxa" w:w="4946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樣式</w:t>
            </w:r>
          </w:p>
        </w:tc>
        <w:tc>
          <w:tcPr>
            <w:tcW w:type="dxa" w:w="4946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Arial、黑色 thin border、置中、無底色；B 22.75、C 46.88、D 55.38；不自行美化母本</w:t>
            </w:r>
          </w:p>
        </w:tc>
      </w:tr>
      <w:tr>
        <w:trPr>
          <w:cantSplit/>
        </w:trPr>
        <w:tc>
          <w:tcPr>
            <w:tcW w:type="dxa" w:w="4946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檔名及版本</w:t>
            </w:r>
          </w:p>
        </w:tc>
        <w:tc>
          <w:tcPr>
            <w:tcW w:type="dxa" w:w="4946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專案名_YYYYMMDD_v1.0.xlsx；下一次正式重新輸出遞增 2.0、3.0；失敗重試不增加版本</w:t>
            </w:r>
          </w:p>
        </w:tc>
      </w:tr>
      <w:tr>
        <w:trPr>
          <w:cantSplit/>
        </w:trPr>
        <w:tc>
          <w:tcPr>
            <w:tcW w:type="dxa" w:w="4946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儲存</w:t>
            </w:r>
          </w:p>
        </w:tc>
        <w:tc>
          <w:tcPr>
            <w:tcW w:type="dxa" w:w="4946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05_輸出審查報告_Output_Reports 下的專案位置；一個目前有效版本，歷史保留且清楚標示</w:t>
            </w:r>
          </w:p>
        </w:tc>
      </w:tr>
    </w:tbl>
    <w:p>
      <w:pPr>
        <w:pStyle w:val="Heading2"/>
      </w:pPr>
      <w:r>
        <w:t>未核實事項不偽裝成正式違規</w:t>
      </w:r>
    </w:p>
    <w:p>
      <w:r>
        <w:t>為保留「違反法規」欄的原意，未核實條款、純工程建議、資料不足及未支援項目先留在 App 的待處理清單，不填入虛構條號。使用者下載時仍看得到該輪覆蓋範圍與限制，不能用一份空 Excel 表示全部符合。</w:t>
      </w:r>
    </w:p>
    <w:p>
      <w:r>
        <w:t>若希望把非違規補件問題也放進同一 Excel，應另行明確採納一套標示規則；本方案不暗改原母本。正式報告要有來源準確及充分條件，不能把「24 項均棄權」當成功工程報告。</w:t>
      </w:r>
    </w:p>
    <w:p>
      <w:pPr>
        <w:pStyle w:val="Heading2"/>
      </w:pPr>
      <w:r>
        <w:t>內部問題記錄</w:t>
      </w:r>
    </w:p>
    <w:p>
      <w:r>
        <w:t>每個 finding_id 保留：關聯檢查項／子條件、規範體系、位置、事實、引用原文、來源頁／圖、嚴重程度、建議措施、確認狀態、QC 結果及版本。JSON 是可重算資料，Excel 只負責呈現已通過內容，不能在生成時重寫結論。</w:t>
      </w:r>
    </w:p>
    <w:p>
      <w:pPr>
        <w:pStyle w:val="Heading2"/>
      </w:pPr>
      <w:r>
        <w:t>原有 ExcelJS 決定</w:t>
      </w:r>
    </w:p>
    <w:p>
      <w:r>
        <w:t>沿用使用者選定的 ExcelJS，先做一次與母本的結構及外觀對照；如既有 renderer 已符合全部條件，重用封裝，不因本方案重寫所有輸出工具。計算在已驗證的程式模組完成，renderer 不內置法規門檻。</w:t>
      </w:r>
    </w:p>
    <w:p>
      <w:r>
        <w:br w:type="page"/>
      </w:r>
    </w:p>
    <w:p>
      <w:pPr>
        <w:pStyle w:val="Heading1"/>
      </w:pPr>
      <w:r>
        <w:t>7 PC 網頁介面及既有資產重用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tblHeader/>
          <w:cantSplit/>
        </w:trPr>
        <w:tc>
          <w:tcPr>
            <w:tcW w:type="dxa" w:w="3298"/>
            <w:vAlign w:val="center"/>
            <w:shd w:fill="E8EFF5"/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畫面</w:t>
            </w:r>
          </w:p>
        </w:tc>
        <w:tc>
          <w:tcPr>
            <w:tcW w:type="dxa" w:w="3298"/>
            <w:vAlign w:val="center"/>
            <w:shd w:fill="E8EFF5"/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主要內容</w:t>
            </w:r>
          </w:p>
        </w:tc>
        <w:tc>
          <w:tcPr>
            <w:tcW w:type="dxa" w:w="3298"/>
            <w:vAlign w:val="center"/>
            <w:shd w:fill="E8EFF5"/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驗收重點</w:t>
            </w:r>
          </w:p>
        </w:tc>
      </w:tr>
      <w:tr>
        <w:trPr>
          <w:cantSplit/>
        </w:trPr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專案列表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名稱、最新審查版本、狀態、最後更新、建立專案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不用展示複雜代理樹；能即時找到自己專案</w:t>
            </w:r>
          </w:p>
        </w:tc>
      </w:tr>
      <w:tr>
        <w:trPr>
          <w:cantSplit/>
        </w:trPr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專案工作區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左側文件列表，中間工作流程，右側缺件及下一步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PC 以 1440 及 1280 寬度驗證；縮放時主操作仍可用</w:t>
            </w:r>
          </w:p>
        </w:tc>
      </w:tr>
      <w:tr>
        <w:trPr>
          <w:cantSplit/>
        </w:trPr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文件檢視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原檔預覽、圖號／頁數、分類、修訂及上傳結果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可從問題直接回到證據頁；錯配文件可更正</w:t>
            </w:r>
          </w:p>
        </w:tc>
      </w:tr>
      <w:tr>
        <w:trPr>
          <w:cantSplit/>
        </w:trPr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審查進度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當前階段、24 項／子條件狀態、已讀與已審頁數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中斷、額度不足、待補件及不支援清楚區分</w:t>
            </w:r>
          </w:p>
        </w:tc>
      </w:tr>
      <w:tr>
        <w:trPr>
          <w:cantSplit/>
        </w:trPr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結果與下載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本輪摘要、待補／未審、正式問題、Excel 版本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下載連結有效；不將零問題寫成符合</w:t>
            </w:r>
          </w:p>
        </w:tc>
      </w:tr>
      <w:tr>
        <w:trPr>
          <w:cantSplit/>
        </w:trPr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歷史版本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每輪輸入與報告對照、問題新增／變更／結案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不覆寫舊結果；可回看當時依據</w:t>
            </w:r>
          </w:p>
        </w:tc>
      </w:tr>
    </w:tbl>
    <w:p>
      <w:pPr>
        <w:pStyle w:val="Heading2"/>
      </w:pPr>
      <w:r>
        <w:t>可重用資產清單先核後用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6"/>
        <w:gridCol w:w="4946"/>
      </w:tblGrid>
      <w:tr>
        <w:trPr>
          <w:tblHeader/>
          <w:cantSplit/>
        </w:trPr>
        <w:tc>
          <w:tcPr>
            <w:tcW w:type="dxa" w:w="4946"/>
            <w:vAlign w:val="center"/>
            <w:shd w:fill="E8EFF5"/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資產</w:t>
            </w:r>
          </w:p>
        </w:tc>
        <w:tc>
          <w:tcPr>
            <w:tcW w:type="dxa" w:w="4946"/>
            <w:vAlign w:val="center"/>
            <w:shd w:fill="E8EFF5"/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處置</w:t>
            </w:r>
          </w:p>
        </w:tc>
      </w:tr>
      <w:tr>
        <w:trPr>
          <w:cantSplit/>
        </w:trPr>
        <w:tc>
          <w:tcPr>
            <w:tcW w:type="dxa" w:w="4946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既有 App 介面</w:t>
            </w:r>
          </w:p>
        </w:tc>
        <w:tc>
          <w:tcPr>
            <w:tcW w:type="dxa" w:w="4946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保留導航、元件及已確認視覺；先核查實際 repo 和可運行版本，再補工作流</w:t>
            </w:r>
          </w:p>
        </w:tc>
      </w:tr>
      <w:tr>
        <w:trPr>
          <w:cantSplit/>
        </w:trPr>
        <w:tc>
          <w:tcPr>
            <w:tcW w:type="dxa" w:w="4946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已發佈 Vetting 程式分支</w:t>
            </w:r>
          </w:p>
        </w:tc>
        <w:tc>
          <w:tcPr>
            <w:tcW w:type="dxa" w:w="4946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已發佈 f10b22e4 為歷史 418／65；本輪 465／65 通用及 763／65 私有成果未發布。三者先做差異核對</w:t>
            </w:r>
          </w:p>
        </w:tc>
      </w:tr>
      <w:tr>
        <w:trPr>
          <w:cantSplit/>
        </w:trPr>
        <w:tc>
          <w:tcPr>
            <w:tcW w:type="dxa" w:w="4946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文字／表格提取、計算與來源回放</w:t>
            </w:r>
          </w:p>
        </w:tc>
        <w:tc>
          <w:tcPr>
            <w:tcW w:type="dxa" w:w="4946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以現有測試及真實例子判斷可重用範圍；缺支援之處顯示未審</w:t>
            </w:r>
          </w:p>
        </w:tc>
      </w:tr>
      <w:tr>
        <w:trPr>
          <w:cantSplit/>
        </w:trPr>
        <w:tc>
          <w:tcPr>
            <w:tcW w:type="dxa" w:w="4946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Drive SOP、24 項清單及母本</w:t>
            </w:r>
          </w:p>
        </w:tc>
        <w:tc>
          <w:tcPr>
            <w:tcW w:type="dxa" w:w="4946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保留審查意圖與格式；先解版本和原文矛盾，替換過時特定工具調度</w:t>
            </w:r>
          </w:p>
        </w:tc>
      </w:tr>
      <w:tr>
        <w:trPr>
          <w:cantSplit/>
        </w:trPr>
        <w:tc>
          <w:tcPr>
            <w:tcW w:type="dxa" w:w="4946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歷史 LARC 觀察及問題</w:t>
            </w:r>
          </w:p>
        </w:tc>
        <w:tc>
          <w:tcPr>
            <w:tcW w:type="dxa" w:w="4946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作為來源鏈和已知問題測試素材，不當作完整合法合規示範</w:t>
            </w:r>
          </w:p>
        </w:tc>
      </w:tr>
    </w:tbl>
    <w:p>
      <w:pPr>
        <w:pStyle w:val="Heading2"/>
      </w:pPr>
      <w:r>
        <w:t>最少資料與權限</w:t>
      </w:r>
    </w:p>
    <w:p>
      <w:r>
        <w:t>現階段按單一使用者私有專案設計，不建多租戶、收費平台或團隊權限系統。應用只存任務必要索引及 Drive 檔案 ID；長期授權保存在安全後端或官方本機憑證區，不放前端、URL、repo 或日誌。</w:t>
      </w:r>
    </w:p>
    <w:p>
      <w:r>
        <w:t>Google Drive 權限與 OpenAI 帳戶授權由使用者在官方安全流程完成。新專案不自動轉公開、不跨帳戶分享；失效授權清楚提示重新連接，不能用其他帳戶繞過。檔案刪除、權限改變等不加入自動流程。</w:t>
      </w:r>
    </w:p>
    <w:p>
      <w:r>
        <w:br w:type="page"/>
      </w:r>
    </w:p>
    <w:p>
      <w:pPr>
        <w:pStyle w:val="Heading1"/>
      </w:pPr>
      <w:r>
        <w:t>8 版本控制與有限品質修訂</w:t>
      </w:r>
    </w:p>
    <w:p>
      <w:pPr>
        <w:pStyle w:val="Heading2"/>
      </w:pPr>
      <w:r>
        <w:t>一次提交只產生一個審查工作</w:t>
      </w:r>
    </w:p>
    <w:p>
      <w:r>
        <w:t>以 project_id、輸入檔案 hash 集合、規則版本和工作流版本組成冪等鍵。重複按開始、網絡重送、瀏覽器重開只恢復同一工作。新文件或正式重新出報告才開新 review_id；單純下載不消耗 GPT 額度。</w:t>
      </w:r>
    </w:p>
    <w:p>
      <w:pPr>
        <w:pStyle w:val="Heading2"/>
      </w:pPr>
      <w:r>
        <w:t>可恢復但不無止境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6"/>
        <w:gridCol w:w="4946"/>
      </w:tblGrid>
      <w:tr>
        <w:trPr>
          <w:tblHeader/>
          <w:cantSplit/>
        </w:trPr>
        <w:tc>
          <w:tcPr>
            <w:tcW w:type="dxa" w:w="4946"/>
            <w:vAlign w:val="center"/>
            <w:shd w:fill="E8EFF5"/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情況</w:t>
            </w:r>
          </w:p>
        </w:tc>
        <w:tc>
          <w:tcPr>
            <w:tcW w:type="dxa" w:w="4946"/>
            <w:vAlign w:val="center"/>
            <w:shd w:fill="E8EFF5"/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處理方式</w:t>
            </w:r>
          </w:p>
        </w:tc>
      </w:tr>
      <w:tr>
        <w:trPr>
          <w:cantSplit/>
        </w:trPr>
        <w:tc>
          <w:tcPr>
            <w:tcW w:type="dxa" w:w="4946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Drive 上傳或下載中斷</w:t>
            </w:r>
          </w:p>
        </w:tc>
        <w:tc>
          <w:tcPr>
            <w:tcW w:type="dxa" w:w="4946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標記失敗檔案，保留已完成檔案；在授權及預算內有限重試，核對 hash 後續跑</w:t>
            </w:r>
          </w:p>
        </w:tc>
      </w:tr>
      <w:tr>
        <w:trPr>
          <w:cantSplit/>
        </w:trPr>
        <w:tc>
          <w:tcPr>
            <w:tcW w:type="dxa" w:w="4946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文字／OCR／解析失敗</w:t>
            </w:r>
          </w:p>
        </w:tc>
        <w:tc>
          <w:tcPr>
            <w:tcW w:type="dxa" w:w="4946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保留原稿及診斷，顯示受影響頁和項目；不以示例值或空內容補上</w:t>
            </w:r>
          </w:p>
        </w:tc>
      </w:tr>
      <w:tr>
        <w:trPr>
          <w:cantSplit/>
        </w:trPr>
        <w:tc>
          <w:tcPr>
            <w:tcW w:type="dxa" w:w="4946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帳戶／月費額度不足</w:t>
            </w:r>
          </w:p>
        </w:tc>
        <w:tc>
          <w:tcPr>
            <w:tcW w:type="dxa" w:w="4946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進入暫停，保存檢查點；不自動轉付費 API 或另一模型</w:t>
            </w:r>
          </w:p>
        </w:tc>
      </w:tr>
      <w:tr>
        <w:trPr>
          <w:cantSplit/>
        </w:trPr>
        <w:tc>
          <w:tcPr>
            <w:tcW w:type="dxa" w:w="4946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引用或工程 QC 不合格</w:t>
            </w:r>
          </w:p>
        </w:tc>
        <w:tc>
          <w:tcPr>
            <w:tcW w:type="dxa" w:w="4946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只回修受影響問題，最多 3 輪；仍未解決列需覆核，不再自動循環</w:t>
            </w:r>
          </w:p>
        </w:tc>
      </w:tr>
      <w:tr>
        <w:trPr>
          <w:cantSplit/>
        </w:trPr>
        <w:tc>
          <w:tcPr>
            <w:tcW w:type="dxa" w:w="4946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報告生成或儲存失敗</w:t>
            </w:r>
          </w:p>
        </w:tc>
        <w:tc>
          <w:tcPr>
            <w:tcW w:type="dxa" w:w="4946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重跑 renderer／傳送步驟，不重跑全部 GPT；未完成交付收據不顯示成功</w:t>
            </w:r>
          </w:p>
        </w:tc>
      </w:tr>
      <w:tr>
        <w:trPr>
          <w:cantSplit/>
        </w:trPr>
        <w:tc>
          <w:tcPr>
            <w:tcW w:type="dxa" w:w="4946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規範或輸入改版</w:t>
            </w:r>
          </w:p>
        </w:tc>
        <w:tc>
          <w:tcPr>
            <w:tcW w:type="dxa" w:w="4946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找出依賴項目重審，旧結果保留；用途、版本或工況變化不得直接沿用</w:t>
            </w:r>
          </w:p>
        </w:tc>
      </w:tr>
    </w:tbl>
    <w:p>
      <w:pPr>
        <w:pStyle w:val="Heading2"/>
      </w:pPr>
      <w:r>
        <w:t>兩層 QC 分工</w:t>
      </w:r>
    </w:p>
    <w:p>
      <w:r>
        <w:t>第一層由程式檢查必要欄位、來源可讀、數值單位、引用版本、重複 ID、24 項覆蓋與輸出格式。第二層由獨立上下文重新檢視事實是否被誤讀、公式是否用對、工況是否混用、結論是否越過證據。</w:t>
      </w:r>
    </w:p>
    <w:p>
      <w:r>
        <w:t>獨立 QC 不是再叫同一段對話回答「有沒有錯」；提供原件、候選及檢查表，要求逐項列通過／失敗原因。主控只在具證據時採納。高風險法規判定仍保留合資格工程覆核，不因兩個 AI 同意就變為已認證。</w:t>
      </w:r>
    </w:p>
    <w:p>
      <w:pPr>
        <w:pStyle w:val="Heading2"/>
      </w:pPr>
      <w:r>
        <w:t>預算及可觀察性</w:t>
      </w:r>
    </w:p>
    <w:p>
      <w:r>
        <w:t>開工前按頁數與支援類型拆批，記錄執行次數、模型、消耗及重試。設定每輪總額度和每步上限，超限停止可選分析；先交付已完成且可靠的結果及未完成範圍。優先重用不變文件的解析，不重複推理同一輸入。</w:t>
      </w:r>
    </w:p>
    <w:p>
      <w:r>
        <w:t>四路檢查通常順序執行；只有真正獨立且能降低時間的部分才並行。工作完成後釋放工作，不保持一群無事等待的代理。這是簡化設計，並非對先前故障原因的判定。</w:t>
      </w:r>
    </w:p>
    <w:p>
      <w:r>
        <w:br w:type="page"/>
      </w:r>
    </w:p>
    <w:p>
      <w:pPr>
        <w:pStyle w:val="Heading1"/>
      </w:pPr>
      <w:r>
        <w:t>9 驗收定義及固定進度計算</w:t>
      </w:r>
    </w:p>
    <w:p>
      <w:pPr>
        <w:pStyle w:val="Heading2"/>
      </w:pPr>
      <w:r>
        <w:t>三組真實驗收加一組可靠性測試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tblHeader/>
          <w:cantSplit/>
        </w:trPr>
        <w:tc>
          <w:tcPr>
            <w:tcW w:type="dxa" w:w="3298"/>
            <w:vAlign w:val="center"/>
            <w:shd w:fill="E8EFF5"/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測試組</w:t>
            </w:r>
          </w:p>
        </w:tc>
        <w:tc>
          <w:tcPr>
            <w:tcW w:type="dxa" w:w="3298"/>
            <w:vAlign w:val="center"/>
            <w:shd w:fill="E8EFF5"/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必須看到甚麼</w:t>
            </w:r>
          </w:p>
        </w:tc>
        <w:tc>
          <w:tcPr>
            <w:tcW w:type="dxa" w:w="3298"/>
            <w:vAlign w:val="center"/>
            <w:shd w:fill="E8EFF5"/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不得算作通過</w:t>
            </w:r>
          </w:p>
        </w:tc>
      </w:tr>
      <w:tr>
        <w:trPr>
          <w:cantSplit/>
        </w:trPr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正常文件組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資料齊全、有可核實原文；適用項目完成審查，算式能重算，未見問題有依據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24 項全部資料不足或只讀了文字就稱完成</w:t>
            </w:r>
          </w:p>
        </w:tc>
      </w:tr>
      <w:tr>
        <w:trPr>
          <w:cantSplit/>
        </w:trPr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已知問題組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預先由證據確立的風量、配置、來源矛盾等問題可被找出並定位；錯誤引用被擋下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只用特製 DUCT 字串；只驗證程式沒有報錯</w:t>
            </w:r>
          </w:p>
        </w:tc>
      </w:tr>
      <w:tr>
        <w:trPr>
          <w:cantSplit/>
        </w:trPr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缺件及模糊組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缺圖、未知尺度、用途／版本衝突能準確要求補件；不能生成虛假違規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把缺失證據當作設施不存在，或悄悄跳過</w:t>
            </w:r>
          </w:p>
        </w:tc>
      </w:tr>
      <w:tr>
        <w:trPr>
          <w:cantSplit/>
        </w:trPr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可靠性組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重複提交、中斷續跑、額度不足、過期登入、失敗匯出及長中文 Excel 均可重現處理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需要手動改資料庫才恢復，重跑造成重複計費或覆寫</w:t>
            </w:r>
          </w:p>
        </w:tc>
      </w:tr>
    </w:tbl>
    <w:p>
      <w:r>
        <w:t>每組均保存輸入快照、預期結果、實際結果、差異及驗收人。所有 24 項及子條件都要有測試對應；對階段內支援項目要求實質成功案例，對未支援項目要求明確阻擋。正式啟用範圍不得大於已驗收範圍。</w:t>
      </w:r>
    </w:p>
    <w:p>
      <w:pPr>
        <w:pStyle w:val="Heading2"/>
      </w:pPr>
      <w:r>
        <w:t>固定 100 分交付基線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tblHeader/>
          <w:cantSplit/>
        </w:trPr>
        <w:tc>
          <w:tcPr>
            <w:tcW w:type="dxa" w:w="3298"/>
            <w:vAlign w:val="center"/>
            <w:shd w:fill="E8EFF5"/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項目</w:t>
            </w:r>
          </w:p>
        </w:tc>
        <w:tc>
          <w:tcPr>
            <w:tcW w:type="dxa" w:w="3298"/>
            <w:vAlign w:val="center"/>
            <w:shd w:fill="E8EFF5"/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權重</w:t>
            </w:r>
          </w:p>
        </w:tc>
        <w:tc>
          <w:tcPr>
            <w:tcW w:type="dxa" w:w="3298"/>
            <w:vAlign w:val="center"/>
            <w:shd w:fill="E8EFF5"/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驗收證據</w:t>
            </w:r>
          </w:p>
        </w:tc>
      </w:tr>
      <w:tr>
        <w:trPr>
          <w:cantSplit/>
        </w:trPr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官方月費通路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15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實際帳戶一份 Drive 文件往返、額度來源及限制記錄</w:t>
            </w:r>
          </w:p>
        </w:tc>
      </w:tr>
      <w:tr>
        <w:trPr>
          <w:cantSplit/>
        </w:trPr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PC 介面與 Drive 版本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15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開專案、上傳、缺件、預覽、歷史與下載端到端測試</w:t>
            </w:r>
          </w:p>
        </w:tc>
      </w:tr>
      <w:tr>
        <w:trPr>
          <w:cantSplit/>
        </w:trPr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來源與 24 項規則契約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20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24 項／子條件映射、衝突處置、來源及適用性記錄</w:t>
            </w:r>
          </w:p>
        </w:tc>
      </w:tr>
      <w:tr>
        <w:trPr>
          <w:cantSplit/>
        </w:trPr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四路審查能力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25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四路支援矩陣與三組真實驗收；未支援列明且不假通過</w:t>
            </w:r>
          </w:p>
        </w:tc>
      </w:tr>
      <w:tr>
        <w:trPr>
          <w:cantSplit/>
        </w:trPr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品質門禁與唯一 Excel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15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3 輪斷路器、證據可回放、母本格式及內容對照</w:t>
            </w:r>
          </w:p>
        </w:tc>
      </w:tr>
      <w:tr>
        <w:trPr>
          <w:cantSplit/>
        </w:trPr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恢復與交接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10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重試／額度／權限／改版測試、可重現部署及操作說明</w:t>
            </w:r>
          </w:p>
        </w:tc>
      </w:tr>
    </w:tbl>
    <w:p>
      <w:r>
        <w:t>每項先拆成可勾選的小驗收項並分配固定分值；總進度 = 已有通過證據的分值總和。寫了程式但未測不算完成，測試數量不直接換成百分比。只在明確批准改範圍時另開基線並保留前後對照。</w:t>
      </w:r>
    </w:p>
    <w:p>
      <w:r>
        <w:t>100 分只表示明確批准的本次交付範圍通過。若一般 CAD、控制及完整原 MD 能力仍延期，原專案總完成度必須另列，不得把分期版 100 分稱為原全案完成。另顯示個案覆蓋率及問題結案率，避免三個不同概念混成一個數。</w:t>
      </w:r>
    </w:p>
    <w:p>
      <w:r>
        <w:br w:type="page"/>
      </w:r>
    </w:p>
    <w:p>
      <w:pPr>
        <w:pStyle w:val="Heading1"/>
      </w:pPr>
      <w:r>
        <w:t>10 實施順序及收斂門檻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tblHeader/>
          <w:cantSplit/>
        </w:trPr>
        <w:tc>
          <w:tcPr>
            <w:tcW w:type="dxa" w:w="3298"/>
            <w:vAlign w:val="center"/>
            <w:shd w:fill="E8EFF5"/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階段</w:t>
            </w:r>
          </w:p>
        </w:tc>
        <w:tc>
          <w:tcPr>
            <w:tcW w:type="dxa" w:w="3298"/>
            <w:vAlign w:val="center"/>
            <w:shd w:fill="E8EFF5"/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先做工作</w:t>
            </w:r>
          </w:p>
        </w:tc>
        <w:tc>
          <w:tcPr>
            <w:tcW w:type="dxa" w:w="3298"/>
            <w:vAlign w:val="center"/>
            <w:shd w:fill="E8EFF5"/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完成門檻及依賴</w:t>
            </w:r>
          </w:p>
        </w:tc>
      </w:tr>
      <w:tr>
        <w:trPr>
          <w:cantSplit/>
        </w:trPr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G0 範圍及資產凍結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核對現有 App、GitHub 發佈版、最新候選及原 MD；建立需求與可重用清單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有版本／commit、缺口及驗收表；不重新發明 App，不丟掉未完成原範圍</w:t>
            </w:r>
          </w:p>
        </w:tc>
      </w:tr>
      <w:tr>
        <w:trPr>
          <w:cantSplit/>
        </w:trPr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G1 月費連接實證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驗證官方身份及執行方式，以一份文件跑完整往返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實測成功才繼續自動化主線；不成功則提交半自動選項，不能暗中加 API 費</w:t>
            </w:r>
          </w:p>
        </w:tc>
      </w:tr>
      <w:tr>
        <w:trPr>
          <w:cantSplit/>
        </w:trPr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G2 文件與工作流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接入既有 PC UI、Drive 原稿／版本、狀態及冪等執行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真實文件上傳、暫停續跑與報告下載均可驗證</w:t>
            </w:r>
          </w:p>
        </w:tc>
      </w:tr>
      <w:tr>
        <w:trPr>
          <w:cantSplit/>
        </w:trPr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G3 規則與四路垂直切片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24 項全部入帳，先完成可審支援格式；清理衍生規則衝突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三組真實樣本有實質發現及可回放證據，具體未支援範圍可見</w:t>
            </w:r>
          </w:p>
        </w:tc>
      </w:tr>
      <w:tr>
        <w:trPr>
          <w:cantSplit/>
        </w:trPr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G4 輸出及 QC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固定四欄 Excel、兩層 QC、3 輪上限、補件及問題結案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母本對照通過；錯誤及無證據判斷能被阻擋</w:t>
            </w:r>
          </w:p>
        </w:tc>
      </w:tr>
      <w:tr>
        <w:trPr>
          <w:cantSplit/>
        </w:trPr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G5 完整驗收交接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回歸、PC UI、可靠性、私有資料隔離、操作說明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第 9 節批准基線達標；已知限制與後續能力列明，才稱本次交付完成</w:t>
            </w:r>
          </w:p>
        </w:tc>
      </w:tr>
    </w:tbl>
    <w:p>
      <w:pPr>
        <w:pStyle w:val="Heading2"/>
      </w:pPr>
      <w:r>
        <w:t>待補能力按清單排隊</w:t>
      </w:r>
    </w:p>
    <w:p>
      <w:r>
        <w:t>OCR／任意表格、CAD／比例幾何、控制流程理解及較複雜映射，按原 MD 對應項及真實業務需要排優先次序。每項先定輸入限制、成功案例及失敗判定，再開發。不能因為先交一個能用的版本，就把後续原範圍標作完成。</w:t>
      </w:r>
    </w:p>
    <w:p>
      <w:pPr>
        <w:pStyle w:val="Heading2"/>
      </w:pPr>
      <w:r>
        <w:t>優先停止造成不收斂的做法</w:t>
      </w:r>
    </w:p>
    <w:p>
      <w:pPr>
        <w:pStyle w:val="ListBullet"/>
      </w:pPr>
      <w:r>
        <w:t>不為了增加 agent、框架、規則數或測試數而新增工作</w:t>
      </w:r>
    </w:p>
    <w:p>
      <w:pPr>
        <w:pStyle w:val="ListBullet"/>
      </w:pPr>
      <w:r>
        <w:t>不在來源版本未清楚時擴充大批法規判定</w:t>
      </w:r>
    </w:p>
    <w:p>
      <w:pPr>
        <w:pStyle w:val="ListBullet"/>
      </w:pPr>
      <w:r>
        <w:t>不把工程問題尚未結案當作 App 無法交付，也不把 App 能下載當成工程問題結案</w:t>
      </w:r>
    </w:p>
    <w:p>
      <w:pPr>
        <w:pStyle w:val="ListBullet"/>
      </w:pPr>
      <w:r>
        <w:t>不另建多租戶平台、付款系統、通用工作流設計器、n8n 或全自動审批系統</w:t>
      </w:r>
    </w:p>
    <w:p>
      <w:pPr>
        <w:pStyle w:val="ListBullet"/>
      </w:pPr>
      <w:r>
        <w:t>不承諾無條件某一天 100%；每次更新只報固定驗收分值、已交付成果、下一個阻礙</w:t>
      </w:r>
    </w:p>
    <w:p>
      <w:pPr>
        <w:pStyle w:val="Heading2"/>
      </w:pPr>
      <w:r>
        <w:t>實施交接要求</w:t>
      </w:r>
    </w:p>
    <w:p>
      <w:r>
        <w:t>交給 Codex 的每個任務須有：具體範圍、輸入版本、完成證據、失敗停止條件及不可變更項。先要求比較既有實作，再修改差距。每階段一個可重現結果，避免一條模糊「完成全部」指令持續擴大任務。</w:t>
      </w:r>
    </w:p>
    <w:p>
      <w:r>
        <w:br w:type="page"/>
      </w:r>
    </w:p>
    <w:p>
      <w:pPr>
        <w:pStyle w:val="Heading1"/>
      </w:pPr>
      <w:r>
        <w:t>11 來源索引及啟動前決定</w:t>
      </w:r>
    </w:p>
    <w:p>
      <w:r>
        <w:t>本方案整合 Drive 的審查意圖、報告契約和最新 Codex 狀態。來源中的法律門檻未經本文件重新作現行法律核實；相關門禁已列於第 5 節。</w:t>
      </w:r>
    </w:p>
    <w:p>
      <w:r>
        <w:rPr>
          <w:b/>
        </w:rPr>
        <w:t>S1 工作流 SOP</w:t>
        <w:br/>
      </w:r>
      <w:hyperlink r:id="rId10">
        <w:r>
          <w:rPr>
            <w:color w:val="1967A3"/>
            <w:sz w:val="16"/>
          </w:rPr>
          <w:t>https://drive.google.com/file/d/1oJ4Luq0MbEeM117RY06gEAXpCSM5kj87/view</w:t>
        </w:r>
      </w:hyperlink>
    </w:p>
    <w:p>
      <w:r>
        <w:rPr>
          <w:b/>
        </w:rPr>
        <w:t>S2 二十四項清單及四欄報告母本</w:t>
        <w:br/>
      </w:r>
      <w:hyperlink r:id="rId11">
        <w:r>
          <w:rPr>
            <w:color w:val="1967A3"/>
            <w:sz w:val="16"/>
          </w:rPr>
          <w:t>https://docs.google.com/spreadsheets/d/1ziMfxvgUG6PZuDoFwztZhyIh0WVscsksMeI-7B3_pNU/edit</w:t>
        </w:r>
      </w:hyperlink>
    </w:p>
    <w:p>
      <w:r>
        <w:rPr>
          <w:b/>
        </w:rPr>
        <w:t>S3 報告生成契約 v3</w:t>
        <w:br/>
      </w:r>
      <w:hyperlink r:id="rId12">
        <w:r>
          <w:rPr>
            <w:color w:val="1967A3"/>
            <w:sz w:val="16"/>
          </w:rPr>
          <w:t>https://drive.google.com/file/d/1xnMZe-eMQxydNbLTIA5f8Ho6yc5wFxry/view</w:t>
        </w:r>
      </w:hyperlink>
    </w:p>
    <w:p>
      <w:r>
        <w:rPr>
          <w:b/>
        </w:rPr>
        <w:t>S4 審計 SOP</w:t>
        <w:br/>
      </w:r>
      <w:hyperlink r:id="rId13">
        <w:r>
          <w:rPr>
            <w:color w:val="1967A3"/>
            <w:sz w:val="16"/>
          </w:rPr>
          <w:t>https://drive.google.com/file/d/1Gr162FQBZRCP8skQxwTOOt4sM5hKKDcg/view</w:t>
        </w:r>
      </w:hyperlink>
    </w:p>
    <w:p>
      <w:r>
        <w:rPr>
          <w:b/>
        </w:rPr>
        <w:t>S5 架構文件</w:t>
        <w:br/>
      </w:r>
      <w:hyperlink r:id="rId14">
        <w:r>
          <w:rPr>
            <w:color w:val="1967A3"/>
            <w:sz w:val="16"/>
          </w:rPr>
          <w:t>https://drive.google.com/file/d/1RWJNkzlPIsii9UKC_cgjhPrCwQcF8f0d/view</w:t>
        </w:r>
      </w:hyperlink>
    </w:p>
    <w:p>
      <w:r>
        <w:rPr>
          <w:b/>
        </w:rPr>
        <w:t>S6 提供的第39號原文參考</w:t>
        <w:br/>
      </w:r>
      <w:hyperlink r:id="rId15">
        <w:r>
          <w:rPr>
            <w:color w:val="1967A3"/>
            <w:sz w:val="16"/>
          </w:rPr>
          <w:t>https://drive.google.com/file/d/1TswGkMd-Kb4xNl51H57yutOoBw4wf2fJ/view</w:t>
        </w:r>
      </w:hyperlink>
    </w:p>
    <w:p>
      <w:r>
        <w:rPr>
          <w:b/>
        </w:rPr>
        <w:t>S7 Vetting 最新工作對話</w:t>
        <w:br/>
      </w:r>
      <w:hyperlink r:id="rId16">
        <w:r>
          <w:rPr>
            <w:color w:val="1967A3"/>
            <w:sz w:val="16"/>
          </w:rPr>
          <w:t>https://chatgpt.com/local/01a1115d-a7d4-7339-b8a7-30fb573a60e0</w:t>
        </w:r>
      </w:hyperlink>
    </w:p>
    <w:p>
      <w:r>
        <w:rPr>
          <w:b/>
        </w:rPr>
        <w:t>S8 官方 ChatGPT 計劃應用授權說明</w:t>
        <w:br/>
      </w:r>
      <w:hyperlink r:id="rId17">
        <w:r>
          <w:rPr>
            <w:color w:val="1967A3"/>
            <w:sz w:val="16"/>
          </w:rPr>
          <w:t>https://developers.openai.com/siwc/token-sharing-open-source</w:t>
        </w:r>
      </w:hyperlink>
    </w:p>
    <w:p>
      <w:r>
        <w:rPr>
          <w:b/>
        </w:rPr>
        <w:t>S9 官方預覽限制</w:t>
        <w:br/>
      </w:r>
      <w:hyperlink r:id="rId18">
        <w:r>
          <w:rPr>
            <w:color w:val="1967A3"/>
            <w:sz w:val="16"/>
          </w:rPr>
          <w:t>https://developers.openai.com/siwc/token-sharing-open-source/preview-limitations</w:t>
        </w:r>
      </w:hyperlink>
    </w:p>
    <w:p>
      <w:pPr>
        <w:pStyle w:val="Heading2"/>
      </w:pPr>
      <w:r>
        <w:t>建議直接採用的工作預設</w:t>
      </w:r>
    </w:p>
    <w:p>
      <w:r>
        <w:t>沿用 App、PC 優先、Drive 私有原稿、單一工作序列、Sol 高上限、最多 3 輪 QC、ExcelJS 母本四欄、24 項完整登記、固定驗收分母。這些是本方案建議，批准後才轉成實施基線。</w:t>
      </w:r>
    </w:p>
    <w:p>
      <w:pPr>
        <w:pStyle w:val="Heading2"/>
      </w:pPr>
      <w:r>
        <w:t>不能代作的決定</w:t>
      </w:r>
    </w:p>
    <w:p>
      <w:r>
        <w:t>實際法規體系及項目用途須由項目資料明確支持；規範衝突與高風險工程適用性須專業覆核；帳戶授權、安全權限、公開程式或新增費用須按相應授權流程。其餘技術細節由執行方按本方案處理，不反覆把日常實作選擇交回使用者。</w:t>
      </w:r>
    </w:p>
    <w:sectPr w:rsidR="00FC693F" w:rsidRPr="0006063C" w:rsidSect="00034616">
      <w:footerReference w:type="default" r:id="rId9"/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t xml:space="preserve">HVAC Vetting 整合方案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Noto Sans CJK TC" w:hAnsi="Noto Sans CJK TC" w:eastAsia="Noto Sans CJK T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0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0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7324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20"/>
      <w:contextualSpacing/>
    </w:pPr>
    <w:rPr>
      <w:rFonts w:asciiTheme="majorHAnsi" w:eastAsiaTheme="majorEastAsia" w:hAnsiTheme="majorHAnsi" w:cstheme="majorBidi" w:ascii="Noto Sans CJK TC" w:hAnsi="Noto Sans CJK TC" w:eastAsia="Noto Sans CJK TC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/>
    </w:pPr>
    <w:rPr>
      <w:rFonts w:ascii="Noto Sans CJK TC" w:hAnsi="Noto Sans CJK TC" w:eastAsia="Noto Sans CJK TC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Noto Sans CJK TC" w:hAnsi="Noto Sans CJK TC" w:eastAsia="Noto Sans CJK T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Noto Sans CJK TC" w:hAnsi="Noto Sans CJK TC" w:eastAsia="Noto Sans CJK T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drive.google.com/file/d/1oJ4Luq0MbEeM117RY06gEAXpCSM5kj87/view" TargetMode="External"/><Relationship Id="rId11" Type="http://schemas.openxmlformats.org/officeDocument/2006/relationships/hyperlink" Target="https://docs.google.com/spreadsheets/d/1ziMfxvgUG6PZuDoFwztZhyIh0WVscsksMeI-7B3_pNU/edit" TargetMode="External"/><Relationship Id="rId12" Type="http://schemas.openxmlformats.org/officeDocument/2006/relationships/hyperlink" Target="https://drive.google.com/file/d/1xnMZe-eMQxydNbLTIA5f8Ho6yc5wFxry/view" TargetMode="External"/><Relationship Id="rId13" Type="http://schemas.openxmlformats.org/officeDocument/2006/relationships/hyperlink" Target="https://drive.google.com/file/d/1Gr162FQBZRCP8skQxwTOOt4sM5hKKDcg/view" TargetMode="External"/><Relationship Id="rId14" Type="http://schemas.openxmlformats.org/officeDocument/2006/relationships/hyperlink" Target="https://drive.google.com/file/d/1RWJNkzlPIsii9UKC_cgjhPrCwQcF8f0d/view" TargetMode="External"/><Relationship Id="rId15" Type="http://schemas.openxmlformats.org/officeDocument/2006/relationships/hyperlink" Target="https://drive.google.com/file/d/1TswGkMd-Kb4xNl51H57yutOoBw4wf2fJ/view" TargetMode="External"/><Relationship Id="rId16" Type="http://schemas.openxmlformats.org/officeDocument/2006/relationships/hyperlink" Target="https://chatgpt.com/local/01a1115d-a7d4-7339-b8a7-30fb573a60e0" TargetMode="External"/><Relationship Id="rId17" Type="http://schemas.openxmlformats.org/officeDocument/2006/relationships/hyperlink" Target="https://developers.openai.com/siwc/token-sharing-open-source" TargetMode="External"/><Relationship Id="rId18" Type="http://schemas.openxmlformats.org/officeDocument/2006/relationships/hyperlink" Target="https://developers.openai.com/siwc/token-sharing-open-source/preview-limita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HVAC Vetting 複核助手整合詳細方案</dc:title>
  <dc:subject>PC 網頁介面 Google Drive 文件及 GPT 複核工作流</dc:subject>
  <dc:creator>少毛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