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AB63" w14:textId="1F74B4D2" w:rsidR="00302AC2" w:rsidRPr="00B7533A" w:rsidRDefault="00000000">
      <w:pPr>
        <w:jc w:val="center"/>
        <w:rPr>
          <w:sz w:val="32"/>
          <w:szCs w:val="32"/>
          <w:lang w:val="pt-BR"/>
        </w:rPr>
      </w:pPr>
      <w:r w:rsidRPr="00B7533A">
        <w:rPr>
          <w:b/>
          <w:color w:val="1F4E79"/>
          <w:sz w:val="32"/>
          <w:szCs w:val="32"/>
          <w:lang w:val="pt-BR"/>
        </w:rPr>
        <w:t>OREX</w:t>
      </w:r>
      <w:r w:rsidRPr="00B7533A">
        <w:rPr>
          <w:b/>
          <w:color w:val="1F4E79"/>
          <w:sz w:val="32"/>
          <w:szCs w:val="32"/>
          <w:lang w:val="pt-BR"/>
        </w:rPr>
        <w:br/>
        <w:t>CRONOGRAMA DE DESENVOLVIMENTO</w:t>
      </w:r>
    </w:p>
    <w:p w14:paraId="6C87B82C" w14:textId="77777777" w:rsidR="00302AC2" w:rsidRPr="00B7533A" w:rsidRDefault="00000000">
      <w:pPr>
        <w:jc w:val="center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Planejamento por features de Front-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e Back-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br/>
        <w:t>Versão 1.0 | Início previsto: setembro/outubro de 2026</w:t>
      </w:r>
    </w:p>
    <w:p w14:paraId="2DB16D91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Documento elaborado com base na Visão do OREX e na análise preliminar de Requisitos Funcionais, Regras de Negócio e Requisitos Não Funcionais.</w:t>
      </w:r>
    </w:p>
    <w:p w14:paraId="499DF08E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  <w:lang w:val="pt-BR"/>
        </w:rPr>
      </w:pPr>
      <w:r w:rsidRPr="00B7533A">
        <w:rPr>
          <w:rFonts w:ascii="Arial" w:hAnsi="Arial" w:cs="Arial"/>
          <w:sz w:val="32"/>
          <w:szCs w:val="32"/>
          <w:lang w:val="pt-BR"/>
        </w:rPr>
        <w:t>1. Objetivo</w:t>
      </w:r>
    </w:p>
    <w:p w14:paraId="4B225BC4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Este documento apresenta uma estimativa preliminar de cronograma para desenvolvimento do OREX, separando as entregas de Front-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e Back-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por feature. O cronograma considera arquitetura Monolítica Modular, organizada por feature e preparada para futura evolução para microsserviços.</w:t>
      </w:r>
    </w:p>
    <w:p w14:paraId="0027426D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</w:rPr>
      </w:pPr>
      <w:r w:rsidRPr="00B7533A">
        <w:rPr>
          <w:rFonts w:ascii="Arial" w:hAnsi="Arial" w:cs="Arial"/>
          <w:sz w:val="32"/>
          <w:szCs w:val="32"/>
        </w:rPr>
        <w:t>2. Premissas</w:t>
      </w:r>
    </w:p>
    <w:p w14:paraId="7D2C095D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Início de planejamento considerado: setembro de 2026, com possibilidade de início efetivo em outubro de 2026.</w:t>
      </w:r>
    </w:p>
    <w:p w14:paraId="1D7036B7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A equipe trabalhará em paralelo entre Front-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e Back-end.</w:t>
      </w:r>
    </w:p>
    <w:p w14:paraId="74EFCAFE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Cada feature seguirá a organização modular definida no projeto.</w:t>
      </w:r>
    </w:p>
    <w:p w14:paraId="2E4B5B2D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O Back-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utilizará separação entre </w:t>
      </w:r>
      <w:proofErr w:type="spellStart"/>
      <w:r w:rsidRPr="00B7533A">
        <w:rPr>
          <w:sz w:val="24"/>
          <w:szCs w:val="24"/>
          <w:lang w:val="pt-BR"/>
        </w:rPr>
        <w:t>Controller</w:t>
      </w:r>
      <w:proofErr w:type="spellEnd"/>
      <w:r w:rsidRPr="00B7533A">
        <w:rPr>
          <w:sz w:val="24"/>
          <w:szCs w:val="24"/>
          <w:lang w:val="pt-BR"/>
        </w:rPr>
        <w:t xml:space="preserve">, Service, </w:t>
      </w:r>
      <w:proofErr w:type="spellStart"/>
      <w:r w:rsidRPr="00B7533A">
        <w:rPr>
          <w:sz w:val="24"/>
          <w:szCs w:val="24"/>
          <w:lang w:val="pt-BR"/>
        </w:rPr>
        <w:t>Repository</w:t>
      </w:r>
      <w:proofErr w:type="spellEnd"/>
      <w:r w:rsidRPr="00B7533A">
        <w:rPr>
          <w:sz w:val="24"/>
          <w:szCs w:val="24"/>
          <w:lang w:val="pt-BR"/>
        </w:rPr>
        <w:t>, DTO e componentes necessários.</w:t>
      </w:r>
    </w:p>
    <w:p w14:paraId="1BF58C37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O Front-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utilizará componentes reutilizáveis, serviços de API, validações e controle de permissões.</w:t>
      </w:r>
    </w:p>
    <w:p w14:paraId="3610DCA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proofErr w:type="spellStart"/>
      <w:r w:rsidRPr="00B7533A">
        <w:rPr>
          <w:sz w:val="24"/>
          <w:szCs w:val="24"/>
          <w:lang w:val="pt-BR"/>
        </w:rPr>
        <w:t>Builder</w:t>
      </w:r>
      <w:proofErr w:type="spellEnd"/>
      <w:r w:rsidRPr="00B7533A">
        <w:rPr>
          <w:sz w:val="24"/>
          <w:szCs w:val="24"/>
          <w:lang w:val="pt-BR"/>
        </w:rPr>
        <w:t>/</w:t>
      </w:r>
      <w:proofErr w:type="spellStart"/>
      <w:r w:rsidRPr="00B7533A">
        <w:rPr>
          <w:sz w:val="24"/>
          <w:szCs w:val="24"/>
          <w:lang w:val="pt-BR"/>
        </w:rPr>
        <w:t>DevOps</w:t>
      </w:r>
      <w:proofErr w:type="spellEnd"/>
      <w:r w:rsidRPr="00B7533A">
        <w:rPr>
          <w:sz w:val="24"/>
          <w:szCs w:val="24"/>
          <w:lang w:val="pt-BR"/>
        </w:rPr>
        <w:t xml:space="preserve"> e QA atuarão de forma transversal.</w:t>
      </w:r>
    </w:p>
    <w:p w14:paraId="3FEE58EC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As fórmulas de custos, Markup, BDI, impostos e percentuais ainda deverão ser detalhadas e validadas.</w:t>
      </w:r>
    </w:p>
    <w:p w14:paraId="35D6368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As integrações específicas serão planejadas após a definição dos sistemas externos e contratos de dados.</w:t>
      </w:r>
    </w:p>
    <w:p w14:paraId="75F7400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Os prazos são de calendário e representam faixas médias, não uma estimativa contratual fechada.</w:t>
      </w:r>
    </w:p>
    <w:p w14:paraId="2960E620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</w:rPr>
      </w:pPr>
      <w:r w:rsidRPr="00B7533A">
        <w:rPr>
          <w:rFonts w:ascii="Arial" w:hAnsi="Arial" w:cs="Arial"/>
          <w:sz w:val="32"/>
          <w:szCs w:val="32"/>
        </w:rPr>
        <w:t>3. Resumo do cronograma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02AC2" w:rsidRPr="00B7533A" w14:paraId="03A3F20E" w14:textId="77777777">
        <w:trPr>
          <w:jc w:val="center"/>
        </w:trPr>
        <w:tc>
          <w:tcPr>
            <w:tcW w:w="2556" w:type="dxa"/>
            <w:shd w:val="clear" w:color="auto" w:fill="D9E1F2"/>
          </w:tcPr>
          <w:p w14:paraId="0569247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Cenário</w:t>
            </w:r>
          </w:p>
        </w:tc>
        <w:tc>
          <w:tcPr>
            <w:tcW w:w="2556" w:type="dxa"/>
            <w:shd w:val="clear" w:color="auto" w:fill="D9E1F2"/>
          </w:tcPr>
          <w:p w14:paraId="2DA947C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Duração</w:t>
            </w:r>
          </w:p>
        </w:tc>
        <w:tc>
          <w:tcPr>
            <w:tcW w:w="2556" w:type="dxa"/>
            <w:shd w:val="clear" w:color="auto" w:fill="D9E1F2"/>
          </w:tcPr>
          <w:p w14:paraId="5233162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Período aproximado</w:t>
            </w:r>
          </w:p>
        </w:tc>
        <w:tc>
          <w:tcPr>
            <w:tcW w:w="2556" w:type="dxa"/>
            <w:shd w:val="clear" w:color="auto" w:fill="D9E1F2"/>
          </w:tcPr>
          <w:p w14:paraId="0CE68C6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Condição</w:t>
            </w:r>
          </w:p>
        </w:tc>
      </w:tr>
      <w:tr w:rsidR="00302AC2" w:rsidRPr="00B7533A" w14:paraId="13B05EB4" w14:textId="77777777">
        <w:trPr>
          <w:jc w:val="center"/>
        </w:trPr>
        <w:tc>
          <w:tcPr>
            <w:tcW w:w="2556" w:type="dxa"/>
          </w:tcPr>
          <w:p w14:paraId="4389B8E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Otimista</w:t>
            </w:r>
          </w:p>
        </w:tc>
        <w:tc>
          <w:tcPr>
            <w:tcW w:w="2556" w:type="dxa"/>
          </w:tcPr>
          <w:p w14:paraId="15869FF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8 a 10 meses</w:t>
            </w:r>
          </w:p>
        </w:tc>
        <w:tc>
          <w:tcPr>
            <w:tcW w:w="2556" w:type="dxa"/>
          </w:tcPr>
          <w:p w14:paraId="68B4068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 a Jun/2027</w:t>
            </w:r>
          </w:p>
        </w:tc>
        <w:tc>
          <w:tcPr>
            <w:tcW w:w="2556" w:type="dxa"/>
          </w:tcPr>
          <w:p w14:paraId="5D6C02B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Requisitos estáveis, fórmulas definidas e poucas integrações.</w:t>
            </w:r>
          </w:p>
        </w:tc>
      </w:tr>
      <w:tr w:rsidR="00302AC2" w:rsidRPr="00B7533A" w14:paraId="188FBBBB" w14:textId="77777777">
        <w:trPr>
          <w:jc w:val="center"/>
        </w:trPr>
        <w:tc>
          <w:tcPr>
            <w:tcW w:w="2556" w:type="dxa"/>
          </w:tcPr>
          <w:p w14:paraId="702DD26A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Provável</w:t>
            </w:r>
            <w:proofErr w:type="spellEnd"/>
          </w:p>
        </w:tc>
        <w:tc>
          <w:tcPr>
            <w:tcW w:w="2556" w:type="dxa"/>
          </w:tcPr>
          <w:p w14:paraId="28EE211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10 a 14 meses</w:t>
            </w:r>
          </w:p>
        </w:tc>
        <w:tc>
          <w:tcPr>
            <w:tcW w:w="2556" w:type="dxa"/>
          </w:tcPr>
          <w:p w14:paraId="527887D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 a Nov/2027</w:t>
            </w:r>
          </w:p>
        </w:tc>
        <w:tc>
          <w:tcPr>
            <w:tcW w:w="2556" w:type="dxa"/>
          </w:tcPr>
          <w:p w14:paraId="74FFE8B7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Ajustes de regras, homologações e integrações de complexidade média.</w:t>
            </w:r>
          </w:p>
        </w:tc>
      </w:tr>
      <w:tr w:rsidR="00302AC2" w:rsidRPr="00B7533A" w14:paraId="7D390775" w14:textId="77777777">
        <w:trPr>
          <w:jc w:val="center"/>
        </w:trPr>
        <w:tc>
          <w:tcPr>
            <w:tcW w:w="2556" w:type="dxa"/>
          </w:tcPr>
          <w:p w14:paraId="5D21A32A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Conservador</w:t>
            </w:r>
            <w:proofErr w:type="spellEnd"/>
          </w:p>
        </w:tc>
        <w:tc>
          <w:tcPr>
            <w:tcW w:w="2556" w:type="dxa"/>
          </w:tcPr>
          <w:p w14:paraId="6E7D5ED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14 </w:t>
            </w:r>
            <w:proofErr w:type="gramStart"/>
            <w:r w:rsidRPr="00B7533A">
              <w:rPr>
                <w:sz w:val="24"/>
                <w:szCs w:val="24"/>
              </w:rPr>
              <w:t>a</w:t>
            </w:r>
            <w:proofErr w:type="gramEnd"/>
            <w:r w:rsidRPr="00B7533A">
              <w:rPr>
                <w:sz w:val="24"/>
                <w:szCs w:val="24"/>
              </w:rPr>
              <w:t xml:space="preserve"> 18 meses</w:t>
            </w:r>
          </w:p>
        </w:tc>
        <w:tc>
          <w:tcPr>
            <w:tcW w:w="2556" w:type="dxa"/>
          </w:tcPr>
          <w:p w14:paraId="5AAD57F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 a Mar/2028</w:t>
            </w:r>
          </w:p>
        </w:tc>
        <w:tc>
          <w:tcPr>
            <w:tcW w:w="2556" w:type="dxa"/>
          </w:tcPr>
          <w:p w14:paraId="47149F88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 xml:space="preserve">Requisitos instáveis, </w:t>
            </w:r>
            <w:r w:rsidRPr="00B7533A">
              <w:rPr>
                <w:sz w:val="24"/>
                <w:szCs w:val="24"/>
                <w:lang w:val="pt-BR"/>
              </w:rPr>
              <w:lastRenderedPageBreak/>
              <w:t>muitas integrações, migração ou equipe parcial.</w:t>
            </w:r>
          </w:p>
        </w:tc>
      </w:tr>
    </w:tbl>
    <w:p w14:paraId="0FE018A8" w14:textId="77777777" w:rsidR="00302AC2" w:rsidRPr="00B7533A" w:rsidRDefault="00302AC2">
      <w:pPr>
        <w:rPr>
          <w:sz w:val="24"/>
          <w:szCs w:val="24"/>
          <w:lang w:val="pt-BR"/>
        </w:rPr>
      </w:pPr>
    </w:p>
    <w:p w14:paraId="231E8FF8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Para o planejamento deste documento, será utilizado o cenário provável, com duração estimada de 10 a 14 meses.</w:t>
      </w:r>
    </w:p>
    <w:p w14:paraId="6685D3A4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</w:rPr>
      </w:pPr>
      <w:r w:rsidRPr="00B7533A">
        <w:rPr>
          <w:rFonts w:ascii="Arial" w:hAnsi="Arial" w:cs="Arial"/>
          <w:sz w:val="32"/>
          <w:szCs w:val="32"/>
        </w:rPr>
        <w:t>4. Cronograma macro por fase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2AC2" w:rsidRPr="00B7533A" w14:paraId="4580D206" w14:textId="77777777">
        <w:trPr>
          <w:jc w:val="center"/>
        </w:trPr>
        <w:tc>
          <w:tcPr>
            <w:tcW w:w="3408" w:type="dxa"/>
            <w:shd w:val="clear" w:color="auto" w:fill="D9E1F2"/>
          </w:tcPr>
          <w:p w14:paraId="37151D6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Fase</w:t>
            </w:r>
          </w:p>
        </w:tc>
        <w:tc>
          <w:tcPr>
            <w:tcW w:w="3408" w:type="dxa"/>
            <w:shd w:val="clear" w:color="auto" w:fill="D9E1F2"/>
          </w:tcPr>
          <w:p w14:paraId="40160F0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Período estimado</w:t>
            </w:r>
          </w:p>
        </w:tc>
        <w:tc>
          <w:tcPr>
            <w:tcW w:w="3408" w:type="dxa"/>
            <w:shd w:val="clear" w:color="auto" w:fill="D9E1F2"/>
          </w:tcPr>
          <w:p w14:paraId="294B36C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Resultado principal</w:t>
            </w:r>
          </w:p>
        </w:tc>
      </w:tr>
      <w:tr w:rsidR="00302AC2" w:rsidRPr="00B7533A" w14:paraId="67D6ADB2" w14:textId="77777777">
        <w:trPr>
          <w:jc w:val="center"/>
        </w:trPr>
        <w:tc>
          <w:tcPr>
            <w:tcW w:w="3408" w:type="dxa"/>
          </w:tcPr>
          <w:p w14:paraId="7A05FB5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Fundação e detalhamento</w:t>
            </w:r>
          </w:p>
        </w:tc>
        <w:tc>
          <w:tcPr>
            <w:tcW w:w="3408" w:type="dxa"/>
          </w:tcPr>
          <w:p w14:paraId="5287CCD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 a Out/2026</w:t>
            </w:r>
          </w:p>
        </w:tc>
        <w:tc>
          <w:tcPr>
            <w:tcW w:w="3408" w:type="dxa"/>
          </w:tcPr>
          <w:p w14:paraId="3ECA0961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Arquitetura, padrões, backlog detalhado, ambientes e regras prioritárias.</w:t>
            </w:r>
          </w:p>
        </w:tc>
      </w:tr>
      <w:tr w:rsidR="00302AC2" w:rsidRPr="00B7533A" w14:paraId="21D2ABC7" w14:textId="77777777">
        <w:trPr>
          <w:jc w:val="center"/>
        </w:trPr>
        <w:tc>
          <w:tcPr>
            <w:tcW w:w="3408" w:type="dxa"/>
          </w:tcPr>
          <w:p w14:paraId="31D26F3D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Cadastros</w:t>
            </w:r>
            <w:proofErr w:type="spellEnd"/>
            <w:r w:rsidRPr="00B7533A">
              <w:rPr>
                <w:sz w:val="24"/>
                <w:szCs w:val="24"/>
              </w:rPr>
              <w:t xml:space="preserve"> e </w:t>
            </w:r>
            <w:proofErr w:type="spellStart"/>
            <w:r w:rsidRPr="00B7533A">
              <w:rPr>
                <w:sz w:val="24"/>
                <w:szCs w:val="24"/>
              </w:rPr>
              <w:t>núcleo</w:t>
            </w:r>
            <w:proofErr w:type="spellEnd"/>
            <w:r w:rsidRPr="00B7533A">
              <w:rPr>
                <w:sz w:val="24"/>
                <w:szCs w:val="24"/>
              </w:rPr>
              <w:t xml:space="preserve"> </w:t>
            </w:r>
            <w:proofErr w:type="spellStart"/>
            <w:r w:rsidRPr="00B7533A">
              <w:rPr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3408" w:type="dxa"/>
          </w:tcPr>
          <w:p w14:paraId="71024E6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Nov/2026 a Jan/2027</w:t>
            </w:r>
          </w:p>
        </w:tc>
        <w:tc>
          <w:tcPr>
            <w:tcW w:w="3408" w:type="dxa"/>
          </w:tcPr>
          <w:p w14:paraId="0085A334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Acesso, Informações Gerais, Obras e estrutura inicial da EAP.</w:t>
            </w:r>
          </w:p>
        </w:tc>
      </w:tr>
      <w:tr w:rsidR="00302AC2" w:rsidRPr="00B7533A" w14:paraId="7DE00176" w14:textId="77777777">
        <w:trPr>
          <w:jc w:val="center"/>
        </w:trPr>
        <w:tc>
          <w:tcPr>
            <w:tcW w:w="3408" w:type="dxa"/>
          </w:tcPr>
          <w:p w14:paraId="2A14B96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EAP, </w:t>
            </w:r>
            <w:proofErr w:type="spellStart"/>
            <w:r w:rsidRPr="00B7533A">
              <w:rPr>
                <w:sz w:val="24"/>
                <w:szCs w:val="24"/>
              </w:rPr>
              <w:t>Recursos</w:t>
            </w:r>
            <w:proofErr w:type="spellEnd"/>
            <w:r w:rsidRPr="00B7533A">
              <w:rPr>
                <w:sz w:val="24"/>
                <w:szCs w:val="24"/>
              </w:rPr>
              <w:t xml:space="preserve"> e </w:t>
            </w:r>
            <w:proofErr w:type="spellStart"/>
            <w:r w:rsidRPr="00B7533A">
              <w:rPr>
                <w:sz w:val="24"/>
                <w:szCs w:val="24"/>
              </w:rPr>
              <w:t>Benefícios</w:t>
            </w:r>
            <w:proofErr w:type="spellEnd"/>
          </w:p>
        </w:tc>
        <w:tc>
          <w:tcPr>
            <w:tcW w:w="3408" w:type="dxa"/>
          </w:tcPr>
          <w:p w14:paraId="7818732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Fev/2027 a Abr/2027</w:t>
            </w:r>
          </w:p>
        </w:tc>
        <w:tc>
          <w:tcPr>
            <w:tcW w:w="3408" w:type="dxa"/>
          </w:tcPr>
          <w:p w14:paraId="5D0758A1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EAP completa, recursos, benefícios e consolidações iniciais.</w:t>
            </w:r>
          </w:p>
        </w:tc>
      </w:tr>
      <w:tr w:rsidR="00302AC2" w:rsidRPr="00B7533A" w14:paraId="0E12E1F7" w14:textId="77777777">
        <w:trPr>
          <w:jc w:val="center"/>
        </w:trPr>
        <w:tc>
          <w:tcPr>
            <w:tcW w:w="3408" w:type="dxa"/>
          </w:tcPr>
          <w:p w14:paraId="15A4F811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Motor de custos e Histograma</w:t>
            </w:r>
          </w:p>
        </w:tc>
        <w:tc>
          <w:tcPr>
            <w:tcW w:w="3408" w:type="dxa"/>
          </w:tcPr>
          <w:p w14:paraId="74CD62BD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Abr</w:t>
            </w:r>
            <w:proofErr w:type="spellEnd"/>
            <w:r w:rsidRPr="00B7533A">
              <w:rPr>
                <w:sz w:val="24"/>
                <w:szCs w:val="24"/>
              </w:rPr>
              <w:t>/2027 a Jul/2027</w:t>
            </w:r>
          </w:p>
        </w:tc>
        <w:tc>
          <w:tcPr>
            <w:tcW w:w="3408" w:type="dxa"/>
          </w:tcPr>
          <w:p w14:paraId="0651E034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Cálculos automáticos, parâmetros, custos e histograma.</w:t>
            </w:r>
          </w:p>
        </w:tc>
      </w:tr>
      <w:tr w:rsidR="00302AC2" w:rsidRPr="00B7533A" w14:paraId="3E1C0D27" w14:textId="77777777">
        <w:trPr>
          <w:jc w:val="center"/>
        </w:trPr>
        <w:tc>
          <w:tcPr>
            <w:tcW w:w="3408" w:type="dxa"/>
          </w:tcPr>
          <w:p w14:paraId="0573879E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Relatórios</w:t>
            </w:r>
            <w:proofErr w:type="spellEnd"/>
            <w:r w:rsidRPr="00B7533A">
              <w:rPr>
                <w:sz w:val="24"/>
                <w:szCs w:val="24"/>
              </w:rPr>
              <w:t xml:space="preserve"> e </w:t>
            </w:r>
            <w:proofErr w:type="spellStart"/>
            <w:r w:rsidRPr="00B7533A">
              <w:rPr>
                <w:sz w:val="24"/>
                <w:szCs w:val="24"/>
              </w:rPr>
              <w:t>Fechamento</w:t>
            </w:r>
            <w:proofErr w:type="spellEnd"/>
          </w:p>
        </w:tc>
        <w:tc>
          <w:tcPr>
            <w:tcW w:w="3408" w:type="dxa"/>
          </w:tcPr>
          <w:p w14:paraId="3C26656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Jul/2027 a Set/2027</w:t>
            </w:r>
          </w:p>
        </w:tc>
        <w:tc>
          <w:tcPr>
            <w:tcW w:w="3408" w:type="dxa"/>
          </w:tcPr>
          <w:p w14:paraId="280E0D2C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Relatório de Custo, Fechamento e exportações.</w:t>
            </w:r>
          </w:p>
        </w:tc>
      </w:tr>
      <w:tr w:rsidR="00302AC2" w:rsidRPr="00B7533A" w14:paraId="75A103D6" w14:textId="77777777">
        <w:trPr>
          <w:jc w:val="center"/>
        </w:trPr>
        <w:tc>
          <w:tcPr>
            <w:tcW w:w="3408" w:type="dxa"/>
          </w:tcPr>
          <w:p w14:paraId="55316589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Aprovação</w:t>
            </w:r>
            <w:proofErr w:type="spellEnd"/>
            <w:r w:rsidRPr="00B7533A">
              <w:rPr>
                <w:sz w:val="24"/>
                <w:szCs w:val="24"/>
              </w:rPr>
              <w:t xml:space="preserve">, </w:t>
            </w:r>
            <w:proofErr w:type="spellStart"/>
            <w:r w:rsidRPr="00B7533A">
              <w:rPr>
                <w:sz w:val="24"/>
                <w:szCs w:val="24"/>
              </w:rPr>
              <w:t>versionamento</w:t>
            </w:r>
            <w:proofErr w:type="spellEnd"/>
            <w:r w:rsidRPr="00B7533A">
              <w:rPr>
                <w:sz w:val="24"/>
                <w:szCs w:val="24"/>
              </w:rPr>
              <w:t xml:space="preserve"> e auditoria</w:t>
            </w:r>
          </w:p>
        </w:tc>
        <w:tc>
          <w:tcPr>
            <w:tcW w:w="3408" w:type="dxa"/>
          </w:tcPr>
          <w:p w14:paraId="631126D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Ago/2027 a Out/2027</w:t>
            </w:r>
          </w:p>
        </w:tc>
        <w:tc>
          <w:tcPr>
            <w:tcW w:w="3408" w:type="dxa"/>
          </w:tcPr>
          <w:p w14:paraId="240BD96E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Fluxos de aprovação, versões, histórico e auditoria.</w:t>
            </w:r>
          </w:p>
        </w:tc>
      </w:tr>
      <w:tr w:rsidR="00302AC2" w:rsidRPr="00B7533A" w14:paraId="5F1816F7" w14:textId="77777777">
        <w:trPr>
          <w:jc w:val="center"/>
        </w:trPr>
        <w:tc>
          <w:tcPr>
            <w:tcW w:w="3408" w:type="dxa"/>
          </w:tcPr>
          <w:p w14:paraId="3D1D0F65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Integrações, testes integrados e implantação</w:t>
            </w:r>
          </w:p>
        </w:tc>
        <w:tc>
          <w:tcPr>
            <w:tcW w:w="3408" w:type="dxa"/>
          </w:tcPr>
          <w:p w14:paraId="1EE469D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Set/2027 a Nov/2027</w:t>
            </w:r>
          </w:p>
        </w:tc>
        <w:tc>
          <w:tcPr>
            <w:tcW w:w="3408" w:type="dxa"/>
          </w:tcPr>
          <w:p w14:paraId="3BBD0FE8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Contas de Serviço, integrações, homologação e preparação da produção.</w:t>
            </w:r>
          </w:p>
        </w:tc>
      </w:tr>
    </w:tbl>
    <w:p w14:paraId="3A35D9D9" w14:textId="77777777" w:rsidR="00302AC2" w:rsidRPr="00B7533A" w:rsidRDefault="00302AC2">
      <w:pPr>
        <w:rPr>
          <w:sz w:val="24"/>
          <w:szCs w:val="24"/>
          <w:lang w:val="pt-BR"/>
        </w:rPr>
      </w:pPr>
    </w:p>
    <w:p w14:paraId="3EF324B0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  <w:lang w:val="pt-BR"/>
        </w:rPr>
      </w:pPr>
      <w:r w:rsidRPr="00B7533A">
        <w:rPr>
          <w:rFonts w:ascii="Arial" w:hAnsi="Arial" w:cs="Arial"/>
          <w:sz w:val="32"/>
          <w:szCs w:val="32"/>
          <w:lang w:val="pt-BR"/>
        </w:rPr>
        <w:t>5. Cronograma do Back-</w:t>
      </w:r>
      <w:proofErr w:type="spellStart"/>
      <w:r w:rsidRPr="00B7533A">
        <w:rPr>
          <w:rFonts w:ascii="Arial" w:hAnsi="Arial" w:cs="Arial"/>
          <w:sz w:val="32"/>
          <w:szCs w:val="32"/>
          <w:lang w:val="pt-BR"/>
        </w:rPr>
        <w:t>end</w:t>
      </w:r>
      <w:proofErr w:type="spellEnd"/>
    </w:p>
    <w:p w14:paraId="10D33906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As atividades de Back-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contemplam modelagem, banco de dados, APIs, regras de negócio, cálculos, segurança, auditoria, integrações e testes técnicos.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71"/>
      </w:tblGrid>
      <w:tr w:rsidR="00302AC2" w:rsidRPr="00B7533A" w14:paraId="4E9665F8" w14:textId="77777777">
        <w:trPr>
          <w:jc w:val="center"/>
        </w:trPr>
        <w:tc>
          <w:tcPr>
            <w:tcW w:w="2045" w:type="dxa"/>
            <w:shd w:val="clear" w:color="auto" w:fill="D9E1F2"/>
          </w:tcPr>
          <w:p w14:paraId="123F60C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045" w:type="dxa"/>
            <w:shd w:val="clear" w:color="auto" w:fill="D9E1F2"/>
          </w:tcPr>
          <w:p w14:paraId="2470F56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Feature Back-end</w:t>
            </w:r>
          </w:p>
        </w:tc>
        <w:tc>
          <w:tcPr>
            <w:tcW w:w="2045" w:type="dxa"/>
            <w:shd w:val="clear" w:color="auto" w:fill="D9E1F2"/>
          </w:tcPr>
          <w:p w14:paraId="1C83705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Período</w:t>
            </w:r>
          </w:p>
        </w:tc>
        <w:tc>
          <w:tcPr>
            <w:tcW w:w="2045" w:type="dxa"/>
            <w:shd w:val="clear" w:color="auto" w:fill="D9E1F2"/>
          </w:tcPr>
          <w:p w14:paraId="7978D5F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Esforço médio</w:t>
            </w:r>
          </w:p>
        </w:tc>
        <w:tc>
          <w:tcPr>
            <w:tcW w:w="2045" w:type="dxa"/>
            <w:shd w:val="clear" w:color="auto" w:fill="D9E1F2"/>
          </w:tcPr>
          <w:p w14:paraId="2BB4B52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Entregas principais</w:t>
            </w:r>
          </w:p>
        </w:tc>
      </w:tr>
      <w:tr w:rsidR="00302AC2" w:rsidRPr="00B7533A" w14:paraId="4AEAD4F4" w14:textId="77777777">
        <w:trPr>
          <w:jc w:val="center"/>
        </w:trPr>
        <w:tc>
          <w:tcPr>
            <w:tcW w:w="2045" w:type="dxa"/>
          </w:tcPr>
          <w:p w14:paraId="7AD2BBE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BE-01</w:t>
            </w:r>
          </w:p>
        </w:tc>
        <w:tc>
          <w:tcPr>
            <w:tcW w:w="2045" w:type="dxa"/>
          </w:tcPr>
          <w:p w14:paraId="017F5A7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Fundação técnica e arquitetura</w:t>
            </w:r>
          </w:p>
        </w:tc>
        <w:tc>
          <w:tcPr>
            <w:tcW w:w="2045" w:type="dxa"/>
          </w:tcPr>
          <w:p w14:paraId="0DBE877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Set/2026–Out/2026</w:t>
            </w:r>
          </w:p>
        </w:tc>
        <w:tc>
          <w:tcPr>
            <w:tcW w:w="2045" w:type="dxa"/>
          </w:tcPr>
          <w:p w14:paraId="615E7EF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5–7 semanas</w:t>
            </w:r>
          </w:p>
        </w:tc>
        <w:tc>
          <w:tcPr>
            <w:tcW w:w="2045" w:type="dxa"/>
          </w:tcPr>
          <w:p w14:paraId="013AE188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 xml:space="preserve">Estrutura modular, banco, </w:t>
            </w:r>
            <w:proofErr w:type="spellStart"/>
            <w:r w:rsidRPr="00B7533A">
              <w:rPr>
                <w:sz w:val="24"/>
                <w:szCs w:val="24"/>
                <w:lang w:val="pt-BR"/>
              </w:rPr>
              <w:t>migrations</w:t>
            </w:r>
            <w:proofErr w:type="spellEnd"/>
            <w:r w:rsidRPr="00B7533A">
              <w:rPr>
                <w:sz w:val="24"/>
                <w:szCs w:val="24"/>
                <w:lang w:val="pt-BR"/>
              </w:rPr>
              <w:t>, padrões, exceções, logs e testes-base.</w:t>
            </w:r>
          </w:p>
        </w:tc>
      </w:tr>
      <w:tr w:rsidR="00302AC2" w:rsidRPr="00B7533A" w14:paraId="1626A51C" w14:textId="77777777">
        <w:trPr>
          <w:jc w:val="center"/>
        </w:trPr>
        <w:tc>
          <w:tcPr>
            <w:tcW w:w="2045" w:type="dxa"/>
          </w:tcPr>
          <w:p w14:paraId="2DF8777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BE-02</w:t>
            </w:r>
          </w:p>
        </w:tc>
        <w:tc>
          <w:tcPr>
            <w:tcW w:w="2045" w:type="dxa"/>
          </w:tcPr>
          <w:p w14:paraId="300C324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Autenticação, usuários e permissões</w:t>
            </w:r>
          </w:p>
        </w:tc>
        <w:tc>
          <w:tcPr>
            <w:tcW w:w="2045" w:type="dxa"/>
          </w:tcPr>
          <w:p w14:paraId="5EF2898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Out/2026–Nov/2026</w:t>
            </w:r>
          </w:p>
        </w:tc>
        <w:tc>
          <w:tcPr>
            <w:tcW w:w="2045" w:type="dxa"/>
          </w:tcPr>
          <w:p w14:paraId="19935D9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7–10 semanas</w:t>
            </w:r>
          </w:p>
        </w:tc>
        <w:tc>
          <w:tcPr>
            <w:tcW w:w="2045" w:type="dxa"/>
          </w:tcPr>
          <w:p w14:paraId="457AE16B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 xml:space="preserve">Perfis, permissões, escopos, áreas integradas e </w:t>
            </w:r>
            <w:r w:rsidRPr="00B7533A">
              <w:rPr>
                <w:sz w:val="24"/>
                <w:szCs w:val="24"/>
                <w:lang w:val="pt-BR"/>
              </w:rPr>
              <w:lastRenderedPageBreak/>
              <w:t>autorização.</w:t>
            </w:r>
          </w:p>
        </w:tc>
      </w:tr>
      <w:tr w:rsidR="00302AC2" w:rsidRPr="00B7533A" w14:paraId="56C08C4A" w14:textId="77777777">
        <w:trPr>
          <w:jc w:val="center"/>
        </w:trPr>
        <w:tc>
          <w:tcPr>
            <w:tcW w:w="2045" w:type="dxa"/>
          </w:tcPr>
          <w:p w14:paraId="6398D17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lastRenderedPageBreak/>
              <w:t>BE-03</w:t>
            </w:r>
          </w:p>
        </w:tc>
        <w:tc>
          <w:tcPr>
            <w:tcW w:w="2045" w:type="dxa"/>
          </w:tcPr>
          <w:p w14:paraId="78A918E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Informações Gerais</w:t>
            </w:r>
          </w:p>
        </w:tc>
        <w:tc>
          <w:tcPr>
            <w:tcW w:w="2045" w:type="dxa"/>
          </w:tcPr>
          <w:p w14:paraId="0A2D18C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Nov/2026–Dez/2026</w:t>
            </w:r>
          </w:p>
        </w:tc>
        <w:tc>
          <w:tcPr>
            <w:tcW w:w="2045" w:type="dxa"/>
          </w:tcPr>
          <w:p w14:paraId="7F1B7ED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3–4 semanas</w:t>
            </w:r>
          </w:p>
        </w:tc>
        <w:tc>
          <w:tcPr>
            <w:tcW w:w="2045" w:type="dxa"/>
          </w:tcPr>
          <w:p w14:paraId="5CDE49C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Dados principais, status, rascunho, revisão e versão inicial.</w:t>
            </w:r>
          </w:p>
        </w:tc>
      </w:tr>
      <w:tr w:rsidR="00302AC2" w:rsidRPr="00B7533A" w14:paraId="00F320C4" w14:textId="77777777">
        <w:trPr>
          <w:jc w:val="center"/>
        </w:trPr>
        <w:tc>
          <w:tcPr>
            <w:tcW w:w="2045" w:type="dxa"/>
          </w:tcPr>
          <w:p w14:paraId="33D2D38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BE-04</w:t>
            </w:r>
          </w:p>
        </w:tc>
        <w:tc>
          <w:tcPr>
            <w:tcW w:w="2045" w:type="dxa"/>
          </w:tcPr>
          <w:p w14:paraId="3A0A3B1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Obras e sindicatos</w:t>
            </w:r>
          </w:p>
        </w:tc>
        <w:tc>
          <w:tcPr>
            <w:tcW w:w="2045" w:type="dxa"/>
          </w:tcPr>
          <w:p w14:paraId="358A832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Dez/2026–Jan/2027</w:t>
            </w:r>
          </w:p>
        </w:tc>
        <w:tc>
          <w:tcPr>
            <w:tcW w:w="2045" w:type="dxa"/>
          </w:tcPr>
          <w:p w14:paraId="1DD745A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66986F4F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Múltiplas obras, sindicatos e parâmetros trabalhistas.</w:t>
            </w:r>
          </w:p>
        </w:tc>
      </w:tr>
      <w:tr w:rsidR="00302AC2" w:rsidRPr="00B7533A" w14:paraId="09DC1F38" w14:textId="77777777">
        <w:trPr>
          <w:jc w:val="center"/>
        </w:trPr>
        <w:tc>
          <w:tcPr>
            <w:tcW w:w="2045" w:type="dxa"/>
          </w:tcPr>
          <w:p w14:paraId="0A3CA45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BE-05</w:t>
            </w:r>
          </w:p>
        </w:tc>
        <w:tc>
          <w:tcPr>
            <w:tcW w:w="2045" w:type="dxa"/>
          </w:tcPr>
          <w:p w14:paraId="537A879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EAP</w:t>
            </w:r>
          </w:p>
        </w:tc>
        <w:tc>
          <w:tcPr>
            <w:tcW w:w="2045" w:type="dxa"/>
          </w:tcPr>
          <w:p w14:paraId="1EB057E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Jan/2027–Mar/2027</w:t>
            </w:r>
          </w:p>
        </w:tc>
        <w:tc>
          <w:tcPr>
            <w:tcW w:w="2045" w:type="dxa"/>
          </w:tcPr>
          <w:p w14:paraId="6E280E6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8–12 semanas</w:t>
            </w:r>
          </w:p>
        </w:tc>
        <w:tc>
          <w:tcPr>
            <w:tcW w:w="2045" w:type="dxa"/>
          </w:tcPr>
          <w:p w14:paraId="11BC8F8F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Escopo, Disciplina, Atividade, hierarquia, datas e importação.</w:t>
            </w:r>
          </w:p>
        </w:tc>
      </w:tr>
      <w:tr w:rsidR="00302AC2" w:rsidRPr="00B7533A" w14:paraId="2736AD49" w14:textId="77777777">
        <w:trPr>
          <w:jc w:val="center"/>
        </w:trPr>
        <w:tc>
          <w:tcPr>
            <w:tcW w:w="2045" w:type="dxa"/>
          </w:tcPr>
          <w:p w14:paraId="5CA658A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BE-06</w:t>
            </w:r>
          </w:p>
        </w:tc>
        <w:tc>
          <w:tcPr>
            <w:tcW w:w="2045" w:type="dxa"/>
          </w:tcPr>
          <w:p w14:paraId="74A39FB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Recursos</w:t>
            </w:r>
          </w:p>
        </w:tc>
        <w:tc>
          <w:tcPr>
            <w:tcW w:w="2045" w:type="dxa"/>
          </w:tcPr>
          <w:p w14:paraId="4432E6E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Fev/2027–Abr/2027</w:t>
            </w:r>
          </w:p>
        </w:tc>
        <w:tc>
          <w:tcPr>
            <w:tcW w:w="2045" w:type="dxa"/>
          </w:tcPr>
          <w:p w14:paraId="6FD1FBD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6–9 semanas</w:t>
            </w:r>
          </w:p>
        </w:tc>
        <w:tc>
          <w:tcPr>
            <w:tcW w:w="2045" w:type="dxa"/>
          </w:tcPr>
          <w:p w14:paraId="65B68C71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Recursos em qualquer nível da EAP, categorias e parâmetros.</w:t>
            </w:r>
          </w:p>
        </w:tc>
      </w:tr>
      <w:tr w:rsidR="00302AC2" w:rsidRPr="00B7533A" w14:paraId="1CF6C417" w14:textId="77777777">
        <w:trPr>
          <w:jc w:val="center"/>
        </w:trPr>
        <w:tc>
          <w:tcPr>
            <w:tcW w:w="2045" w:type="dxa"/>
          </w:tcPr>
          <w:p w14:paraId="77A2820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BE-07</w:t>
            </w:r>
          </w:p>
        </w:tc>
        <w:tc>
          <w:tcPr>
            <w:tcW w:w="2045" w:type="dxa"/>
          </w:tcPr>
          <w:p w14:paraId="3062ABA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Benefícios</w:t>
            </w:r>
          </w:p>
        </w:tc>
        <w:tc>
          <w:tcPr>
            <w:tcW w:w="2045" w:type="dxa"/>
          </w:tcPr>
          <w:p w14:paraId="545FAAD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Mar/2027–Abr/2027</w:t>
            </w:r>
          </w:p>
        </w:tc>
        <w:tc>
          <w:tcPr>
            <w:tcW w:w="2045" w:type="dxa"/>
          </w:tcPr>
          <w:p w14:paraId="7529C20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5E05BB7E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Benefícios vinculados à mão de obra das obras.</w:t>
            </w:r>
          </w:p>
        </w:tc>
      </w:tr>
      <w:tr w:rsidR="00302AC2" w:rsidRPr="00B7533A" w14:paraId="2367020D" w14:textId="77777777">
        <w:trPr>
          <w:jc w:val="center"/>
        </w:trPr>
        <w:tc>
          <w:tcPr>
            <w:tcW w:w="2045" w:type="dxa"/>
          </w:tcPr>
          <w:p w14:paraId="41CD6EB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BE-08</w:t>
            </w:r>
          </w:p>
        </w:tc>
        <w:tc>
          <w:tcPr>
            <w:tcW w:w="2045" w:type="dxa"/>
          </w:tcPr>
          <w:p w14:paraId="011E0DF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Motor de custos</w:t>
            </w:r>
          </w:p>
        </w:tc>
        <w:tc>
          <w:tcPr>
            <w:tcW w:w="2045" w:type="dxa"/>
          </w:tcPr>
          <w:p w14:paraId="790ABD9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Abr/2027–Jul/2027</w:t>
            </w:r>
          </w:p>
        </w:tc>
        <w:tc>
          <w:tcPr>
            <w:tcW w:w="2045" w:type="dxa"/>
          </w:tcPr>
          <w:p w14:paraId="2C18CD5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12–18 semanas</w:t>
            </w:r>
          </w:p>
        </w:tc>
        <w:tc>
          <w:tcPr>
            <w:tcW w:w="2045" w:type="dxa"/>
          </w:tcPr>
          <w:p w14:paraId="4E8A1C28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MOD, MOI, materiais, encargos, benefícios e custo total.</w:t>
            </w:r>
          </w:p>
        </w:tc>
      </w:tr>
      <w:tr w:rsidR="00302AC2" w:rsidRPr="00B7533A" w14:paraId="548DCAA0" w14:textId="77777777">
        <w:trPr>
          <w:jc w:val="center"/>
        </w:trPr>
        <w:tc>
          <w:tcPr>
            <w:tcW w:w="2045" w:type="dxa"/>
          </w:tcPr>
          <w:p w14:paraId="41C6663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BE-09</w:t>
            </w:r>
          </w:p>
        </w:tc>
        <w:tc>
          <w:tcPr>
            <w:tcW w:w="2045" w:type="dxa"/>
          </w:tcPr>
          <w:p w14:paraId="734B4BD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Histograma</w:t>
            </w:r>
          </w:p>
        </w:tc>
        <w:tc>
          <w:tcPr>
            <w:tcW w:w="2045" w:type="dxa"/>
          </w:tcPr>
          <w:p w14:paraId="2AA9D32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Jun/2027–Jul/2027</w:t>
            </w:r>
          </w:p>
        </w:tc>
        <w:tc>
          <w:tcPr>
            <w:tcW w:w="2045" w:type="dxa"/>
          </w:tcPr>
          <w:p w14:paraId="501704E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5–8 semanas</w:t>
            </w:r>
          </w:p>
        </w:tc>
        <w:tc>
          <w:tcPr>
            <w:tcW w:w="2045" w:type="dxa"/>
          </w:tcPr>
          <w:p w14:paraId="1E238ABA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Distribuição temporal, horas, pessoas e ajuste de MO.</w:t>
            </w:r>
          </w:p>
        </w:tc>
      </w:tr>
      <w:tr w:rsidR="00302AC2" w:rsidRPr="00B7533A" w14:paraId="2757A2E7" w14:textId="77777777">
        <w:trPr>
          <w:jc w:val="center"/>
        </w:trPr>
        <w:tc>
          <w:tcPr>
            <w:tcW w:w="2045" w:type="dxa"/>
          </w:tcPr>
          <w:p w14:paraId="5EA339C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BE-10</w:t>
            </w:r>
          </w:p>
        </w:tc>
        <w:tc>
          <w:tcPr>
            <w:tcW w:w="2045" w:type="dxa"/>
          </w:tcPr>
          <w:p w14:paraId="36ECAFC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Relatório de Custo</w:t>
            </w:r>
          </w:p>
        </w:tc>
        <w:tc>
          <w:tcPr>
            <w:tcW w:w="2045" w:type="dxa"/>
          </w:tcPr>
          <w:p w14:paraId="31215F3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Jul/2027–Ago/2027</w:t>
            </w:r>
          </w:p>
        </w:tc>
        <w:tc>
          <w:tcPr>
            <w:tcW w:w="2045" w:type="dxa"/>
          </w:tcPr>
          <w:p w14:paraId="684F3BC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5–7 semanas</w:t>
            </w:r>
          </w:p>
        </w:tc>
        <w:tc>
          <w:tcPr>
            <w:tcW w:w="2045" w:type="dxa"/>
          </w:tcPr>
          <w:p w14:paraId="42B4A62B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Filtros, percentuais, ordenação e exportação de dados.</w:t>
            </w:r>
          </w:p>
        </w:tc>
      </w:tr>
      <w:tr w:rsidR="00302AC2" w:rsidRPr="00B7533A" w14:paraId="63224C03" w14:textId="77777777">
        <w:trPr>
          <w:jc w:val="center"/>
        </w:trPr>
        <w:tc>
          <w:tcPr>
            <w:tcW w:w="2045" w:type="dxa"/>
          </w:tcPr>
          <w:p w14:paraId="6811453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BE-11</w:t>
            </w:r>
          </w:p>
        </w:tc>
        <w:tc>
          <w:tcPr>
            <w:tcW w:w="2045" w:type="dxa"/>
          </w:tcPr>
          <w:p w14:paraId="799A46B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Fechamento</w:t>
            </w:r>
          </w:p>
        </w:tc>
        <w:tc>
          <w:tcPr>
            <w:tcW w:w="2045" w:type="dxa"/>
          </w:tcPr>
          <w:p w14:paraId="2E98E47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Jul/2027–Set/2027</w:t>
            </w:r>
          </w:p>
        </w:tc>
        <w:tc>
          <w:tcPr>
            <w:tcW w:w="2045" w:type="dxa"/>
          </w:tcPr>
          <w:p w14:paraId="3A8112A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10–16 semanas</w:t>
            </w:r>
          </w:p>
        </w:tc>
        <w:tc>
          <w:tcPr>
            <w:tcW w:w="2045" w:type="dxa"/>
          </w:tcPr>
          <w:p w14:paraId="04B65D34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Markup, impostos, receitas, margens, BDI, Valor/HH e resultado.</w:t>
            </w:r>
          </w:p>
        </w:tc>
      </w:tr>
      <w:tr w:rsidR="00302AC2" w:rsidRPr="00B7533A" w14:paraId="7F04EA00" w14:textId="77777777">
        <w:trPr>
          <w:jc w:val="center"/>
        </w:trPr>
        <w:tc>
          <w:tcPr>
            <w:tcW w:w="2045" w:type="dxa"/>
          </w:tcPr>
          <w:p w14:paraId="35CAEAC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BE-12</w:t>
            </w:r>
          </w:p>
        </w:tc>
        <w:tc>
          <w:tcPr>
            <w:tcW w:w="2045" w:type="dxa"/>
          </w:tcPr>
          <w:p w14:paraId="449EA0E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Aprovação e versionamento</w:t>
            </w:r>
          </w:p>
        </w:tc>
        <w:tc>
          <w:tcPr>
            <w:tcW w:w="2045" w:type="dxa"/>
          </w:tcPr>
          <w:p w14:paraId="148F7D0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Ago/2027–Out/2027</w:t>
            </w:r>
          </w:p>
        </w:tc>
        <w:tc>
          <w:tcPr>
            <w:tcW w:w="2045" w:type="dxa"/>
          </w:tcPr>
          <w:p w14:paraId="5FBB8D5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7–10 semanas</w:t>
            </w:r>
          </w:p>
        </w:tc>
        <w:tc>
          <w:tcPr>
            <w:tcW w:w="2045" w:type="dxa"/>
          </w:tcPr>
          <w:p w14:paraId="3929433A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Aprovadores, estados, revisões, versões e comparação.</w:t>
            </w:r>
          </w:p>
        </w:tc>
      </w:tr>
      <w:tr w:rsidR="00302AC2" w:rsidRPr="00B7533A" w14:paraId="123677B3" w14:textId="77777777">
        <w:trPr>
          <w:jc w:val="center"/>
        </w:trPr>
        <w:tc>
          <w:tcPr>
            <w:tcW w:w="2045" w:type="dxa"/>
          </w:tcPr>
          <w:p w14:paraId="7A91EB5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BE-13</w:t>
            </w:r>
          </w:p>
        </w:tc>
        <w:tc>
          <w:tcPr>
            <w:tcW w:w="2045" w:type="dxa"/>
          </w:tcPr>
          <w:p w14:paraId="4AFE9E2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Auditoria</w:t>
            </w:r>
          </w:p>
        </w:tc>
        <w:tc>
          <w:tcPr>
            <w:tcW w:w="2045" w:type="dxa"/>
          </w:tcPr>
          <w:p w14:paraId="250642D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Ago/2027–Out/2027</w:t>
            </w:r>
          </w:p>
        </w:tc>
        <w:tc>
          <w:tcPr>
            <w:tcW w:w="2045" w:type="dxa"/>
          </w:tcPr>
          <w:p w14:paraId="7C400C6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402979E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Logs funcionais e rastreabilidade.</w:t>
            </w:r>
          </w:p>
        </w:tc>
      </w:tr>
      <w:tr w:rsidR="00302AC2" w:rsidRPr="00B7533A" w14:paraId="7620DDBD" w14:textId="77777777">
        <w:trPr>
          <w:jc w:val="center"/>
        </w:trPr>
        <w:tc>
          <w:tcPr>
            <w:tcW w:w="2045" w:type="dxa"/>
          </w:tcPr>
          <w:p w14:paraId="4E9ACD4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BE-14</w:t>
            </w:r>
          </w:p>
        </w:tc>
        <w:tc>
          <w:tcPr>
            <w:tcW w:w="2045" w:type="dxa"/>
          </w:tcPr>
          <w:p w14:paraId="23C18F3C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 xml:space="preserve">Contas de </w:t>
            </w:r>
            <w:r w:rsidRPr="00B7533A">
              <w:rPr>
                <w:sz w:val="24"/>
                <w:szCs w:val="24"/>
                <w:lang w:val="pt-BR"/>
              </w:rPr>
              <w:lastRenderedPageBreak/>
              <w:t>Serviço e integrações</w:t>
            </w:r>
          </w:p>
        </w:tc>
        <w:tc>
          <w:tcPr>
            <w:tcW w:w="2045" w:type="dxa"/>
          </w:tcPr>
          <w:p w14:paraId="53A0A8F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lastRenderedPageBreak/>
              <w:t>Set/2027–</w:t>
            </w:r>
            <w:r w:rsidRPr="00B7533A">
              <w:rPr>
                <w:sz w:val="24"/>
                <w:szCs w:val="24"/>
              </w:rPr>
              <w:lastRenderedPageBreak/>
              <w:t>Nov/2027</w:t>
            </w:r>
          </w:p>
        </w:tc>
        <w:tc>
          <w:tcPr>
            <w:tcW w:w="2045" w:type="dxa"/>
          </w:tcPr>
          <w:p w14:paraId="557FFAF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lastRenderedPageBreak/>
              <w:t>6–9 semanas</w:t>
            </w:r>
          </w:p>
        </w:tc>
        <w:tc>
          <w:tcPr>
            <w:tcW w:w="2045" w:type="dxa"/>
          </w:tcPr>
          <w:p w14:paraId="29CB44F3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 xml:space="preserve">Contas técnicas, </w:t>
            </w:r>
            <w:r w:rsidRPr="00B7533A">
              <w:rPr>
                <w:sz w:val="24"/>
                <w:szCs w:val="24"/>
                <w:lang w:val="pt-BR"/>
              </w:rPr>
              <w:lastRenderedPageBreak/>
              <w:t>contratos, erros, reprocessamento e integrações.</w:t>
            </w:r>
          </w:p>
        </w:tc>
      </w:tr>
    </w:tbl>
    <w:p w14:paraId="65E79617" w14:textId="77777777" w:rsidR="00302AC2" w:rsidRPr="00B7533A" w:rsidRDefault="00302AC2">
      <w:pPr>
        <w:rPr>
          <w:sz w:val="24"/>
          <w:szCs w:val="24"/>
          <w:lang w:val="pt-BR"/>
        </w:rPr>
      </w:pPr>
    </w:p>
    <w:p w14:paraId="0075E912" w14:textId="77777777" w:rsidR="00302AC2" w:rsidRPr="00B7533A" w:rsidRDefault="00000000">
      <w:pPr>
        <w:pStyle w:val="Ttulo1"/>
        <w:rPr>
          <w:rFonts w:ascii="Arial" w:hAnsi="Arial" w:cs="Arial"/>
          <w:sz w:val="36"/>
          <w:szCs w:val="36"/>
          <w:lang w:val="pt-BR"/>
        </w:rPr>
      </w:pPr>
      <w:r w:rsidRPr="00B7533A">
        <w:rPr>
          <w:rFonts w:ascii="Arial" w:hAnsi="Arial" w:cs="Arial"/>
          <w:sz w:val="36"/>
          <w:szCs w:val="36"/>
          <w:lang w:val="pt-BR"/>
        </w:rPr>
        <w:t>6. Cronograma do Front-</w:t>
      </w:r>
      <w:proofErr w:type="spellStart"/>
      <w:r w:rsidRPr="00B7533A">
        <w:rPr>
          <w:rFonts w:ascii="Arial" w:hAnsi="Arial" w:cs="Arial"/>
          <w:sz w:val="36"/>
          <w:szCs w:val="36"/>
          <w:lang w:val="pt-BR"/>
        </w:rPr>
        <w:t>end</w:t>
      </w:r>
      <w:proofErr w:type="spellEnd"/>
    </w:p>
    <w:p w14:paraId="467AFC8E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As atividades de Front-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contemplam telas, navegação, formulários, componentes, validações, visualização da EAP, histograma, relatórios, Fechamento e fluxos de aprovação.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137"/>
      </w:tblGrid>
      <w:tr w:rsidR="00302AC2" w:rsidRPr="00B7533A" w14:paraId="1EA6857D" w14:textId="77777777">
        <w:trPr>
          <w:jc w:val="center"/>
        </w:trPr>
        <w:tc>
          <w:tcPr>
            <w:tcW w:w="2045" w:type="dxa"/>
            <w:shd w:val="clear" w:color="auto" w:fill="D9E1F2"/>
          </w:tcPr>
          <w:p w14:paraId="7737A31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045" w:type="dxa"/>
            <w:shd w:val="clear" w:color="auto" w:fill="D9E1F2"/>
          </w:tcPr>
          <w:p w14:paraId="2C785D9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Feature Front-end</w:t>
            </w:r>
          </w:p>
        </w:tc>
        <w:tc>
          <w:tcPr>
            <w:tcW w:w="2045" w:type="dxa"/>
            <w:shd w:val="clear" w:color="auto" w:fill="D9E1F2"/>
          </w:tcPr>
          <w:p w14:paraId="20AAE7D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Período</w:t>
            </w:r>
          </w:p>
        </w:tc>
        <w:tc>
          <w:tcPr>
            <w:tcW w:w="2045" w:type="dxa"/>
            <w:shd w:val="clear" w:color="auto" w:fill="D9E1F2"/>
          </w:tcPr>
          <w:p w14:paraId="578CB3E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Esforço médio</w:t>
            </w:r>
          </w:p>
        </w:tc>
        <w:tc>
          <w:tcPr>
            <w:tcW w:w="2045" w:type="dxa"/>
            <w:shd w:val="clear" w:color="auto" w:fill="D9E1F2"/>
          </w:tcPr>
          <w:p w14:paraId="4BDDFFA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Entregas principais</w:t>
            </w:r>
          </w:p>
        </w:tc>
      </w:tr>
      <w:tr w:rsidR="00302AC2" w:rsidRPr="00B7533A" w14:paraId="6774D3BC" w14:textId="77777777">
        <w:trPr>
          <w:jc w:val="center"/>
        </w:trPr>
        <w:tc>
          <w:tcPr>
            <w:tcW w:w="2045" w:type="dxa"/>
          </w:tcPr>
          <w:p w14:paraId="755BC6A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FE-01</w:t>
            </w:r>
          </w:p>
        </w:tc>
        <w:tc>
          <w:tcPr>
            <w:tcW w:w="2045" w:type="dxa"/>
          </w:tcPr>
          <w:p w14:paraId="5CDFED7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Fundação visual e componentes</w:t>
            </w:r>
          </w:p>
        </w:tc>
        <w:tc>
          <w:tcPr>
            <w:tcW w:w="2045" w:type="dxa"/>
          </w:tcPr>
          <w:p w14:paraId="15A7074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Set/2026–Out/2026</w:t>
            </w:r>
          </w:p>
        </w:tc>
        <w:tc>
          <w:tcPr>
            <w:tcW w:w="2045" w:type="dxa"/>
          </w:tcPr>
          <w:p w14:paraId="43CE854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64DC033B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Layout, menu, componentes, padrões visuais, mensagens e estrutura de navegação.</w:t>
            </w:r>
          </w:p>
        </w:tc>
      </w:tr>
      <w:tr w:rsidR="00302AC2" w:rsidRPr="00B7533A" w14:paraId="7AFEB89A" w14:textId="77777777">
        <w:trPr>
          <w:jc w:val="center"/>
        </w:trPr>
        <w:tc>
          <w:tcPr>
            <w:tcW w:w="2045" w:type="dxa"/>
          </w:tcPr>
          <w:p w14:paraId="07EBC35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FE-02</w:t>
            </w:r>
          </w:p>
        </w:tc>
        <w:tc>
          <w:tcPr>
            <w:tcW w:w="2045" w:type="dxa"/>
          </w:tcPr>
          <w:p w14:paraId="7AB0C31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Login, perfis e permissões</w:t>
            </w:r>
          </w:p>
        </w:tc>
        <w:tc>
          <w:tcPr>
            <w:tcW w:w="2045" w:type="dxa"/>
          </w:tcPr>
          <w:p w14:paraId="6A39C3F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Out/2026–Nov/2026</w:t>
            </w:r>
          </w:p>
        </w:tc>
        <w:tc>
          <w:tcPr>
            <w:tcW w:w="2045" w:type="dxa"/>
          </w:tcPr>
          <w:p w14:paraId="4520B16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1241A25E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Login, sessão, menus e telas condicionadas ao acesso.</w:t>
            </w:r>
          </w:p>
        </w:tc>
      </w:tr>
      <w:tr w:rsidR="00302AC2" w:rsidRPr="00B7533A" w14:paraId="41B6DCDB" w14:textId="77777777">
        <w:trPr>
          <w:jc w:val="center"/>
        </w:trPr>
        <w:tc>
          <w:tcPr>
            <w:tcW w:w="2045" w:type="dxa"/>
          </w:tcPr>
          <w:p w14:paraId="18FCDE9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FE-03</w:t>
            </w:r>
          </w:p>
        </w:tc>
        <w:tc>
          <w:tcPr>
            <w:tcW w:w="2045" w:type="dxa"/>
          </w:tcPr>
          <w:p w14:paraId="37F3F709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Informações Gerais</w:t>
            </w:r>
          </w:p>
        </w:tc>
        <w:tc>
          <w:tcPr>
            <w:tcW w:w="2045" w:type="dxa"/>
          </w:tcPr>
          <w:p w14:paraId="2558E63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Nov/2026–Dez/2026</w:t>
            </w:r>
          </w:p>
        </w:tc>
        <w:tc>
          <w:tcPr>
            <w:tcW w:w="2045" w:type="dxa"/>
          </w:tcPr>
          <w:p w14:paraId="5E85A76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3–5 semanas</w:t>
            </w:r>
          </w:p>
        </w:tc>
        <w:tc>
          <w:tcPr>
            <w:tcW w:w="2045" w:type="dxa"/>
          </w:tcPr>
          <w:p w14:paraId="4874BE57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Formulário, status, rascunho, revisão, versão e histórico inicial.</w:t>
            </w:r>
          </w:p>
        </w:tc>
      </w:tr>
      <w:tr w:rsidR="00302AC2" w:rsidRPr="00B7533A" w14:paraId="10B19695" w14:textId="77777777">
        <w:trPr>
          <w:jc w:val="center"/>
        </w:trPr>
        <w:tc>
          <w:tcPr>
            <w:tcW w:w="2045" w:type="dxa"/>
          </w:tcPr>
          <w:p w14:paraId="1F43A1D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FE-04</w:t>
            </w:r>
          </w:p>
        </w:tc>
        <w:tc>
          <w:tcPr>
            <w:tcW w:w="2045" w:type="dxa"/>
          </w:tcPr>
          <w:p w14:paraId="00A383C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Obras</w:t>
            </w:r>
          </w:p>
        </w:tc>
        <w:tc>
          <w:tcPr>
            <w:tcW w:w="2045" w:type="dxa"/>
          </w:tcPr>
          <w:p w14:paraId="1C0238C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Dez/2026–Jan/2027</w:t>
            </w:r>
          </w:p>
        </w:tc>
        <w:tc>
          <w:tcPr>
            <w:tcW w:w="2045" w:type="dxa"/>
          </w:tcPr>
          <w:p w14:paraId="1C486CC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2181EEC4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Cadastro, múltiplas obras, sindicatos e parâmetros.</w:t>
            </w:r>
          </w:p>
        </w:tc>
      </w:tr>
      <w:tr w:rsidR="00302AC2" w:rsidRPr="00B7533A" w14:paraId="2F02C8F2" w14:textId="77777777">
        <w:trPr>
          <w:jc w:val="center"/>
        </w:trPr>
        <w:tc>
          <w:tcPr>
            <w:tcW w:w="2045" w:type="dxa"/>
          </w:tcPr>
          <w:p w14:paraId="07EA84E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FE-05</w:t>
            </w:r>
          </w:p>
        </w:tc>
        <w:tc>
          <w:tcPr>
            <w:tcW w:w="2045" w:type="dxa"/>
          </w:tcPr>
          <w:p w14:paraId="4AF90E3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EAP</w:t>
            </w:r>
          </w:p>
        </w:tc>
        <w:tc>
          <w:tcPr>
            <w:tcW w:w="2045" w:type="dxa"/>
          </w:tcPr>
          <w:p w14:paraId="4FA2F49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Jan/2027–Mar/2027</w:t>
            </w:r>
          </w:p>
        </w:tc>
        <w:tc>
          <w:tcPr>
            <w:tcW w:w="2045" w:type="dxa"/>
          </w:tcPr>
          <w:p w14:paraId="398EF5A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8–12 semanas</w:t>
            </w:r>
          </w:p>
        </w:tc>
        <w:tc>
          <w:tcPr>
            <w:tcW w:w="2045" w:type="dxa"/>
          </w:tcPr>
          <w:p w14:paraId="3C73514D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Árvore hierárquica, expansão, inclusão, edição e importação.</w:t>
            </w:r>
          </w:p>
        </w:tc>
      </w:tr>
      <w:tr w:rsidR="00302AC2" w:rsidRPr="00B7533A" w14:paraId="3B98E62D" w14:textId="77777777">
        <w:trPr>
          <w:jc w:val="center"/>
        </w:trPr>
        <w:tc>
          <w:tcPr>
            <w:tcW w:w="2045" w:type="dxa"/>
          </w:tcPr>
          <w:p w14:paraId="18E3BAD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FE-06</w:t>
            </w:r>
          </w:p>
        </w:tc>
        <w:tc>
          <w:tcPr>
            <w:tcW w:w="2045" w:type="dxa"/>
          </w:tcPr>
          <w:p w14:paraId="7382A1A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Recursos e Benefícios</w:t>
            </w:r>
          </w:p>
        </w:tc>
        <w:tc>
          <w:tcPr>
            <w:tcW w:w="2045" w:type="dxa"/>
          </w:tcPr>
          <w:p w14:paraId="7580EA5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Fev/2027–Abr/2027</w:t>
            </w:r>
          </w:p>
        </w:tc>
        <w:tc>
          <w:tcPr>
            <w:tcW w:w="2045" w:type="dxa"/>
          </w:tcPr>
          <w:p w14:paraId="6DAC22D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5–8 semanas</w:t>
            </w:r>
          </w:p>
        </w:tc>
        <w:tc>
          <w:tcPr>
            <w:tcW w:w="2045" w:type="dxa"/>
          </w:tcPr>
          <w:p w14:paraId="7FC17455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Lançamento de recursos em Escopo, Disciplina e Atividade.</w:t>
            </w:r>
          </w:p>
        </w:tc>
      </w:tr>
      <w:tr w:rsidR="00302AC2" w:rsidRPr="00B7533A" w14:paraId="610D011C" w14:textId="77777777">
        <w:trPr>
          <w:jc w:val="center"/>
        </w:trPr>
        <w:tc>
          <w:tcPr>
            <w:tcW w:w="2045" w:type="dxa"/>
          </w:tcPr>
          <w:p w14:paraId="73C32B9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FE-07</w:t>
            </w:r>
          </w:p>
        </w:tc>
        <w:tc>
          <w:tcPr>
            <w:tcW w:w="2045" w:type="dxa"/>
          </w:tcPr>
          <w:p w14:paraId="216BC7C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Custos e Histograma</w:t>
            </w:r>
          </w:p>
        </w:tc>
        <w:tc>
          <w:tcPr>
            <w:tcW w:w="2045" w:type="dxa"/>
          </w:tcPr>
          <w:p w14:paraId="3EDCC0D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Jun/2027–Jul/2027</w:t>
            </w:r>
          </w:p>
        </w:tc>
        <w:tc>
          <w:tcPr>
            <w:tcW w:w="2045" w:type="dxa"/>
          </w:tcPr>
          <w:p w14:paraId="35DEC8E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5–8 semanas</w:t>
            </w:r>
          </w:p>
        </w:tc>
        <w:tc>
          <w:tcPr>
            <w:tcW w:w="2045" w:type="dxa"/>
          </w:tcPr>
          <w:p w14:paraId="3ECD323C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Visualização de custos, horas, pessoas e distribuição temporal.</w:t>
            </w:r>
          </w:p>
        </w:tc>
      </w:tr>
      <w:tr w:rsidR="00302AC2" w:rsidRPr="00B7533A" w14:paraId="178A6016" w14:textId="77777777">
        <w:trPr>
          <w:jc w:val="center"/>
        </w:trPr>
        <w:tc>
          <w:tcPr>
            <w:tcW w:w="2045" w:type="dxa"/>
          </w:tcPr>
          <w:p w14:paraId="4AF07CC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FE-08</w:t>
            </w:r>
          </w:p>
        </w:tc>
        <w:tc>
          <w:tcPr>
            <w:tcW w:w="2045" w:type="dxa"/>
          </w:tcPr>
          <w:p w14:paraId="06F047A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Relatório de Custo</w:t>
            </w:r>
          </w:p>
        </w:tc>
        <w:tc>
          <w:tcPr>
            <w:tcW w:w="2045" w:type="dxa"/>
          </w:tcPr>
          <w:p w14:paraId="4AF86A5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Jul/2027–Ago/2027</w:t>
            </w:r>
          </w:p>
        </w:tc>
        <w:tc>
          <w:tcPr>
            <w:tcW w:w="2045" w:type="dxa"/>
          </w:tcPr>
          <w:p w14:paraId="3715563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4–6 semanas</w:t>
            </w:r>
          </w:p>
        </w:tc>
        <w:tc>
          <w:tcPr>
            <w:tcW w:w="2045" w:type="dxa"/>
          </w:tcPr>
          <w:p w14:paraId="48985890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Filtros, agrupamentos, ordenação, pesquisa e Excel.</w:t>
            </w:r>
          </w:p>
        </w:tc>
      </w:tr>
      <w:tr w:rsidR="00302AC2" w:rsidRPr="00B7533A" w14:paraId="2008E59F" w14:textId="77777777">
        <w:trPr>
          <w:jc w:val="center"/>
        </w:trPr>
        <w:tc>
          <w:tcPr>
            <w:tcW w:w="2045" w:type="dxa"/>
          </w:tcPr>
          <w:p w14:paraId="3294E25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lastRenderedPageBreak/>
              <w:t>FE-09</w:t>
            </w:r>
          </w:p>
        </w:tc>
        <w:tc>
          <w:tcPr>
            <w:tcW w:w="2045" w:type="dxa"/>
          </w:tcPr>
          <w:p w14:paraId="14BB0B5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Fechamento</w:t>
            </w:r>
          </w:p>
        </w:tc>
        <w:tc>
          <w:tcPr>
            <w:tcW w:w="2045" w:type="dxa"/>
          </w:tcPr>
          <w:p w14:paraId="66AF51F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Jul/2027–Set/2027</w:t>
            </w:r>
          </w:p>
        </w:tc>
        <w:tc>
          <w:tcPr>
            <w:tcW w:w="2045" w:type="dxa"/>
          </w:tcPr>
          <w:p w14:paraId="6EE740A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8–12 semanas</w:t>
            </w:r>
          </w:p>
        </w:tc>
        <w:tc>
          <w:tcPr>
            <w:tcW w:w="2045" w:type="dxa"/>
          </w:tcPr>
          <w:p w14:paraId="38A7FFB0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Demonstrativo, Markup, impostos, receitas, BDI e Valor/HH.</w:t>
            </w:r>
          </w:p>
        </w:tc>
      </w:tr>
      <w:tr w:rsidR="00302AC2" w:rsidRPr="00B7533A" w14:paraId="5F92ADAF" w14:textId="77777777">
        <w:trPr>
          <w:jc w:val="center"/>
        </w:trPr>
        <w:tc>
          <w:tcPr>
            <w:tcW w:w="2045" w:type="dxa"/>
          </w:tcPr>
          <w:p w14:paraId="105DC0B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FE-10</w:t>
            </w:r>
          </w:p>
        </w:tc>
        <w:tc>
          <w:tcPr>
            <w:tcW w:w="2045" w:type="dxa"/>
          </w:tcPr>
          <w:p w14:paraId="77B69F3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Aprovação e versionamento</w:t>
            </w:r>
          </w:p>
        </w:tc>
        <w:tc>
          <w:tcPr>
            <w:tcW w:w="2045" w:type="dxa"/>
          </w:tcPr>
          <w:p w14:paraId="3406FB6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Ago/2027–Out/2027</w:t>
            </w:r>
          </w:p>
        </w:tc>
        <w:tc>
          <w:tcPr>
            <w:tcW w:w="2045" w:type="dxa"/>
          </w:tcPr>
          <w:p w14:paraId="0AE7E3D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5–8 semanas</w:t>
            </w:r>
          </w:p>
        </w:tc>
        <w:tc>
          <w:tcPr>
            <w:tcW w:w="2045" w:type="dxa"/>
          </w:tcPr>
          <w:p w14:paraId="7D1D13EF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Tela de análise, aprovação, devolução, comparação e histórico.</w:t>
            </w:r>
          </w:p>
        </w:tc>
      </w:tr>
      <w:tr w:rsidR="00302AC2" w:rsidRPr="00B7533A" w14:paraId="558C1E43" w14:textId="77777777">
        <w:trPr>
          <w:jc w:val="center"/>
        </w:trPr>
        <w:tc>
          <w:tcPr>
            <w:tcW w:w="2045" w:type="dxa"/>
          </w:tcPr>
          <w:p w14:paraId="191E082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FE-11</w:t>
            </w:r>
          </w:p>
        </w:tc>
        <w:tc>
          <w:tcPr>
            <w:tcW w:w="2045" w:type="dxa"/>
          </w:tcPr>
          <w:p w14:paraId="302B005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Auditoria</w:t>
            </w:r>
          </w:p>
        </w:tc>
        <w:tc>
          <w:tcPr>
            <w:tcW w:w="2045" w:type="dxa"/>
          </w:tcPr>
          <w:p w14:paraId="7CB879A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Ago/2027–Out/2027</w:t>
            </w:r>
          </w:p>
        </w:tc>
        <w:tc>
          <w:tcPr>
            <w:tcW w:w="2045" w:type="dxa"/>
          </w:tcPr>
          <w:p w14:paraId="4C1F94B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2–4 semanas</w:t>
            </w:r>
          </w:p>
        </w:tc>
        <w:tc>
          <w:tcPr>
            <w:tcW w:w="2045" w:type="dxa"/>
          </w:tcPr>
          <w:p w14:paraId="72983DEA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Consulta de logs conforme permissão.</w:t>
            </w:r>
          </w:p>
        </w:tc>
      </w:tr>
      <w:tr w:rsidR="00302AC2" w:rsidRPr="00B7533A" w14:paraId="7E07C41F" w14:textId="77777777">
        <w:trPr>
          <w:jc w:val="center"/>
        </w:trPr>
        <w:tc>
          <w:tcPr>
            <w:tcW w:w="2045" w:type="dxa"/>
          </w:tcPr>
          <w:p w14:paraId="7B71CBA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FE-12</w:t>
            </w:r>
          </w:p>
        </w:tc>
        <w:tc>
          <w:tcPr>
            <w:tcW w:w="2045" w:type="dxa"/>
          </w:tcPr>
          <w:p w14:paraId="579F95C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Áreas integradas e integrações</w:t>
            </w:r>
          </w:p>
        </w:tc>
        <w:tc>
          <w:tcPr>
            <w:tcW w:w="2045" w:type="dxa"/>
          </w:tcPr>
          <w:p w14:paraId="204286F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Set/2027–Nov/2027</w:t>
            </w:r>
          </w:p>
        </w:tc>
        <w:tc>
          <w:tcPr>
            <w:tcW w:w="2045" w:type="dxa"/>
          </w:tcPr>
          <w:p w14:paraId="3340224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3–5 semanas</w:t>
            </w:r>
          </w:p>
        </w:tc>
        <w:tc>
          <w:tcPr>
            <w:tcW w:w="2045" w:type="dxa"/>
          </w:tcPr>
          <w:p w14:paraId="3E70876A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Visões específicas, mensagens de integração e reprocessamento.</w:t>
            </w:r>
          </w:p>
        </w:tc>
      </w:tr>
    </w:tbl>
    <w:p w14:paraId="0AFBD892" w14:textId="77777777" w:rsidR="00302AC2" w:rsidRPr="00B7533A" w:rsidRDefault="00302AC2">
      <w:pPr>
        <w:rPr>
          <w:sz w:val="24"/>
          <w:szCs w:val="24"/>
          <w:lang w:val="pt-BR"/>
        </w:rPr>
      </w:pPr>
    </w:p>
    <w:p w14:paraId="7AAFFD87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</w:rPr>
      </w:pPr>
      <w:r w:rsidRPr="00B7533A">
        <w:rPr>
          <w:rFonts w:ascii="Arial" w:hAnsi="Arial" w:cs="Arial"/>
          <w:sz w:val="32"/>
          <w:szCs w:val="32"/>
        </w:rPr>
        <w:t>7. Builder/DevOps e QA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2AC2" w:rsidRPr="00B7533A" w14:paraId="007C3473" w14:textId="77777777">
        <w:trPr>
          <w:jc w:val="center"/>
        </w:trPr>
        <w:tc>
          <w:tcPr>
            <w:tcW w:w="3408" w:type="dxa"/>
            <w:shd w:val="clear" w:color="auto" w:fill="D9E1F2"/>
          </w:tcPr>
          <w:p w14:paraId="4C9E0F7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Atividade</w:t>
            </w:r>
          </w:p>
        </w:tc>
        <w:tc>
          <w:tcPr>
            <w:tcW w:w="3408" w:type="dxa"/>
            <w:shd w:val="clear" w:color="auto" w:fill="D9E1F2"/>
          </w:tcPr>
          <w:p w14:paraId="66C51A8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Período</w:t>
            </w:r>
          </w:p>
        </w:tc>
        <w:tc>
          <w:tcPr>
            <w:tcW w:w="3408" w:type="dxa"/>
            <w:shd w:val="clear" w:color="auto" w:fill="D9E1F2"/>
          </w:tcPr>
          <w:p w14:paraId="3297B15E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Descrição</w:t>
            </w:r>
          </w:p>
        </w:tc>
      </w:tr>
      <w:tr w:rsidR="00302AC2" w:rsidRPr="00B7533A" w14:paraId="6683C865" w14:textId="77777777">
        <w:trPr>
          <w:jc w:val="center"/>
        </w:trPr>
        <w:tc>
          <w:tcPr>
            <w:tcW w:w="3408" w:type="dxa"/>
          </w:tcPr>
          <w:p w14:paraId="37F4D65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Builder – fundação</w:t>
            </w:r>
          </w:p>
        </w:tc>
        <w:tc>
          <w:tcPr>
            <w:tcW w:w="3408" w:type="dxa"/>
          </w:tcPr>
          <w:p w14:paraId="46CF10FC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Set/2026–Out/2026</w:t>
            </w:r>
          </w:p>
        </w:tc>
        <w:tc>
          <w:tcPr>
            <w:tcW w:w="3408" w:type="dxa"/>
          </w:tcPr>
          <w:p w14:paraId="10CB68E5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 xml:space="preserve">Repositórios, ambientes, banco, pipeline, variáveis e padrões de </w:t>
            </w:r>
            <w:proofErr w:type="spellStart"/>
            <w:r w:rsidRPr="00B7533A">
              <w:rPr>
                <w:sz w:val="24"/>
                <w:szCs w:val="24"/>
                <w:lang w:val="pt-BR"/>
              </w:rPr>
              <w:t>deploy</w:t>
            </w:r>
            <w:proofErr w:type="spellEnd"/>
            <w:r w:rsidRPr="00B7533A">
              <w:rPr>
                <w:sz w:val="24"/>
                <w:szCs w:val="24"/>
                <w:lang w:val="pt-BR"/>
              </w:rPr>
              <w:t>.</w:t>
            </w:r>
          </w:p>
        </w:tc>
      </w:tr>
      <w:tr w:rsidR="00302AC2" w:rsidRPr="00B7533A" w14:paraId="52573F45" w14:textId="77777777">
        <w:trPr>
          <w:jc w:val="center"/>
        </w:trPr>
        <w:tc>
          <w:tcPr>
            <w:tcW w:w="3408" w:type="dxa"/>
          </w:tcPr>
          <w:p w14:paraId="68ABB52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Builder – </w:t>
            </w:r>
            <w:proofErr w:type="spellStart"/>
            <w:r w:rsidRPr="00B7533A">
              <w:rPr>
                <w:sz w:val="24"/>
                <w:szCs w:val="24"/>
              </w:rPr>
              <w:t>automação</w:t>
            </w:r>
            <w:proofErr w:type="spellEnd"/>
          </w:p>
        </w:tc>
        <w:tc>
          <w:tcPr>
            <w:tcW w:w="3408" w:type="dxa"/>
          </w:tcPr>
          <w:p w14:paraId="1E51EA5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Out/2026–Dez/2026</w:t>
            </w:r>
          </w:p>
        </w:tc>
        <w:tc>
          <w:tcPr>
            <w:tcW w:w="3408" w:type="dxa"/>
          </w:tcPr>
          <w:p w14:paraId="4798F76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CI/CD, análise de qualidade, testes automatizados e empacotamento.</w:t>
            </w:r>
          </w:p>
        </w:tc>
      </w:tr>
      <w:tr w:rsidR="00302AC2" w:rsidRPr="00B7533A" w14:paraId="0B629992" w14:textId="77777777">
        <w:trPr>
          <w:jc w:val="center"/>
        </w:trPr>
        <w:tc>
          <w:tcPr>
            <w:tcW w:w="3408" w:type="dxa"/>
          </w:tcPr>
          <w:p w14:paraId="78231DA5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Builder – </w:t>
            </w:r>
            <w:proofErr w:type="spellStart"/>
            <w:r w:rsidRPr="00B7533A">
              <w:rPr>
                <w:sz w:val="24"/>
                <w:szCs w:val="24"/>
              </w:rPr>
              <w:t>observabilidade</w:t>
            </w:r>
            <w:proofErr w:type="spellEnd"/>
          </w:p>
        </w:tc>
        <w:tc>
          <w:tcPr>
            <w:tcW w:w="3408" w:type="dxa"/>
          </w:tcPr>
          <w:p w14:paraId="76352C2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Jan/2027–Abr/2027</w:t>
            </w:r>
          </w:p>
        </w:tc>
        <w:tc>
          <w:tcPr>
            <w:tcW w:w="3408" w:type="dxa"/>
          </w:tcPr>
          <w:p w14:paraId="70EB3BD0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Logs, monitoramento, alertas, backup e restauração.</w:t>
            </w:r>
          </w:p>
        </w:tc>
      </w:tr>
      <w:tr w:rsidR="00302AC2" w:rsidRPr="00B7533A" w14:paraId="4BD85F16" w14:textId="77777777">
        <w:trPr>
          <w:jc w:val="center"/>
        </w:trPr>
        <w:tc>
          <w:tcPr>
            <w:tcW w:w="3408" w:type="dxa"/>
          </w:tcPr>
          <w:p w14:paraId="60AA2504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Builder – </w:t>
            </w:r>
            <w:proofErr w:type="spellStart"/>
            <w:r w:rsidRPr="00B7533A">
              <w:rPr>
                <w:sz w:val="24"/>
                <w:szCs w:val="24"/>
              </w:rPr>
              <w:t>integrações</w:t>
            </w:r>
            <w:proofErr w:type="spellEnd"/>
          </w:p>
        </w:tc>
        <w:tc>
          <w:tcPr>
            <w:tcW w:w="3408" w:type="dxa"/>
          </w:tcPr>
          <w:p w14:paraId="7A5B066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Ago/2027–Nov/2027</w:t>
            </w:r>
          </w:p>
        </w:tc>
        <w:tc>
          <w:tcPr>
            <w:tcW w:w="3408" w:type="dxa"/>
          </w:tcPr>
          <w:p w14:paraId="1110C814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Configuração técnica, segurança, conectividade e monitoramento das integrações.</w:t>
            </w:r>
          </w:p>
        </w:tc>
      </w:tr>
      <w:tr w:rsidR="00302AC2" w:rsidRPr="00B7533A" w14:paraId="1FA9A138" w14:textId="77777777">
        <w:trPr>
          <w:jc w:val="center"/>
        </w:trPr>
        <w:tc>
          <w:tcPr>
            <w:tcW w:w="3408" w:type="dxa"/>
          </w:tcPr>
          <w:p w14:paraId="46C4B53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QA – testes </w:t>
            </w:r>
            <w:proofErr w:type="spellStart"/>
            <w:r w:rsidRPr="00B7533A">
              <w:rPr>
                <w:sz w:val="24"/>
                <w:szCs w:val="24"/>
              </w:rPr>
              <w:t>por</w:t>
            </w:r>
            <w:proofErr w:type="spellEnd"/>
            <w:r w:rsidRPr="00B7533A">
              <w:rPr>
                <w:sz w:val="24"/>
                <w:szCs w:val="24"/>
              </w:rPr>
              <w:t xml:space="preserve"> feature</w:t>
            </w:r>
          </w:p>
        </w:tc>
        <w:tc>
          <w:tcPr>
            <w:tcW w:w="3408" w:type="dxa"/>
          </w:tcPr>
          <w:p w14:paraId="03680FB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 partir de Nov/2026</w:t>
            </w:r>
          </w:p>
        </w:tc>
        <w:tc>
          <w:tcPr>
            <w:tcW w:w="3408" w:type="dxa"/>
          </w:tcPr>
          <w:p w14:paraId="4A2F9D1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Testes funcionais, unitários, integração e regressão contínuos.</w:t>
            </w:r>
          </w:p>
        </w:tc>
      </w:tr>
      <w:tr w:rsidR="00302AC2" w:rsidRPr="00B7533A" w14:paraId="40C63631" w14:textId="77777777">
        <w:trPr>
          <w:jc w:val="center"/>
        </w:trPr>
        <w:tc>
          <w:tcPr>
            <w:tcW w:w="3408" w:type="dxa"/>
          </w:tcPr>
          <w:p w14:paraId="499AA77A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QA – </w:t>
            </w:r>
            <w:proofErr w:type="spellStart"/>
            <w:r w:rsidRPr="00B7533A">
              <w:rPr>
                <w:sz w:val="24"/>
                <w:szCs w:val="24"/>
              </w:rPr>
              <w:t>homologação</w:t>
            </w:r>
            <w:proofErr w:type="spellEnd"/>
            <w:r w:rsidRPr="00B7533A">
              <w:rPr>
                <w:sz w:val="24"/>
                <w:szCs w:val="24"/>
              </w:rPr>
              <w:t xml:space="preserve"> </w:t>
            </w:r>
            <w:proofErr w:type="spellStart"/>
            <w:r w:rsidRPr="00B7533A">
              <w:rPr>
                <w:sz w:val="24"/>
                <w:szCs w:val="24"/>
              </w:rPr>
              <w:t>integrada</w:t>
            </w:r>
            <w:proofErr w:type="spellEnd"/>
          </w:p>
        </w:tc>
        <w:tc>
          <w:tcPr>
            <w:tcW w:w="3408" w:type="dxa"/>
          </w:tcPr>
          <w:p w14:paraId="4D17CDC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Set/2027–Nov/2027</w:t>
            </w:r>
          </w:p>
        </w:tc>
        <w:tc>
          <w:tcPr>
            <w:tcW w:w="3408" w:type="dxa"/>
          </w:tcPr>
          <w:p w14:paraId="253D6E89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Homologação com Orçamentistas, Aprovadores, Operação e Áreas Integradas.</w:t>
            </w:r>
          </w:p>
        </w:tc>
      </w:tr>
      <w:tr w:rsidR="00302AC2" w:rsidRPr="00B7533A" w14:paraId="24CA62A3" w14:textId="77777777">
        <w:trPr>
          <w:jc w:val="center"/>
        </w:trPr>
        <w:tc>
          <w:tcPr>
            <w:tcW w:w="3408" w:type="dxa"/>
          </w:tcPr>
          <w:p w14:paraId="0F19C707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Implantação</w:t>
            </w:r>
            <w:proofErr w:type="spellEnd"/>
            <w:r w:rsidRPr="00B7533A">
              <w:rPr>
                <w:sz w:val="24"/>
                <w:szCs w:val="24"/>
              </w:rPr>
              <w:t xml:space="preserve"> </w:t>
            </w:r>
            <w:proofErr w:type="spellStart"/>
            <w:r w:rsidRPr="00B7533A">
              <w:rPr>
                <w:sz w:val="24"/>
                <w:szCs w:val="24"/>
              </w:rPr>
              <w:t>assistida</w:t>
            </w:r>
            <w:proofErr w:type="spellEnd"/>
          </w:p>
        </w:tc>
        <w:tc>
          <w:tcPr>
            <w:tcW w:w="3408" w:type="dxa"/>
          </w:tcPr>
          <w:p w14:paraId="6AF5071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Out/2027–Nov/2027</w:t>
            </w:r>
          </w:p>
        </w:tc>
        <w:tc>
          <w:tcPr>
            <w:tcW w:w="3408" w:type="dxa"/>
          </w:tcPr>
          <w:p w14:paraId="551F1736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Correções finais, treinamento inicial e entrada controlada em produção.</w:t>
            </w:r>
          </w:p>
        </w:tc>
      </w:tr>
    </w:tbl>
    <w:p w14:paraId="0336CFE6" w14:textId="77777777" w:rsidR="00302AC2" w:rsidRPr="00B7533A" w:rsidRDefault="00302AC2">
      <w:pPr>
        <w:rPr>
          <w:sz w:val="24"/>
          <w:szCs w:val="24"/>
          <w:lang w:val="pt-BR"/>
        </w:rPr>
      </w:pPr>
    </w:p>
    <w:p w14:paraId="68D2655F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</w:rPr>
      </w:pPr>
      <w:r w:rsidRPr="00B7533A">
        <w:rPr>
          <w:rFonts w:ascii="Arial" w:hAnsi="Arial" w:cs="Arial"/>
          <w:sz w:val="32"/>
          <w:szCs w:val="32"/>
        </w:rPr>
        <w:lastRenderedPageBreak/>
        <w:t>8. Dependências principais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02AC2" w:rsidRPr="00B7533A" w14:paraId="63007DEC" w14:textId="77777777">
        <w:trPr>
          <w:jc w:val="center"/>
        </w:trPr>
        <w:tc>
          <w:tcPr>
            <w:tcW w:w="5112" w:type="dxa"/>
            <w:shd w:val="clear" w:color="auto" w:fill="D9E1F2"/>
          </w:tcPr>
          <w:p w14:paraId="6A87DDE7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Dependência</w:t>
            </w:r>
          </w:p>
        </w:tc>
        <w:tc>
          <w:tcPr>
            <w:tcW w:w="5112" w:type="dxa"/>
            <w:shd w:val="clear" w:color="auto" w:fill="D9E1F2"/>
          </w:tcPr>
          <w:p w14:paraId="7958E97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Impacto</w:t>
            </w:r>
          </w:p>
        </w:tc>
      </w:tr>
      <w:tr w:rsidR="00302AC2" w:rsidRPr="00B7533A" w14:paraId="0E06F657" w14:textId="77777777">
        <w:trPr>
          <w:jc w:val="center"/>
        </w:trPr>
        <w:tc>
          <w:tcPr>
            <w:tcW w:w="5112" w:type="dxa"/>
          </w:tcPr>
          <w:p w14:paraId="24EBB9E7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Fundação técnica antes das features</w:t>
            </w:r>
          </w:p>
        </w:tc>
        <w:tc>
          <w:tcPr>
            <w:tcW w:w="5112" w:type="dxa"/>
          </w:tcPr>
          <w:p w14:paraId="02478D5E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Todas as features dependem da estrutura modular, segurança básica e banco.</w:t>
            </w:r>
          </w:p>
        </w:tc>
      </w:tr>
      <w:tr w:rsidR="00302AC2" w:rsidRPr="00B7533A" w14:paraId="26CC5FC5" w14:textId="77777777">
        <w:trPr>
          <w:jc w:val="center"/>
        </w:trPr>
        <w:tc>
          <w:tcPr>
            <w:tcW w:w="5112" w:type="dxa"/>
          </w:tcPr>
          <w:p w14:paraId="3C251B0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Informações Gerais antes de Obras e EAP</w:t>
            </w:r>
          </w:p>
        </w:tc>
        <w:tc>
          <w:tcPr>
            <w:tcW w:w="5112" w:type="dxa"/>
          </w:tcPr>
          <w:p w14:paraId="7689FD6E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Obras e EAP precisam estar vinculadas à Proposta/Orçamento.</w:t>
            </w:r>
          </w:p>
        </w:tc>
      </w:tr>
      <w:tr w:rsidR="00302AC2" w:rsidRPr="00B7533A" w14:paraId="21A1E0B7" w14:textId="77777777">
        <w:trPr>
          <w:jc w:val="center"/>
        </w:trPr>
        <w:tc>
          <w:tcPr>
            <w:tcW w:w="5112" w:type="dxa"/>
          </w:tcPr>
          <w:p w14:paraId="0982D75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Obras e parâmetros antes dos custos</w:t>
            </w:r>
          </w:p>
        </w:tc>
        <w:tc>
          <w:tcPr>
            <w:tcW w:w="5112" w:type="dxa"/>
          </w:tcPr>
          <w:p w14:paraId="7B8B1497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Sindicatos e parâmetros trabalhistas alimentam os cálculos.</w:t>
            </w:r>
          </w:p>
        </w:tc>
      </w:tr>
      <w:tr w:rsidR="00302AC2" w:rsidRPr="00B7533A" w14:paraId="27A3AB06" w14:textId="77777777">
        <w:trPr>
          <w:jc w:val="center"/>
        </w:trPr>
        <w:tc>
          <w:tcPr>
            <w:tcW w:w="5112" w:type="dxa"/>
          </w:tcPr>
          <w:p w14:paraId="5A3689B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EAP e Recursos antes do Histograma</w:t>
            </w:r>
          </w:p>
        </w:tc>
        <w:tc>
          <w:tcPr>
            <w:tcW w:w="5112" w:type="dxa"/>
          </w:tcPr>
          <w:p w14:paraId="794D5ADC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Datas, recursos e estrutura são necessários para o histograma.</w:t>
            </w:r>
          </w:p>
        </w:tc>
      </w:tr>
      <w:tr w:rsidR="00302AC2" w:rsidRPr="00B7533A" w14:paraId="4782BA8D" w14:textId="77777777">
        <w:trPr>
          <w:jc w:val="center"/>
        </w:trPr>
        <w:tc>
          <w:tcPr>
            <w:tcW w:w="5112" w:type="dxa"/>
          </w:tcPr>
          <w:p w14:paraId="4CE4DDD2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Motor de custos antes dos relatórios</w:t>
            </w:r>
          </w:p>
        </w:tc>
        <w:tc>
          <w:tcPr>
            <w:tcW w:w="5112" w:type="dxa"/>
          </w:tcPr>
          <w:p w14:paraId="031E9690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Relatório de Custo e Fechamento dependem dos cálculos estabilizados.</w:t>
            </w:r>
          </w:p>
        </w:tc>
      </w:tr>
      <w:tr w:rsidR="00302AC2" w:rsidRPr="00B7533A" w14:paraId="787A6293" w14:textId="77777777">
        <w:trPr>
          <w:jc w:val="center"/>
        </w:trPr>
        <w:tc>
          <w:tcPr>
            <w:tcW w:w="5112" w:type="dxa"/>
          </w:tcPr>
          <w:p w14:paraId="7D3B7B74" w14:textId="77777777" w:rsidR="00302AC2" w:rsidRPr="00B7533A" w:rsidRDefault="00000000">
            <w:pPr>
              <w:rPr>
                <w:sz w:val="24"/>
                <w:szCs w:val="24"/>
              </w:rPr>
            </w:pPr>
            <w:proofErr w:type="spellStart"/>
            <w:r w:rsidRPr="00B7533A">
              <w:rPr>
                <w:sz w:val="24"/>
                <w:szCs w:val="24"/>
              </w:rPr>
              <w:t>Fechamento</w:t>
            </w:r>
            <w:proofErr w:type="spellEnd"/>
            <w:r w:rsidRPr="00B7533A">
              <w:rPr>
                <w:sz w:val="24"/>
                <w:szCs w:val="24"/>
              </w:rPr>
              <w:t xml:space="preserve"> antes da </w:t>
            </w:r>
            <w:proofErr w:type="spellStart"/>
            <w:r w:rsidRPr="00B7533A">
              <w:rPr>
                <w:sz w:val="24"/>
                <w:szCs w:val="24"/>
              </w:rPr>
              <w:t>aprovação</w:t>
            </w:r>
            <w:proofErr w:type="spellEnd"/>
          </w:p>
        </w:tc>
        <w:tc>
          <w:tcPr>
            <w:tcW w:w="5112" w:type="dxa"/>
          </w:tcPr>
          <w:p w14:paraId="6DFC05E0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 aprovação deverá analisar a Proposta/Orçamento completa e seus resumos.</w:t>
            </w:r>
          </w:p>
        </w:tc>
      </w:tr>
      <w:tr w:rsidR="00302AC2" w:rsidRPr="00B7533A" w14:paraId="6BDA1240" w14:textId="77777777">
        <w:trPr>
          <w:jc w:val="center"/>
        </w:trPr>
        <w:tc>
          <w:tcPr>
            <w:tcW w:w="5112" w:type="dxa"/>
          </w:tcPr>
          <w:p w14:paraId="0A249984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Contratos de dados antes das integrações</w:t>
            </w:r>
          </w:p>
        </w:tc>
        <w:tc>
          <w:tcPr>
            <w:tcW w:w="5112" w:type="dxa"/>
          </w:tcPr>
          <w:p w14:paraId="39221706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As integrações dependem da definição dos sistemas externos e layouts.</w:t>
            </w:r>
          </w:p>
        </w:tc>
      </w:tr>
    </w:tbl>
    <w:p w14:paraId="27FB0F9F" w14:textId="77777777" w:rsidR="00302AC2" w:rsidRPr="00B7533A" w:rsidRDefault="00302AC2">
      <w:pPr>
        <w:rPr>
          <w:sz w:val="24"/>
          <w:szCs w:val="24"/>
          <w:lang w:val="pt-BR"/>
        </w:rPr>
      </w:pPr>
    </w:p>
    <w:p w14:paraId="65930FAA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</w:rPr>
      </w:pPr>
      <w:r w:rsidRPr="00B7533A">
        <w:rPr>
          <w:rFonts w:ascii="Arial" w:hAnsi="Arial" w:cs="Arial"/>
          <w:sz w:val="32"/>
          <w:szCs w:val="32"/>
        </w:rPr>
        <w:t>9. Marco de entregas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2AC2" w:rsidRPr="00B7533A" w14:paraId="35D1C108" w14:textId="77777777">
        <w:trPr>
          <w:jc w:val="center"/>
        </w:trPr>
        <w:tc>
          <w:tcPr>
            <w:tcW w:w="3408" w:type="dxa"/>
            <w:shd w:val="clear" w:color="auto" w:fill="D9E1F2"/>
          </w:tcPr>
          <w:p w14:paraId="55CCE2D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Marco</w:t>
            </w:r>
          </w:p>
        </w:tc>
        <w:tc>
          <w:tcPr>
            <w:tcW w:w="3408" w:type="dxa"/>
            <w:shd w:val="clear" w:color="auto" w:fill="D9E1F2"/>
          </w:tcPr>
          <w:p w14:paraId="30275C8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Período</w:t>
            </w:r>
          </w:p>
        </w:tc>
        <w:tc>
          <w:tcPr>
            <w:tcW w:w="3408" w:type="dxa"/>
            <w:shd w:val="clear" w:color="auto" w:fill="D9E1F2"/>
          </w:tcPr>
          <w:p w14:paraId="711460C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b/>
                <w:sz w:val="24"/>
                <w:szCs w:val="24"/>
              </w:rPr>
              <w:t>Critério de conclusão</w:t>
            </w:r>
          </w:p>
        </w:tc>
      </w:tr>
      <w:tr w:rsidR="00302AC2" w:rsidRPr="00B7533A" w14:paraId="6FE7A72B" w14:textId="77777777">
        <w:trPr>
          <w:jc w:val="center"/>
        </w:trPr>
        <w:tc>
          <w:tcPr>
            <w:tcW w:w="3408" w:type="dxa"/>
          </w:tcPr>
          <w:p w14:paraId="4AE72ACB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M1 – Fundação pronta</w:t>
            </w:r>
          </w:p>
        </w:tc>
        <w:tc>
          <w:tcPr>
            <w:tcW w:w="3408" w:type="dxa"/>
          </w:tcPr>
          <w:p w14:paraId="21619440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Out/2026</w:t>
            </w:r>
          </w:p>
        </w:tc>
        <w:tc>
          <w:tcPr>
            <w:tcW w:w="3408" w:type="dxa"/>
          </w:tcPr>
          <w:p w14:paraId="3781214F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Arquitetura, ambientes, padrões e autenticação-base disponíveis.</w:t>
            </w:r>
          </w:p>
        </w:tc>
      </w:tr>
      <w:tr w:rsidR="00302AC2" w:rsidRPr="00B7533A" w14:paraId="546A69E3" w14:textId="77777777">
        <w:trPr>
          <w:jc w:val="center"/>
        </w:trPr>
        <w:tc>
          <w:tcPr>
            <w:tcW w:w="3408" w:type="dxa"/>
          </w:tcPr>
          <w:p w14:paraId="250503C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M2 – </w:t>
            </w:r>
            <w:proofErr w:type="spellStart"/>
            <w:r w:rsidRPr="00B7533A">
              <w:rPr>
                <w:sz w:val="24"/>
                <w:szCs w:val="24"/>
              </w:rPr>
              <w:t>Núcleo</w:t>
            </w:r>
            <w:proofErr w:type="spellEnd"/>
            <w:r w:rsidRPr="00B7533A">
              <w:rPr>
                <w:sz w:val="24"/>
                <w:szCs w:val="24"/>
              </w:rPr>
              <w:t xml:space="preserve"> cadastral</w:t>
            </w:r>
          </w:p>
        </w:tc>
        <w:tc>
          <w:tcPr>
            <w:tcW w:w="3408" w:type="dxa"/>
          </w:tcPr>
          <w:p w14:paraId="4C6F879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Jan/2027</w:t>
            </w:r>
          </w:p>
        </w:tc>
        <w:tc>
          <w:tcPr>
            <w:tcW w:w="3408" w:type="dxa"/>
          </w:tcPr>
          <w:p w14:paraId="6DB1ADEE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Informações Gerais e Obras funcionando com permissões iniciais.</w:t>
            </w:r>
          </w:p>
        </w:tc>
      </w:tr>
      <w:tr w:rsidR="00302AC2" w:rsidRPr="00B7533A" w14:paraId="3BAE1BC1" w14:textId="77777777">
        <w:trPr>
          <w:jc w:val="center"/>
        </w:trPr>
        <w:tc>
          <w:tcPr>
            <w:tcW w:w="3408" w:type="dxa"/>
          </w:tcPr>
          <w:p w14:paraId="116D0EF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M3 – EAP </w:t>
            </w:r>
            <w:proofErr w:type="spellStart"/>
            <w:r w:rsidRPr="00B7533A">
              <w:rPr>
                <w:sz w:val="24"/>
                <w:szCs w:val="24"/>
              </w:rPr>
              <w:t>operacional</w:t>
            </w:r>
            <w:proofErr w:type="spellEnd"/>
          </w:p>
        </w:tc>
        <w:tc>
          <w:tcPr>
            <w:tcW w:w="3408" w:type="dxa"/>
          </w:tcPr>
          <w:p w14:paraId="1FE504D6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Abr/2027</w:t>
            </w:r>
          </w:p>
        </w:tc>
        <w:tc>
          <w:tcPr>
            <w:tcW w:w="3408" w:type="dxa"/>
          </w:tcPr>
          <w:p w14:paraId="2FF74210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EAP, Recursos e Benefícios disponíveis para elaboração.</w:t>
            </w:r>
          </w:p>
        </w:tc>
      </w:tr>
      <w:tr w:rsidR="00302AC2" w:rsidRPr="00B7533A" w14:paraId="4E73E4CF" w14:textId="77777777">
        <w:trPr>
          <w:jc w:val="center"/>
        </w:trPr>
        <w:tc>
          <w:tcPr>
            <w:tcW w:w="3408" w:type="dxa"/>
          </w:tcPr>
          <w:p w14:paraId="216BA0F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M4 – </w:t>
            </w:r>
            <w:proofErr w:type="spellStart"/>
            <w:r w:rsidRPr="00B7533A">
              <w:rPr>
                <w:sz w:val="24"/>
                <w:szCs w:val="24"/>
              </w:rPr>
              <w:t>Cálculos</w:t>
            </w:r>
            <w:proofErr w:type="spellEnd"/>
            <w:r w:rsidRPr="00B7533A">
              <w:rPr>
                <w:sz w:val="24"/>
                <w:szCs w:val="24"/>
              </w:rPr>
              <w:t xml:space="preserve"> </w:t>
            </w:r>
            <w:proofErr w:type="spellStart"/>
            <w:r w:rsidRPr="00B7533A">
              <w:rPr>
                <w:sz w:val="24"/>
                <w:szCs w:val="24"/>
              </w:rPr>
              <w:t>estabilizados</w:t>
            </w:r>
            <w:proofErr w:type="spellEnd"/>
          </w:p>
        </w:tc>
        <w:tc>
          <w:tcPr>
            <w:tcW w:w="3408" w:type="dxa"/>
          </w:tcPr>
          <w:p w14:paraId="390A119F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Jul/2027</w:t>
            </w:r>
          </w:p>
        </w:tc>
        <w:tc>
          <w:tcPr>
            <w:tcW w:w="3408" w:type="dxa"/>
          </w:tcPr>
          <w:p w14:paraId="5252D2F5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Custos automáticos e Histograma validados com cenários de teste.</w:t>
            </w:r>
          </w:p>
        </w:tc>
      </w:tr>
      <w:tr w:rsidR="00302AC2" w:rsidRPr="00B7533A" w14:paraId="4286C51E" w14:textId="77777777">
        <w:trPr>
          <w:jc w:val="center"/>
        </w:trPr>
        <w:tc>
          <w:tcPr>
            <w:tcW w:w="3408" w:type="dxa"/>
          </w:tcPr>
          <w:p w14:paraId="4F1DB0F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M5 – </w:t>
            </w:r>
            <w:proofErr w:type="spellStart"/>
            <w:r w:rsidRPr="00B7533A">
              <w:rPr>
                <w:sz w:val="24"/>
                <w:szCs w:val="24"/>
              </w:rPr>
              <w:t>Relatórios</w:t>
            </w:r>
            <w:proofErr w:type="spellEnd"/>
            <w:r w:rsidRPr="00B7533A">
              <w:rPr>
                <w:sz w:val="24"/>
                <w:szCs w:val="24"/>
              </w:rPr>
              <w:t xml:space="preserve"> e Fechamento</w:t>
            </w:r>
          </w:p>
        </w:tc>
        <w:tc>
          <w:tcPr>
            <w:tcW w:w="3408" w:type="dxa"/>
          </w:tcPr>
          <w:p w14:paraId="4119DBED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Set/2027</w:t>
            </w:r>
          </w:p>
        </w:tc>
        <w:tc>
          <w:tcPr>
            <w:tcW w:w="3408" w:type="dxa"/>
          </w:tcPr>
          <w:p w14:paraId="1816ECCA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Relatório de Custo e Fechamento homologados.</w:t>
            </w:r>
          </w:p>
        </w:tc>
      </w:tr>
      <w:tr w:rsidR="00302AC2" w:rsidRPr="00B7533A" w14:paraId="6AE90961" w14:textId="77777777">
        <w:trPr>
          <w:jc w:val="center"/>
        </w:trPr>
        <w:tc>
          <w:tcPr>
            <w:tcW w:w="3408" w:type="dxa"/>
          </w:tcPr>
          <w:p w14:paraId="4744F188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M6 – </w:t>
            </w:r>
            <w:proofErr w:type="spellStart"/>
            <w:r w:rsidRPr="00B7533A">
              <w:rPr>
                <w:sz w:val="24"/>
                <w:szCs w:val="24"/>
              </w:rPr>
              <w:t>Aprovação</w:t>
            </w:r>
            <w:proofErr w:type="spellEnd"/>
            <w:r w:rsidRPr="00B7533A">
              <w:rPr>
                <w:sz w:val="24"/>
                <w:szCs w:val="24"/>
              </w:rPr>
              <w:t xml:space="preserve"> e auditoria</w:t>
            </w:r>
          </w:p>
        </w:tc>
        <w:tc>
          <w:tcPr>
            <w:tcW w:w="3408" w:type="dxa"/>
          </w:tcPr>
          <w:p w14:paraId="3AF2BBE2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Out/2027</w:t>
            </w:r>
          </w:p>
        </w:tc>
        <w:tc>
          <w:tcPr>
            <w:tcW w:w="3408" w:type="dxa"/>
          </w:tcPr>
          <w:p w14:paraId="0D1E9FE7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Fluxo de aprovação, versionamento e auditoria funcionando.</w:t>
            </w:r>
          </w:p>
        </w:tc>
      </w:tr>
      <w:tr w:rsidR="00302AC2" w:rsidRPr="00B7533A" w14:paraId="06DD56CF" w14:textId="77777777">
        <w:trPr>
          <w:jc w:val="center"/>
        </w:trPr>
        <w:tc>
          <w:tcPr>
            <w:tcW w:w="3408" w:type="dxa"/>
          </w:tcPr>
          <w:p w14:paraId="0919AB61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 xml:space="preserve">M7 – </w:t>
            </w:r>
            <w:proofErr w:type="spellStart"/>
            <w:r w:rsidRPr="00B7533A">
              <w:rPr>
                <w:sz w:val="24"/>
                <w:szCs w:val="24"/>
              </w:rPr>
              <w:t>Integrações</w:t>
            </w:r>
            <w:proofErr w:type="spellEnd"/>
            <w:r w:rsidRPr="00B7533A">
              <w:rPr>
                <w:sz w:val="24"/>
                <w:szCs w:val="24"/>
              </w:rPr>
              <w:t xml:space="preserve"> e </w:t>
            </w:r>
            <w:proofErr w:type="spellStart"/>
            <w:r w:rsidRPr="00B7533A">
              <w:rPr>
                <w:sz w:val="24"/>
                <w:szCs w:val="24"/>
              </w:rPr>
              <w:t>produção</w:t>
            </w:r>
            <w:proofErr w:type="spellEnd"/>
          </w:p>
        </w:tc>
        <w:tc>
          <w:tcPr>
            <w:tcW w:w="3408" w:type="dxa"/>
          </w:tcPr>
          <w:p w14:paraId="38D05353" w14:textId="77777777" w:rsidR="00302AC2" w:rsidRPr="00B7533A" w:rsidRDefault="00000000">
            <w:pPr>
              <w:rPr>
                <w:sz w:val="24"/>
                <w:szCs w:val="24"/>
              </w:rPr>
            </w:pPr>
            <w:r w:rsidRPr="00B7533A">
              <w:rPr>
                <w:sz w:val="24"/>
                <w:szCs w:val="24"/>
              </w:rPr>
              <w:t>Nov/2027</w:t>
            </w:r>
          </w:p>
        </w:tc>
        <w:tc>
          <w:tcPr>
            <w:tcW w:w="3408" w:type="dxa"/>
          </w:tcPr>
          <w:p w14:paraId="2B195BA3" w14:textId="77777777" w:rsidR="00302AC2" w:rsidRPr="00B7533A" w:rsidRDefault="00000000">
            <w:pPr>
              <w:rPr>
                <w:sz w:val="24"/>
                <w:szCs w:val="24"/>
                <w:lang w:val="pt-BR"/>
              </w:rPr>
            </w:pPr>
            <w:r w:rsidRPr="00B7533A">
              <w:rPr>
                <w:sz w:val="24"/>
                <w:szCs w:val="24"/>
                <w:lang w:val="pt-BR"/>
              </w:rPr>
              <w:t>Integrações homologadas e sistema preparado para produção.</w:t>
            </w:r>
          </w:p>
        </w:tc>
      </w:tr>
    </w:tbl>
    <w:p w14:paraId="7457E776" w14:textId="77777777" w:rsidR="00302AC2" w:rsidRPr="00B7533A" w:rsidRDefault="00302AC2">
      <w:pPr>
        <w:rPr>
          <w:sz w:val="24"/>
          <w:szCs w:val="24"/>
          <w:lang w:val="pt-BR"/>
        </w:rPr>
      </w:pPr>
    </w:p>
    <w:p w14:paraId="6B5796C5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  <w:lang w:val="pt-BR"/>
        </w:rPr>
      </w:pPr>
      <w:r w:rsidRPr="00B7533A">
        <w:rPr>
          <w:rFonts w:ascii="Arial" w:hAnsi="Arial" w:cs="Arial"/>
          <w:sz w:val="32"/>
          <w:szCs w:val="32"/>
          <w:lang w:val="pt-BR"/>
        </w:rPr>
        <w:t>10. Riscos que podem alterar o cronograma</w:t>
      </w:r>
    </w:p>
    <w:p w14:paraId="1A3FFBF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Atraso na definição das fórmulas de custos, Markup, BDI e impostos.</w:t>
      </w:r>
    </w:p>
    <w:p w14:paraId="23B27BC4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Mudanças nas regras de negócio durante o desenvolvimento.</w:t>
      </w:r>
    </w:p>
    <w:p w14:paraId="1142CEC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Necessidade de ajustar a EAP após início da implementação.</w:t>
      </w:r>
    </w:p>
    <w:p w14:paraId="4B040B40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lastRenderedPageBreak/>
        <w:t>Aumento da quantidade de relatórios ou integrações.</w:t>
      </w:r>
    </w:p>
    <w:p w14:paraId="7530775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Indisponibilidade dos usuários para validação e homologação.</w:t>
      </w:r>
    </w:p>
    <w:p w14:paraId="5F5FC77B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Necessidade de migração ou limpeza de dados históricos.</w:t>
      </w:r>
    </w:p>
    <w:p w14:paraId="7874A966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Complexidade maior que a prevista nas permissões por área, obra ou contrato.</w:t>
      </w:r>
    </w:p>
    <w:p w14:paraId="2E93A797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Falhas de conectividade ou dependências de sistemas externos.</w:t>
      </w:r>
    </w:p>
    <w:p w14:paraId="7191174E" w14:textId="77777777" w:rsidR="00302AC2" w:rsidRPr="00B7533A" w:rsidRDefault="00000000">
      <w:pPr>
        <w:pStyle w:val="Commarcadores"/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Equipe parcial ou compartilhada entre outros projetos.</w:t>
      </w:r>
    </w:p>
    <w:p w14:paraId="6638082A" w14:textId="77777777" w:rsidR="00302AC2" w:rsidRPr="00B7533A" w:rsidRDefault="00000000">
      <w:pPr>
        <w:pStyle w:val="Ttulo1"/>
        <w:rPr>
          <w:rFonts w:ascii="Arial" w:hAnsi="Arial" w:cs="Arial"/>
          <w:sz w:val="32"/>
          <w:szCs w:val="32"/>
          <w:lang w:val="pt-BR"/>
        </w:rPr>
      </w:pPr>
      <w:r w:rsidRPr="00B7533A">
        <w:rPr>
          <w:rFonts w:ascii="Arial" w:hAnsi="Arial" w:cs="Arial"/>
          <w:sz w:val="32"/>
          <w:szCs w:val="32"/>
          <w:lang w:val="pt-BR"/>
        </w:rPr>
        <w:t>11. Conclusão</w:t>
      </w:r>
    </w:p>
    <w:p w14:paraId="0E9E24C7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Considerando o escopo atual e o desenvolvimento paralelo de Front-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 xml:space="preserve"> e Back-</w:t>
      </w:r>
      <w:proofErr w:type="spellStart"/>
      <w:r w:rsidRPr="00B7533A">
        <w:rPr>
          <w:sz w:val="24"/>
          <w:szCs w:val="24"/>
          <w:lang w:val="pt-BR"/>
        </w:rPr>
        <w:t>end</w:t>
      </w:r>
      <w:proofErr w:type="spellEnd"/>
      <w:r w:rsidRPr="00B7533A">
        <w:rPr>
          <w:sz w:val="24"/>
          <w:szCs w:val="24"/>
          <w:lang w:val="pt-BR"/>
        </w:rPr>
        <w:t>, o cenário provável para o OREX é de 10 a 14 meses, com início em setembro ou outubro de 2026. O encerramento estimado ocorrerá entre julho e novembro de 2027, dependendo da data real de início, da estabilidade das regras de negócio, da complexidade das integrações e da disponibilidade da equipe e dos usuários para homologação.</w:t>
      </w:r>
    </w:p>
    <w:p w14:paraId="63F5A0E3" w14:textId="77777777" w:rsidR="00302AC2" w:rsidRPr="00B7533A" w:rsidRDefault="00000000">
      <w:pPr>
        <w:rPr>
          <w:sz w:val="24"/>
          <w:szCs w:val="24"/>
          <w:lang w:val="pt-BR"/>
        </w:rPr>
      </w:pPr>
      <w:r w:rsidRPr="00B7533A">
        <w:rPr>
          <w:sz w:val="24"/>
          <w:szCs w:val="24"/>
          <w:lang w:val="pt-BR"/>
        </w:rPr>
        <w:t>Este cronograma deverá ser revisado após o detalhamento das fórmulas, dos campos, dos critérios de aceite, dos contratos de integração e da composição definitiva da equipe.</w:t>
      </w:r>
    </w:p>
    <w:sectPr w:rsidR="00302AC2" w:rsidRPr="00B7533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040931">
    <w:abstractNumId w:val="8"/>
  </w:num>
  <w:num w:numId="2" w16cid:durableId="1770277403">
    <w:abstractNumId w:val="6"/>
  </w:num>
  <w:num w:numId="3" w16cid:durableId="1946305827">
    <w:abstractNumId w:val="5"/>
  </w:num>
  <w:num w:numId="4" w16cid:durableId="1713263237">
    <w:abstractNumId w:val="4"/>
  </w:num>
  <w:num w:numId="5" w16cid:durableId="403840066">
    <w:abstractNumId w:val="7"/>
  </w:num>
  <w:num w:numId="6" w16cid:durableId="570046869">
    <w:abstractNumId w:val="3"/>
  </w:num>
  <w:num w:numId="7" w16cid:durableId="70929589">
    <w:abstractNumId w:val="2"/>
  </w:num>
  <w:num w:numId="8" w16cid:durableId="1361321133">
    <w:abstractNumId w:val="1"/>
  </w:num>
  <w:num w:numId="9" w16cid:durableId="110299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AC2"/>
    <w:rsid w:val="00326F90"/>
    <w:rsid w:val="00420BE7"/>
    <w:rsid w:val="00AA1D8D"/>
    <w:rsid w:val="00B47730"/>
    <w:rsid w:val="00B753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DAC143"/>
  <w14:defaultImageDpi w14:val="300"/>
  <w15:docId w15:val="{E02A65F6-3288-4341-A20E-6121597A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512B8147C9A346BE1FF10CF4CB993B" ma:contentTypeVersion="17" ma:contentTypeDescription="Crie um novo documento." ma:contentTypeScope="" ma:versionID="e99e595d46fc67ca34a17638151db860">
  <xsd:schema xmlns:xsd="http://www.w3.org/2001/XMLSchema" xmlns:xs="http://www.w3.org/2001/XMLSchema" xmlns:p="http://schemas.microsoft.com/office/2006/metadata/properties" xmlns:ns2="8f8ba546-72ff-47b2-802e-ced1f11c10c9" xmlns:ns3="7c982b88-7680-42e9-bd68-a0e99c5535f9" targetNamespace="http://schemas.microsoft.com/office/2006/metadata/properties" ma:root="true" ma:fieldsID="4187aa7e257975cea924e5cd5ba111fe" ns2:_="" ns3:_="">
    <xsd:import namespace="8f8ba546-72ff-47b2-802e-ced1f11c10c9"/>
    <xsd:import namespace="7c982b88-7680-42e9-bd68-a0e99c553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Propost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a546-72ff-47b2-802e-ced1f11c1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d2bf515-1c57-402b-932a-667db629a7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Proposta" ma:index="21" nillable="true" ma:displayName="0" ma:format="Hyperlink" ma:internalName="Proposta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82b88-7680-42e9-bd68-a0e99c5535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cb2621b-a228-4b6d-a613-6e02581ac1fa}" ma:internalName="TaxCatchAll" ma:showField="CatchAllData" ma:web="7c982b88-7680-42e9-bd68-a0e99c5535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8ba546-72ff-47b2-802e-ced1f11c10c9">
      <Terms xmlns="http://schemas.microsoft.com/office/infopath/2007/PartnerControls"/>
    </lcf76f155ced4ddcb4097134ff3c332f>
    <Proposta xmlns="8f8ba546-72ff-47b2-802e-ced1f11c10c9">
      <Url xsi:nil="true"/>
      <Description xsi:nil="true"/>
    </Proposta>
    <TaxCatchAll xmlns="7c982b88-7680-42e9-bd68-a0e99c5535f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D661D5-1EF2-415F-B8E6-255E94453F57}"/>
</file>

<file path=customXml/itemProps3.xml><?xml version="1.0" encoding="utf-8"?>
<ds:datastoreItem xmlns:ds="http://schemas.openxmlformats.org/officeDocument/2006/customXml" ds:itemID="{5DC0DB43-0A55-4EA0-8BFE-E77E51A74EE9}"/>
</file>

<file path=customXml/itemProps4.xml><?xml version="1.0" encoding="utf-8"?>
<ds:datastoreItem xmlns:ds="http://schemas.openxmlformats.org/officeDocument/2006/customXml" ds:itemID="{0129F2B9-C622-4EBF-AA11-2F73AA11B5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1523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Sales Dias Flausino, Thiago</cp:lastModifiedBy>
  <cp:revision>2</cp:revision>
  <dcterms:created xsi:type="dcterms:W3CDTF">2013-12-23T23:15:00Z</dcterms:created>
  <dcterms:modified xsi:type="dcterms:W3CDTF">2026-08-24T14:07:00Z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0x010100D6512B8147C9A346BE1FF10CF4CB993B</vt:lpwstr>
  </property>
</Properties>
</file>