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0 -->
  <w:body>
    <w:p w:rsidR="008010D8" w:rsidP="00E15B72">
      <w:pPr>
        <w:jc w:val="center"/>
        <w:rPr>
          <w:rFonts w:eastAsia="Times New Roman"/>
        </w:rPr>
      </w:pPr>
      <w:r w:rsidRPr="0016492B" w:rsidR="00D64FD1">
        <w:rPr>
          <w:color w:val="000000"/>
        </w:rPr>
        <w:t xml:space="preserve">Data Dictionary for </w:t>
      </w:r>
      <w:r w:rsidRPr="0016492B">
        <w:rPr>
          <w:color w:val="000000"/>
        </w:rPr>
        <w:t xml:space="preserve">1999-2016 targeted </w:t>
      </w:r>
      <w:r w:rsidRPr="0016492B" w:rsidR="00D64FD1">
        <w:rPr>
          <w:color w:val="000000"/>
        </w:rPr>
        <w:t xml:space="preserve">inpatient claims </w:t>
      </w:r>
      <w:r w:rsidRPr="0016492B" w:rsidR="001D570E">
        <w:rPr>
          <w:color w:val="000000"/>
        </w:rPr>
        <w:t>data</w:t>
      </w:r>
      <w:r w:rsidRPr="0016492B" w:rsidR="00D64FD1">
        <w:rPr>
          <w:color w:val="000000"/>
        </w:rPr>
        <w:t xml:space="preserve"> (N=</w:t>
      </w:r>
      <w:r w:rsidRPr="0016492B">
        <w:t>162,900,552</w:t>
      </w:r>
      <w:r w:rsidRPr="0016492B" w:rsidR="00D64FD1">
        <w:t xml:space="preserve">, </w:t>
      </w:r>
      <w:r w:rsidRPr="0016492B" w:rsidR="001D570E">
        <w:t>records</w:t>
      </w:r>
      <w:r w:rsidRPr="0016492B">
        <w:t xml:space="preserve"> </w:t>
      </w:r>
      <w:r w:rsidRPr="0016492B" w:rsidR="00D64FD1">
        <w:t>with missing zipcode</w:t>
      </w:r>
      <w:r w:rsidRPr="0016492B">
        <w:t xml:space="preserve"> and age&lt;64 were excluded. All </w:t>
      </w:r>
      <w:r w:rsidRPr="0016492B" w:rsidR="001D570E">
        <w:t>records</w:t>
      </w:r>
      <w:r w:rsidRPr="0016492B">
        <w:t xml:space="preserve"> </w:t>
      </w:r>
      <w:r w:rsidRPr="0016492B" w:rsidR="001D570E">
        <w:t xml:space="preserve">were </w:t>
      </w:r>
      <w:r w:rsidRPr="0016492B">
        <w:t>from the c</w:t>
      </w:r>
      <w:r w:rsidRPr="0016492B">
        <w:rPr>
          <w:rFonts w:eastAsia="Times New Roman"/>
        </w:rPr>
        <w:t xml:space="preserve">ontiguous of US (no </w:t>
      </w:r>
      <w:smartTag w:uri="urn:schemas-microsoft-com:office:smarttags" w:element="State">
        <w:r w:rsidRPr="0016492B">
          <w:rPr>
            <w:rFonts w:eastAsia="Times New Roman"/>
          </w:rPr>
          <w:t>Alaska</w:t>
        </w:r>
      </w:smartTag>
      <w:r w:rsidRPr="0016492B">
        <w:rPr>
          <w:rFonts w:eastAsia="Times New Roman"/>
        </w:rPr>
        <w:t xml:space="preserve">, </w:t>
      </w:r>
      <w:smartTag w:uri="urn:schemas-microsoft-com:office:smarttags" w:element="place">
        <w:smartTag w:uri="urn:schemas-microsoft-com:office:smarttags" w:element="State">
          <w:r w:rsidRPr="0016492B">
            <w:rPr>
              <w:rFonts w:eastAsia="Times New Roman"/>
            </w:rPr>
            <w:t>Hawaii</w:t>
          </w:r>
        </w:smartTag>
      </w:smartTag>
      <w:r w:rsidRPr="0016492B">
        <w:rPr>
          <w:rFonts w:eastAsia="Times New Roman"/>
        </w:rPr>
        <w:t>, or any off-shore US territories, per the initial data request)</w:t>
      </w:r>
    </w:p>
    <w:p w:rsidR="00E15B72" w:rsidP="00E15B72">
      <w:pPr>
        <w:jc w:val="center"/>
        <w:rPr>
          <w:rFonts w:eastAsia="Times New Roman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000"/>
      </w:tblPr>
      <w:tblGrid>
        <w:gridCol w:w="2873"/>
        <w:gridCol w:w="5867"/>
      </w:tblGrid>
      <w:tr w:rsidTr="00CE4182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tblHeader/>
          <w:jc w:val="center"/>
        </w:trPr>
        <w:tc>
          <w:tcPr>
            <w:tcW w:w="0" w:type="auto"/>
          </w:tcPr>
          <w:p w:rsidR="00E15B72" w:rsidRPr="00E15B72" w:rsidP="00E15B72">
            <w:pPr>
              <w:jc w:val="center"/>
              <w:rPr>
                <w:b/>
                <w:bCs/>
              </w:rPr>
            </w:pPr>
            <w:r w:rsidRPr="00E15B72">
              <w:rPr>
                <w:b/>
                <w:bCs/>
              </w:rPr>
              <w:t>Variable</w:t>
            </w:r>
          </w:p>
        </w:tc>
        <w:tc>
          <w:tcPr>
            <w:tcW w:w="0" w:type="auto"/>
          </w:tcPr>
          <w:p w:rsidR="00E15B72" w:rsidRPr="00E15B72" w:rsidP="00E15B72">
            <w:pPr>
              <w:jc w:val="center"/>
              <w:rPr>
                <w:b/>
                <w:bCs/>
              </w:rPr>
            </w:pPr>
            <w:r w:rsidRPr="00E15B72">
              <w:rPr>
                <w:b/>
                <w:bCs/>
              </w:rPr>
              <w:t>Label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ADATE</w:t>
            </w:r>
          </w:p>
        </w:tc>
        <w:tc>
          <w:tcPr>
            <w:tcW w:w="0" w:type="auto"/>
          </w:tcPr>
          <w:p w:rsidR="00E15B72" w:rsidRPr="00E15B72" w:rsidP="00E15B72">
            <w:r>
              <w:t>Date beneficiary admitted for Inpatient care or date care started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ADM_SOURCE</w:t>
            </w:r>
          </w:p>
        </w:tc>
        <w:tc>
          <w:tcPr>
            <w:tcW w:w="0" w:type="auto"/>
          </w:tcPr>
          <w:p w:rsidR="00E15B72" w:rsidP="00E15B72">
            <w:r>
              <w:t>Admission source</w:t>
            </w:r>
            <w:r w:rsidR="00CE4182">
              <w:t>: (</w:t>
            </w:r>
          </w:p>
          <w:tbl>
            <w:tblPr>
              <w:tblStyle w:val="TableNormal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9"/>
              <w:gridCol w:w="5458"/>
            </w:tblGrid>
            <w:tr w:rsidTr="00CE4182">
              <w:tblPrEx>
                <w:tblW w:w="5000" w:type="pc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highlight w:val="lightGray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highlight w:val="lightGray"/>
                      <w:lang w:eastAsia="en-US"/>
                    </w:rPr>
                    <w:t>0=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highlight w:val="lightGray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highlight w:val="lightGray"/>
                      <w:lang w:eastAsia="en-US"/>
                    </w:rPr>
                    <w:t>ANOMALY: invalid value, if present, translate to '9'</w:t>
                  </w:r>
                </w:p>
              </w:tc>
            </w:tr>
            <w:tr w:rsidTr="00CE4182">
              <w:tblPrEx>
                <w:tblW w:w="5000" w:type="pc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1</w:t>
                  </w:r>
                  <w:r>
                    <w:rPr>
                      <w:rFonts w:eastAsia="Times New Roman"/>
                      <w:color w:val="333333"/>
                      <w:lang w:eastAsia="en-US"/>
                    </w:rPr>
                    <w:t>=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Non-Health Care Facility Point of Origin (Physician Referral) - The patient was admitted to this facility upon an order of a physician.</w:t>
                  </w:r>
                </w:p>
              </w:tc>
            </w:tr>
            <w:tr w:rsidTr="00CE4182">
              <w:tblPrEx>
                <w:tblW w:w="5000" w:type="pc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highlight w:val="lightGray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highlight w:val="lightGray"/>
                      <w:lang w:eastAsia="en-US"/>
                    </w:rPr>
                    <w:t>2=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highlight w:val="lightGray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highlight w:val="lightGray"/>
                      <w:lang w:eastAsia="en-US"/>
                    </w:rPr>
                    <w:t>Clinical referral - The patient was admitted upon the recommendation of this facility's clinic physician.</w:t>
                  </w:r>
                </w:p>
              </w:tc>
            </w:tr>
            <w:tr w:rsidTr="00CE4182">
              <w:tblPrEx>
                <w:tblW w:w="5000" w:type="pc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3</w:t>
                  </w:r>
                  <w:r>
                    <w:rPr>
                      <w:rFonts w:eastAsia="Times New Roman"/>
                      <w:color w:val="333333"/>
                      <w:lang w:eastAsia="en-US"/>
                    </w:rPr>
                    <w:t>=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HMO referral - Reserved for national assignment. (eff. 3/08) Prior to 3/08, HMO referral - The patient was admitted upon the recommendation of a health maintenance organization (HMO) physician.</w:t>
                  </w:r>
                </w:p>
              </w:tc>
            </w:tr>
            <w:tr w:rsidTr="00CE4182">
              <w:tblPrEx>
                <w:tblW w:w="5000" w:type="pc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4</w:t>
                  </w:r>
                  <w:r>
                    <w:rPr>
                      <w:rFonts w:eastAsia="Times New Roman"/>
                      <w:color w:val="333333"/>
                      <w:lang w:eastAsia="en-US"/>
                    </w:rPr>
                    <w:t>=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highlight w:val="lightGray"/>
                      <w:lang w:eastAsia="en-US"/>
                    </w:rPr>
                    <w:t>Transfer from hospital (Different Facility) - The patient was admitted to this facility as a hospital transfer from an acute care facility where he or she was an inpatient.</w:t>
                  </w:r>
                </w:p>
              </w:tc>
            </w:tr>
            <w:tr w:rsidTr="00CE4182">
              <w:tblPrEx>
                <w:tblW w:w="5000" w:type="pc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5</w:t>
                  </w:r>
                  <w:r>
                    <w:rPr>
                      <w:rFonts w:eastAsia="Times New Roman"/>
                      <w:color w:val="333333"/>
                      <w:lang w:eastAsia="en-US"/>
                    </w:rPr>
                    <w:t>=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Transfer from a skilled nursing facility (SNF) or Intermediate Care Facility (ICF) - The patient was admitted to this facility as a transfer from a SNF or ICF where he or she was a resident.</w:t>
                  </w:r>
                </w:p>
              </w:tc>
            </w:tr>
            <w:tr w:rsidTr="00CE4182">
              <w:tblPrEx>
                <w:tblW w:w="5000" w:type="pc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6</w:t>
                  </w:r>
                  <w:r>
                    <w:rPr>
                      <w:rFonts w:eastAsia="Times New Roman"/>
                      <w:color w:val="333333"/>
                      <w:lang w:eastAsia="en-US"/>
                    </w:rPr>
                    <w:t>=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highlight w:val="lightGray"/>
                      <w:lang w:eastAsia="en-US"/>
                    </w:rPr>
                    <w:t>Transfer from another health care facility - The patient was admitted to this facility as a transfer from another type of health care facility not defined elsewhere in this code list where he or she was an inpatient.</w:t>
                  </w:r>
                </w:p>
              </w:tc>
            </w:tr>
            <w:tr w:rsidTr="00CE4182">
              <w:tblPrEx>
                <w:tblW w:w="5000" w:type="pc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7</w:t>
                  </w:r>
                  <w:r>
                    <w:rPr>
                      <w:rFonts w:eastAsia="Times New Roman"/>
                      <w:color w:val="333333"/>
                      <w:lang w:eastAsia="en-US"/>
                    </w:rPr>
                    <w:t>=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Emergency room - The patient was admitted to this facility after receiving services in this facility's emergency room department. (Obsolete - eff. 7/1/10)</w:t>
                  </w:r>
                </w:p>
              </w:tc>
            </w:tr>
            <w:tr w:rsidTr="00CE4182">
              <w:tblPrEx>
                <w:tblW w:w="5000" w:type="pc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8</w:t>
                  </w:r>
                  <w:r>
                    <w:rPr>
                      <w:rFonts w:eastAsia="Times New Roman"/>
                      <w:color w:val="333333"/>
                      <w:lang w:eastAsia="en-US"/>
                    </w:rPr>
                    <w:t>=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highlight w:val="lightGray"/>
                      <w:lang w:eastAsia="en-US"/>
                    </w:rPr>
                    <w:t>Court/law enforcement - The patient was admitted upon the direction of a court of law or upon the request of a law enforcement agency's representative. Includes transfers from incarceration facilities.</w:t>
                  </w:r>
                </w:p>
              </w:tc>
            </w:tr>
            <w:tr w:rsidTr="00CE4182">
              <w:tblPrEx>
                <w:tblW w:w="5000" w:type="pc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9</w:t>
                  </w:r>
                  <w:r>
                    <w:rPr>
                      <w:rFonts w:eastAsia="Times New Roman"/>
                      <w:color w:val="333333"/>
                      <w:lang w:eastAsia="en-US"/>
                    </w:rPr>
                    <w:t>=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Information not available - The means by which the patient was admitted is not known.</w:t>
                  </w:r>
                </w:p>
              </w:tc>
            </w:tr>
            <w:tr w:rsidTr="00CE4182">
              <w:tblPrEx>
                <w:tblW w:w="5000" w:type="pc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A</w:t>
                  </w:r>
                  <w:r>
                    <w:rPr>
                      <w:rFonts w:eastAsia="Times New Roman"/>
                      <w:color w:val="333333"/>
                      <w:lang w:eastAsia="en-US"/>
                    </w:rPr>
                    <w:t>=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highlight w:val="lightGray"/>
                      <w:lang w:eastAsia="en-US"/>
                    </w:rPr>
                    <w:t>Reserved for National Assignment. (eff. 3/08) Prior to 3/08 defined as: Transfer from a Critical Access Hospital - patient was admitted/referred to this facility as a transfer from a Critical Access Hospital.</w:t>
                  </w:r>
                </w:p>
              </w:tc>
            </w:tr>
            <w:tr w:rsidTr="00CE4182">
              <w:tblPrEx>
                <w:tblW w:w="5000" w:type="pc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B</w:t>
                  </w:r>
                  <w:r>
                    <w:rPr>
                      <w:rFonts w:eastAsia="Times New Roman"/>
                      <w:color w:val="333333"/>
                      <w:lang w:eastAsia="en-US"/>
                    </w:rPr>
                    <w:t>=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Transfer from Another Home Health Agency - The patient was admitted to this home health agency as a transfer from another home health agency. (Discontinued July 1, 2010 - See Condition Code 47)</w:t>
                  </w:r>
                </w:p>
              </w:tc>
            </w:tr>
            <w:tr w:rsidTr="00CE4182">
              <w:tblPrEx>
                <w:tblW w:w="5000" w:type="pc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C</w:t>
                  </w:r>
                  <w:r>
                    <w:rPr>
                      <w:rFonts w:eastAsia="Times New Roman"/>
                      <w:color w:val="333333"/>
                      <w:lang w:eastAsia="en-US"/>
                    </w:rPr>
                    <w:t>=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highlight w:val="lightGray"/>
                      <w:lang w:eastAsia="en-US"/>
                    </w:rPr>
                    <w:t>Readmission to Same Home Health Agency - The patient was readmitted to this home health agency within the same home health episode period. (Discontinued July 1, 2010)</w:t>
                  </w:r>
                </w:p>
              </w:tc>
            </w:tr>
            <w:tr w:rsidTr="00CE4182">
              <w:tblPrEx>
                <w:tblW w:w="5000" w:type="pc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D</w:t>
                  </w:r>
                  <w:r>
                    <w:rPr>
                      <w:rFonts w:eastAsia="Times New Roman"/>
                      <w:color w:val="333333"/>
                      <w:lang w:eastAsia="en-US"/>
                    </w:rPr>
                    <w:t>=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Transfer from hospital inpatient in the same facility resulting in a separate claim to the payer - The patient was admitted to this facility as a transfer from hospital inpatient within this facility resulting in a separate claim to the payer.</w:t>
                  </w:r>
                </w:p>
              </w:tc>
            </w:tr>
            <w:tr w:rsidTr="00CE4182">
              <w:tblPrEx>
                <w:tblW w:w="5000" w:type="pc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E</w:t>
                  </w:r>
                  <w:r>
                    <w:rPr>
                      <w:rFonts w:eastAsia="Times New Roman"/>
                      <w:color w:val="333333"/>
                      <w:lang w:eastAsia="en-US"/>
                    </w:rPr>
                    <w:t>=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highlight w:val="lightGray"/>
                      <w:lang w:eastAsia="en-US"/>
                    </w:rPr>
                    <w:t>Transfer from Ambulatory Surgery Center - The patient was admitted to this facility as a transfer from an ambulatory surgery center. (eff. 10/1/2007)</w:t>
                  </w:r>
                </w:p>
              </w:tc>
            </w:tr>
            <w:tr w:rsidTr="00CE4182">
              <w:tblPrEx>
                <w:tblW w:w="5000" w:type="pc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F</w:t>
                  </w:r>
                  <w:r>
                    <w:rPr>
                      <w:rFonts w:eastAsia="Times New Roman"/>
                      <w:color w:val="333333"/>
                      <w:lang w:eastAsia="en-US"/>
                    </w:rPr>
                    <w:t>=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Transfer from Hospice and is under a Hospice Plan of Care or Enrolled in a Hospice Program - The patient was admitted to this facility as a transfer from a hospice. (eff. 10/1/2007)</w:t>
                  </w:r>
                  <w:r>
                    <w:rPr>
                      <w:rFonts w:eastAsia="Times New Roman"/>
                      <w:color w:val="333333"/>
                      <w:lang w:eastAsia="en-US"/>
                    </w:rPr>
                    <w:t>)</w:t>
                  </w:r>
                </w:p>
              </w:tc>
            </w:tr>
          </w:tbl>
          <w:p w:rsidR="00CE4182" w:rsidRPr="00E15B72" w:rsidP="00E15B72"/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ADM_TYPE</w:t>
            </w:r>
          </w:p>
        </w:tc>
        <w:tc>
          <w:tcPr>
            <w:tcW w:w="0" w:type="auto"/>
          </w:tcPr>
          <w:p w:rsidR="00CE4182" w:rsidP="00E15B72">
            <w:r w:rsidR="00E15B72">
              <w:t>Type and priority of admission</w:t>
            </w:r>
            <w:r>
              <w:t>: (</w:t>
            </w:r>
          </w:p>
          <w:tbl>
            <w:tblPr>
              <w:tblStyle w:val="TableNormal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9"/>
              <w:gridCol w:w="4858"/>
            </w:tblGrid>
            <w:tr w:rsidTr="00CE4182">
              <w:tblPrEx>
                <w:tblW w:w="5000" w:type="pc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c>
                <w:tcPr>
                  <w:tcW w:w="639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0</w:t>
                  </w:r>
                  <w:r>
                    <w:rPr>
                      <w:rFonts w:eastAsia="Times New Roman"/>
                      <w:color w:val="333333"/>
                      <w:lang w:eastAsia="en-US"/>
                    </w:rPr>
                    <w:t>=</w:t>
                  </w:r>
                </w:p>
              </w:tc>
              <w:tc>
                <w:tcPr>
                  <w:tcW w:w="4361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Blank</w:t>
                  </w:r>
                </w:p>
              </w:tc>
            </w:tr>
            <w:tr w:rsidTr="00CE4182">
              <w:tblPrEx>
                <w:tblW w:w="5000" w:type="pc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c>
                <w:tcPr>
                  <w:tcW w:w="639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1</w:t>
                  </w:r>
                  <w:r>
                    <w:rPr>
                      <w:rFonts w:eastAsia="Times New Roman"/>
                      <w:color w:val="333333"/>
                      <w:lang w:eastAsia="en-US"/>
                    </w:rPr>
                    <w:t>=</w:t>
                  </w:r>
                </w:p>
              </w:tc>
              <w:tc>
                <w:tcPr>
                  <w:tcW w:w="4361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highlight w:val="lightGray"/>
                      <w:lang w:eastAsia="en-US"/>
                    </w:rPr>
                    <w:t>Emergency - The patient required immediate medical intervention as a result of severe, life threatening, or potentially disabling conditions. Generally, the patient was admitted through the emergency room.</w:t>
                  </w:r>
                </w:p>
              </w:tc>
            </w:tr>
            <w:tr w:rsidTr="00CE4182">
              <w:tblPrEx>
                <w:tblW w:w="5000" w:type="pc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c>
                <w:tcPr>
                  <w:tcW w:w="639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2</w:t>
                  </w:r>
                  <w:r>
                    <w:rPr>
                      <w:rFonts w:eastAsia="Times New Roman"/>
                      <w:color w:val="333333"/>
                      <w:lang w:eastAsia="en-US"/>
                    </w:rPr>
                    <w:t>=</w:t>
                  </w:r>
                </w:p>
              </w:tc>
              <w:tc>
                <w:tcPr>
                  <w:tcW w:w="4361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Urgent - The patient required immediate attention for the care and treatment of a physical or mental disorder. Generally, the patient was admitted to the first available and suitable accommodation.</w:t>
                  </w:r>
                </w:p>
              </w:tc>
            </w:tr>
            <w:tr w:rsidTr="00CE4182">
              <w:tblPrEx>
                <w:tblW w:w="5000" w:type="pc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c>
                <w:tcPr>
                  <w:tcW w:w="639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3</w:t>
                  </w:r>
                  <w:r>
                    <w:rPr>
                      <w:rFonts w:eastAsia="Times New Roman"/>
                      <w:color w:val="333333"/>
                      <w:lang w:eastAsia="en-US"/>
                    </w:rPr>
                    <w:t>=</w:t>
                  </w:r>
                </w:p>
              </w:tc>
              <w:tc>
                <w:tcPr>
                  <w:tcW w:w="4361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highlight w:val="lightGray"/>
                      <w:lang w:eastAsia="en-US"/>
                    </w:rPr>
                    <w:t>Elective - The patient's condition permitted adequate time to schedule the availability of suitable accommodations</w:t>
                  </w: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.</w:t>
                  </w:r>
                </w:p>
              </w:tc>
            </w:tr>
            <w:tr w:rsidTr="00CE4182">
              <w:tblPrEx>
                <w:tblW w:w="5000" w:type="pc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c>
                <w:tcPr>
                  <w:tcW w:w="639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4</w:t>
                  </w:r>
                  <w:r>
                    <w:rPr>
                      <w:rFonts w:eastAsia="Times New Roman"/>
                      <w:color w:val="333333"/>
                      <w:lang w:eastAsia="en-US"/>
                    </w:rPr>
                    <w:t>=</w:t>
                  </w:r>
                </w:p>
              </w:tc>
              <w:tc>
                <w:tcPr>
                  <w:tcW w:w="4361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Newborn - Necessitates the use of special source of admission codes.</w:t>
                  </w:r>
                </w:p>
              </w:tc>
            </w:tr>
            <w:tr w:rsidTr="00CE4182">
              <w:tblPrEx>
                <w:tblW w:w="5000" w:type="pc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c>
                <w:tcPr>
                  <w:tcW w:w="639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5</w:t>
                  </w:r>
                  <w:r>
                    <w:rPr>
                      <w:rFonts w:eastAsia="Times New Roman"/>
                      <w:color w:val="333333"/>
                      <w:lang w:eastAsia="en-US"/>
                    </w:rPr>
                    <w:t>=</w:t>
                  </w:r>
                </w:p>
              </w:tc>
              <w:tc>
                <w:tcPr>
                  <w:tcW w:w="4361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highlight w:val="lightGray"/>
                      <w:lang w:eastAsia="en-US"/>
                    </w:rPr>
                    <w:t>Trauma Center - visits to a trauma center/hospital as licensed or designated by the State or local government authority authorized to do so, or as verified by the American College of Surgeons and involving a trauma activation</w:t>
                  </w: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.</w:t>
                  </w:r>
                </w:p>
              </w:tc>
            </w:tr>
            <w:tr w:rsidTr="00CE4182">
              <w:tblPrEx>
                <w:tblW w:w="5000" w:type="pc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c>
                <w:tcPr>
                  <w:tcW w:w="639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</w:p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6</w:t>
                  </w:r>
                  <w:r>
                    <w:rPr>
                      <w:rFonts w:eastAsia="Times New Roman"/>
                      <w:color w:val="333333"/>
                      <w:lang w:eastAsia="en-US"/>
                    </w:rPr>
                    <w:t>=</w:t>
                  </w: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 xml:space="preserve">THRU </w:t>
                  </w:r>
                </w:p>
              </w:tc>
              <w:tc>
                <w:tcPr>
                  <w:tcW w:w="4361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lang w:eastAsia="en-US"/>
                    </w:rPr>
                  </w:pPr>
                  <w:r>
                    <w:rPr>
                      <w:rFonts w:eastAsia="Times New Roman"/>
                      <w:color w:val="333333"/>
                      <w:lang w:eastAsia="en-US"/>
                    </w:rPr>
                    <w:t xml:space="preserve"> 8 R</w:t>
                  </w:r>
                  <w:r w:rsidRPr="00CE4182">
                    <w:rPr>
                      <w:rFonts w:eastAsia="Times New Roman"/>
                      <w:color w:val="333333"/>
                      <w:lang w:eastAsia="en-US"/>
                    </w:rPr>
                    <w:t>eserved</w:t>
                  </w:r>
                  <w:r>
                    <w:rPr>
                      <w:rFonts w:eastAsia="Times New Roman"/>
                      <w:color w:val="333333"/>
                      <w:lang w:eastAsia="en-US"/>
                    </w:rPr>
                    <w:t xml:space="preserve"> </w:t>
                  </w:r>
                </w:p>
              </w:tc>
            </w:tr>
            <w:tr w:rsidTr="00CE4182">
              <w:tblPrEx>
                <w:tblW w:w="5000" w:type="pct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Ex>
              <w:tc>
                <w:tcPr>
                  <w:tcW w:w="639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highlight w:val="lightGray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highlight w:val="lightGray"/>
                      <w:lang w:eastAsia="en-US"/>
                    </w:rPr>
                    <w:t>9</w:t>
                  </w:r>
                </w:p>
              </w:tc>
              <w:tc>
                <w:tcPr>
                  <w:tcW w:w="4361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182" w:rsidRPr="00CE4182" w:rsidP="00CE4182">
                  <w:pPr>
                    <w:rPr>
                      <w:rFonts w:eastAsia="Times New Roman"/>
                      <w:color w:val="333333"/>
                      <w:highlight w:val="lightGray"/>
                      <w:lang w:eastAsia="en-US"/>
                    </w:rPr>
                  </w:pPr>
                  <w:r w:rsidRPr="00CE4182">
                    <w:rPr>
                      <w:rFonts w:eastAsia="Times New Roman"/>
                      <w:color w:val="333333"/>
                      <w:highlight w:val="lightGray"/>
                      <w:lang w:eastAsia="en-US"/>
                    </w:rPr>
                    <w:t>Unknown - Information not available.</w:t>
                  </w:r>
                </w:p>
              </w:tc>
            </w:tr>
          </w:tbl>
          <w:p w:rsidR="00E15B72" w:rsidRPr="00E15B72" w:rsidP="00E15B72">
            <w:r>
              <w:t xml:space="preserve"> 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AGE</w:t>
            </w:r>
          </w:p>
        </w:tc>
        <w:tc>
          <w:tcPr>
            <w:tcW w:w="0" w:type="auto"/>
          </w:tcPr>
          <w:p w:rsidR="00E15B72" w:rsidRPr="00E15B72" w:rsidP="00E15B72">
            <w:r>
              <w:t>Age as of Date of Admission.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AMI_pdx</w:t>
            </w:r>
          </w:p>
        </w:tc>
        <w:tc>
          <w:tcPr>
            <w:tcW w:w="0" w:type="auto"/>
          </w:tcPr>
          <w:p w:rsidR="00E15B72" w:rsidRPr="00DF24E4" w:rsidP="00E15B72">
            <w:r>
              <w:t> AMI principal discharge diagnosis code (see appendix)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AMI_pdx2dx_10</w:t>
            </w:r>
          </w:p>
        </w:tc>
        <w:tc>
          <w:tcPr>
            <w:tcW w:w="0" w:type="auto"/>
          </w:tcPr>
          <w:p w:rsidR="00E15B72" w:rsidRPr="00DF24E4" w:rsidP="00E15B72">
            <w:r>
              <w:t> AMI principal or 2nd discharge diagnosis codes (prior 2011)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AMI_pdx2dx_25</w:t>
            </w:r>
          </w:p>
        </w:tc>
        <w:tc>
          <w:tcPr>
            <w:tcW w:w="0" w:type="auto"/>
          </w:tcPr>
          <w:p w:rsidR="00E15B72" w:rsidRPr="00DF24E4" w:rsidP="00E15B72">
            <w:r>
              <w:t> AMI principal or 2nd discharge diagnosis codes (post 2010)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Alzheimer_pdx</w:t>
            </w:r>
          </w:p>
        </w:tc>
        <w:tc>
          <w:tcPr>
            <w:tcW w:w="0" w:type="auto"/>
          </w:tcPr>
          <w:p w:rsidR="00E15B72" w:rsidRPr="00DF24E4" w:rsidP="00E15B72">
            <w:r>
              <w:t>Alzheimer principal discharge diagnosis code (see appendix)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Alzheimer_pdx2dx_10</w:t>
            </w:r>
          </w:p>
        </w:tc>
        <w:tc>
          <w:tcPr>
            <w:tcW w:w="0" w:type="auto"/>
          </w:tcPr>
          <w:p w:rsidR="00E15B72" w:rsidRPr="00DF24E4" w:rsidP="00E15B72">
            <w:r>
              <w:t> Alzheimer principal or 2nd discharge diagnosis codes (prior 2011)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Alzheimer_pdx2dx_25</w:t>
            </w:r>
          </w:p>
        </w:tc>
        <w:tc>
          <w:tcPr>
            <w:tcW w:w="0" w:type="auto"/>
          </w:tcPr>
          <w:p w:rsidR="00E15B72" w:rsidRPr="00DF24E4" w:rsidP="00E15B72">
            <w:r>
              <w:t>Alzheimer principal or 2nd discharge diagnosis codes (post 2010)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BENE_DOD</w:t>
            </w:r>
          </w:p>
        </w:tc>
        <w:tc>
          <w:tcPr>
            <w:tcW w:w="0" w:type="auto"/>
          </w:tcPr>
          <w:p w:rsidR="00E15B72" w:rsidRPr="00E15B72" w:rsidP="00E15B72">
            <w:r>
              <w:t>Date beneficiary died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CCI</w:t>
            </w:r>
          </w:p>
        </w:tc>
        <w:tc>
          <w:tcPr>
            <w:tcW w:w="0" w:type="auto"/>
          </w:tcPr>
          <w:p w:rsidR="00E15B72" w:rsidRPr="00E15B72" w:rsidP="006D18A6">
            <w:r>
              <w:t>Coronary care unit type code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CCI_DAY</w:t>
            </w:r>
          </w:p>
        </w:tc>
        <w:tc>
          <w:tcPr>
            <w:tcW w:w="0" w:type="auto"/>
          </w:tcPr>
          <w:p w:rsidR="00E15B72" w:rsidRPr="00E15B72" w:rsidP="00E15B72">
            <w:r>
              <w:t>Coronary care days used by beneficiary for stay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CHF_pdx</w:t>
            </w:r>
          </w:p>
        </w:tc>
        <w:tc>
          <w:tcPr>
            <w:tcW w:w="0" w:type="auto"/>
          </w:tcPr>
          <w:p w:rsidR="00E15B72" w:rsidRPr="00DF24E4" w:rsidP="00E15B72">
            <w:r>
              <w:t>Heart failure principal discharge diagnosis code (see appendix)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CHF_pdx2dx_10</w:t>
            </w:r>
          </w:p>
        </w:tc>
        <w:tc>
          <w:tcPr>
            <w:tcW w:w="0" w:type="auto"/>
          </w:tcPr>
          <w:p w:rsidR="00E15B72" w:rsidRPr="00DF24E4" w:rsidP="00E15B72">
            <w:r>
              <w:t>Heart failure principal or 2nd discharge diagnosis codes (prior 2011)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CHF_pdx2dx_25</w:t>
            </w:r>
          </w:p>
        </w:tc>
        <w:tc>
          <w:tcPr>
            <w:tcW w:w="0" w:type="auto"/>
          </w:tcPr>
          <w:p w:rsidR="00E15B72" w:rsidRPr="00DF24E4" w:rsidP="00E15B72">
            <w:r>
              <w:t>Heart failure principal or 2nd discharge diagnosis codes (post 2010)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COPD_pdx</w:t>
            </w:r>
          </w:p>
        </w:tc>
        <w:tc>
          <w:tcPr>
            <w:tcW w:w="0" w:type="auto"/>
          </w:tcPr>
          <w:p w:rsidR="00E15B72" w:rsidRPr="00DF24E4" w:rsidP="00E15B72">
            <w:r>
              <w:t>COPD principal discharge diagnosis code (see appendix)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COPD_pdx2dx_10</w:t>
            </w:r>
          </w:p>
        </w:tc>
        <w:tc>
          <w:tcPr>
            <w:tcW w:w="0" w:type="auto"/>
          </w:tcPr>
          <w:p w:rsidR="00E15B72" w:rsidRPr="00DF24E4" w:rsidP="00E15B72">
            <w:r>
              <w:t> COPD principal or 2nd discharge diagnosis codes (prior 2011)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COPD_pdx2dx_25</w:t>
            </w:r>
          </w:p>
        </w:tc>
        <w:tc>
          <w:tcPr>
            <w:tcW w:w="0" w:type="auto"/>
          </w:tcPr>
          <w:p w:rsidR="00E15B72" w:rsidRPr="00DF24E4" w:rsidP="00E15B72">
            <w:r>
              <w:t> COPD principal or 2nd discharge diagnosis codes (post 2010)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CSD_pdx</w:t>
            </w:r>
          </w:p>
        </w:tc>
        <w:tc>
          <w:tcPr>
            <w:tcW w:w="0" w:type="auto"/>
          </w:tcPr>
          <w:p w:rsidR="00E15B72" w:rsidRPr="00DF24E4" w:rsidP="00E15B72">
            <w:r>
              <w:t>Circulatory system diseases principal discharge diagnosis code (see appendix)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CSD_pdx2dx_10</w:t>
            </w:r>
          </w:p>
        </w:tc>
        <w:tc>
          <w:tcPr>
            <w:tcW w:w="0" w:type="auto"/>
          </w:tcPr>
          <w:p w:rsidR="00E15B72" w:rsidRPr="00DF24E4" w:rsidP="00E15B72">
            <w:r>
              <w:t>Circulatory system diseases principal or 2nd discharge diagnosis codes (prior 2011)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CSD_pdx2dx_25</w:t>
            </w:r>
          </w:p>
        </w:tc>
        <w:tc>
          <w:tcPr>
            <w:tcW w:w="0" w:type="auto"/>
          </w:tcPr>
          <w:p w:rsidR="00E15B72" w:rsidRPr="00DF24E4" w:rsidP="00E15B72">
            <w:r>
              <w:t>Circulatory system diseases principal or 2nd discharge diagnosis codes (post 2010)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CVD_pdx</w:t>
            </w:r>
          </w:p>
        </w:tc>
        <w:tc>
          <w:tcPr>
            <w:tcW w:w="0" w:type="auto"/>
          </w:tcPr>
          <w:p w:rsidR="00E15B72" w:rsidRPr="00DF24E4" w:rsidP="00E15B72">
            <w:r>
              <w:t>CVD principal discharge diagnosis code (see appendix)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CVD_pdx2dx_10</w:t>
            </w:r>
          </w:p>
        </w:tc>
        <w:tc>
          <w:tcPr>
            <w:tcW w:w="0" w:type="auto"/>
          </w:tcPr>
          <w:p w:rsidR="00E15B72" w:rsidRPr="00DF24E4" w:rsidP="00E15B72">
            <w:r>
              <w:t> CVD principal or 2nd discharge diagnosis codes (prior 2011)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CVD_pdx2dx_25</w:t>
            </w:r>
          </w:p>
        </w:tc>
        <w:tc>
          <w:tcPr>
            <w:tcW w:w="0" w:type="auto"/>
          </w:tcPr>
          <w:p w:rsidR="00E15B72" w:rsidRPr="00DF24E4" w:rsidP="00E15B72">
            <w:r>
              <w:t> CVD principal or 2nd discharge diagnosis codes (post 2010)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DDATE</w:t>
            </w:r>
          </w:p>
        </w:tc>
        <w:tc>
          <w:tcPr>
            <w:tcW w:w="0" w:type="auto"/>
          </w:tcPr>
          <w:p w:rsidR="00E15B72" w:rsidRPr="00E15B72" w:rsidP="00E15B72">
            <w:r>
              <w:t>Date beneficiary was discharged or died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DIAG1</w:t>
            </w:r>
          </w:p>
        </w:tc>
        <w:tc>
          <w:tcPr>
            <w:tcW w:w="0" w:type="auto"/>
          </w:tcPr>
          <w:p w:rsidR="00E15B72" w:rsidRPr="00E15B72" w:rsidP="00E15B72">
            <w:r>
              <w:t>Primary ICD-9-CM code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DIAG2</w:t>
            </w:r>
          </w:p>
        </w:tc>
        <w:tc>
          <w:tcPr>
            <w:tcW w:w="0" w:type="auto"/>
          </w:tcPr>
          <w:p w:rsidR="00E15B72" w:rsidRPr="00E15B72" w:rsidP="00E15B72">
            <w:r>
              <w:t>ICD-9-CM Diagnosis code II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DIAG3</w:t>
            </w:r>
          </w:p>
        </w:tc>
        <w:tc>
          <w:tcPr>
            <w:tcW w:w="0" w:type="auto"/>
          </w:tcPr>
          <w:p w:rsidR="00E15B72" w:rsidRPr="00E15B72" w:rsidP="00E15B72">
            <w:r>
              <w:t>ICD-9-CM Diagnosis code III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DIAG4</w:t>
            </w:r>
          </w:p>
        </w:tc>
        <w:tc>
          <w:tcPr>
            <w:tcW w:w="0" w:type="auto"/>
          </w:tcPr>
          <w:p w:rsidR="00E15B72" w:rsidRPr="00E15B72" w:rsidP="00E15B72">
            <w:r>
              <w:t>ICD-9-CM Diagnosis code IV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DIAG5</w:t>
            </w:r>
          </w:p>
        </w:tc>
        <w:tc>
          <w:tcPr>
            <w:tcW w:w="0" w:type="auto"/>
          </w:tcPr>
          <w:p w:rsidR="00E15B72" w:rsidRPr="00E15B72" w:rsidP="00E15B72">
            <w:r>
              <w:t>ICD-9-CM Diagnosis code V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DIAG6</w:t>
            </w:r>
          </w:p>
        </w:tc>
        <w:tc>
          <w:tcPr>
            <w:tcW w:w="0" w:type="auto"/>
          </w:tcPr>
          <w:p w:rsidR="00E15B72" w:rsidRPr="00E15B72" w:rsidP="00E15B72">
            <w:r>
              <w:t>ICD-9-CM Diagnosis code VI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DIAG7</w:t>
            </w:r>
          </w:p>
        </w:tc>
        <w:tc>
          <w:tcPr>
            <w:tcW w:w="0" w:type="auto"/>
          </w:tcPr>
          <w:p w:rsidR="00E15B72" w:rsidRPr="00E15B72" w:rsidP="00E15B72">
            <w:r>
              <w:t>ICD-9-CM Diagnosis code VII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DIAG8</w:t>
            </w:r>
          </w:p>
        </w:tc>
        <w:tc>
          <w:tcPr>
            <w:tcW w:w="0" w:type="auto"/>
          </w:tcPr>
          <w:p w:rsidR="00E15B72" w:rsidRPr="00E15B72" w:rsidP="00E15B72">
            <w:r>
              <w:t>ICD-9-CM Diagnosis code VIII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DIAG9</w:t>
            </w:r>
          </w:p>
        </w:tc>
        <w:tc>
          <w:tcPr>
            <w:tcW w:w="0" w:type="auto"/>
          </w:tcPr>
          <w:p w:rsidR="00E15B72" w:rsidRPr="00E15B72" w:rsidP="00E15B72">
            <w:r>
              <w:t>ICD-9-CM Diagnosis code IX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E15B72" w:rsidRPr="00E15B72" w:rsidP="00E15B72">
            <w:r>
              <w:t>DIAG10</w:t>
            </w:r>
          </w:p>
        </w:tc>
        <w:tc>
          <w:tcPr>
            <w:tcW w:w="0" w:type="auto"/>
          </w:tcPr>
          <w:p w:rsidR="00E15B72" w:rsidRPr="00E15B72" w:rsidP="00E15B72">
            <w:r>
              <w:t>ICD-9-CM Diagnosis code X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DM_pdx</w:t>
            </w:r>
          </w:p>
        </w:tc>
        <w:tc>
          <w:tcPr>
            <w:tcW w:w="0" w:type="auto"/>
          </w:tcPr>
          <w:p w:rsidR="00B935DA" w:rsidRPr="00DF24E4" w:rsidP="00B935DA">
            <w:r>
              <w:t>Diabetic principal discharge diagnosis code (see appendix)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DM_pdx2dx_10</w:t>
            </w:r>
          </w:p>
        </w:tc>
        <w:tc>
          <w:tcPr>
            <w:tcW w:w="0" w:type="auto"/>
          </w:tcPr>
          <w:p w:rsidR="00B935DA" w:rsidRPr="00DF24E4" w:rsidP="00B935DA">
            <w:r>
              <w:t>Diabetic principal or 2nd discharge diagnosis codes (prior 2011)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DM_pdx2dx_25</w:t>
            </w:r>
          </w:p>
        </w:tc>
        <w:tc>
          <w:tcPr>
            <w:tcW w:w="0" w:type="auto"/>
          </w:tcPr>
          <w:p w:rsidR="00B935DA" w:rsidRPr="00DF24E4" w:rsidP="00B935DA">
            <w:r>
              <w:t> Diabetic principal or 2nd discharge diagnosis codes (post 2010)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DODFLAG</w:t>
            </w:r>
          </w:p>
        </w:tc>
        <w:tc>
          <w:tcPr>
            <w:tcW w:w="0" w:type="auto"/>
          </w:tcPr>
          <w:p w:rsidR="00B935DA" w:rsidRPr="00E15B72" w:rsidP="00E15B72">
            <w:r>
              <w:t> Death Date Verification Code</w:t>
            </w:r>
            <w:r w:rsidR="0039096C">
              <w:t>: v=confirmed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Dementia_pdx</w:t>
            </w:r>
          </w:p>
        </w:tc>
        <w:tc>
          <w:tcPr>
            <w:tcW w:w="0" w:type="auto"/>
          </w:tcPr>
          <w:p w:rsidR="00B935DA" w:rsidRPr="00DF24E4" w:rsidP="00B935DA">
            <w:r>
              <w:t>Dementia principal discharge diagnosis code (see appendix)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Dementia_pdx2dx_10</w:t>
            </w:r>
          </w:p>
        </w:tc>
        <w:tc>
          <w:tcPr>
            <w:tcW w:w="0" w:type="auto"/>
          </w:tcPr>
          <w:p w:rsidR="00B935DA" w:rsidRPr="00DF24E4" w:rsidP="00B935DA">
            <w:r>
              <w:t>Dementia principal or 2nd discharge diagnosis codes (prior 2011)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Dementia_pdx2dx_25</w:t>
            </w:r>
          </w:p>
        </w:tc>
        <w:tc>
          <w:tcPr>
            <w:tcW w:w="0" w:type="auto"/>
          </w:tcPr>
          <w:p w:rsidR="00B935DA" w:rsidRPr="00DF24E4" w:rsidP="00B935DA">
            <w:r>
              <w:t>Dementia principal or 2nd discharge diagnosis codes (post 2010)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Dual</w:t>
            </w:r>
          </w:p>
        </w:tc>
        <w:tc>
          <w:tcPr>
            <w:tcW w:w="0" w:type="auto"/>
          </w:tcPr>
          <w:p w:rsidR="00B935DA" w:rsidRPr="00E15B72" w:rsidP="00E15B72">
            <w:r>
              <w:t> Dual-eligible for Medicare and Medicaid, 1=yes 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Hemo_Stroke_pdx</w:t>
            </w:r>
          </w:p>
        </w:tc>
        <w:tc>
          <w:tcPr>
            <w:tcW w:w="0" w:type="auto"/>
          </w:tcPr>
          <w:p w:rsidR="00B935DA" w:rsidRPr="00DF24E4" w:rsidP="00B935DA">
            <w:r>
              <w:t>Hemorrhagic stroke principal discharge diagnosis code (see appendix)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Hemo_Stroke_pdx2dx_10</w:t>
            </w:r>
          </w:p>
        </w:tc>
        <w:tc>
          <w:tcPr>
            <w:tcW w:w="0" w:type="auto"/>
          </w:tcPr>
          <w:p w:rsidR="00B935DA" w:rsidRPr="00DF24E4" w:rsidP="00B935DA">
            <w:r>
              <w:t>Hemorrhagic stroke principal or 2nd discharge diagnosis codes (prior 2011)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Hemo_Stroke_pdx2dx_25</w:t>
            </w:r>
          </w:p>
        </w:tc>
        <w:tc>
          <w:tcPr>
            <w:tcW w:w="0" w:type="auto"/>
          </w:tcPr>
          <w:p w:rsidR="00B935DA" w:rsidRPr="00DF24E4" w:rsidP="00B935DA">
            <w:r>
              <w:t>Hemorrhagic stroke principal or 2nd discharge diagnosis codes (post 2010)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ICU</w:t>
            </w:r>
          </w:p>
        </w:tc>
        <w:tc>
          <w:tcPr>
            <w:tcW w:w="0" w:type="auto"/>
          </w:tcPr>
          <w:p w:rsidR="00B935DA" w:rsidRPr="00E15B72" w:rsidP="006D18A6">
            <w:r>
              <w:t>ICU type code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ICU_DAY</w:t>
            </w:r>
          </w:p>
        </w:tc>
        <w:tc>
          <w:tcPr>
            <w:tcW w:w="0" w:type="auto"/>
          </w:tcPr>
          <w:p w:rsidR="00B935DA" w:rsidRPr="00E15B72" w:rsidP="00B935DA">
            <w:r>
              <w:t>Intensive care days used by beneficiary for stay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Ischemic_stroke_pdx</w:t>
            </w:r>
          </w:p>
        </w:tc>
        <w:tc>
          <w:tcPr>
            <w:tcW w:w="0" w:type="auto"/>
          </w:tcPr>
          <w:p w:rsidR="00B935DA" w:rsidRPr="00DF24E4" w:rsidP="00B935DA">
            <w:r>
              <w:t>Ischemic stroke principal discharge diagnosis code (see appendix)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Ischemic_stroke_pdx2dx_10</w:t>
            </w:r>
          </w:p>
        </w:tc>
        <w:tc>
          <w:tcPr>
            <w:tcW w:w="0" w:type="auto"/>
          </w:tcPr>
          <w:p w:rsidR="00B935DA" w:rsidRPr="00DF24E4" w:rsidP="00B935DA">
            <w:r>
              <w:t>Ischemic stroke principal or 2nd discharge diagnosis codes (prior 2011)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Ischemic_stroke_pdx2dx_25</w:t>
            </w:r>
          </w:p>
        </w:tc>
        <w:tc>
          <w:tcPr>
            <w:tcW w:w="0" w:type="auto"/>
          </w:tcPr>
          <w:p w:rsidR="00B935DA" w:rsidRPr="00DF24E4" w:rsidP="00B935DA">
            <w:r>
              <w:t>Ischemic stroke principal or 2nd discharge diagnosis codes (post 2010)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LOS</w:t>
            </w:r>
          </w:p>
        </w:tc>
        <w:tc>
          <w:tcPr>
            <w:tcW w:w="0" w:type="auto"/>
          </w:tcPr>
          <w:p w:rsidR="00B935DA" w:rsidRPr="00E15B72" w:rsidP="00E15B72">
            <w:r>
              <w:t xml:space="preserve"> Length of stay 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PROV_NUM</w:t>
            </w:r>
          </w:p>
        </w:tc>
        <w:tc>
          <w:tcPr>
            <w:tcW w:w="0" w:type="auto"/>
          </w:tcPr>
          <w:p w:rsidR="00B935DA" w:rsidRPr="00E15B72" w:rsidP="00E15B72">
            <w:r>
              <w:t> MEDPAR Provider Number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2B6D59" w:rsidRPr="00E15B72" w:rsidP="00E15B72">
            <w:r>
              <w:t>Parkinson_pdx</w:t>
            </w:r>
          </w:p>
        </w:tc>
        <w:tc>
          <w:tcPr>
            <w:tcW w:w="0" w:type="auto"/>
          </w:tcPr>
          <w:p w:rsidR="002B6D59" w:rsidRPr="00DF24E4" w:rsidP="007049C2">
            <w:r>
              <w:t>Parkinson principal discharge diagnosis code (see appendix)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2B6D59" w:rsidRPr="00E15B72" w:rsidP="00E15B72">
            <w:r>
              <w:t>Parkinson_pdx2dx_10</w:t>
            </w:r>
          </w:p>
        </w:tc>
        <w:tc>
          <w:tcPr>
            <w:tcW w:w="0" w:type="auto"/>
          </w:tcPr>
          <w:p w:rsidR="002B6D59" w:rsidRPr="00DF24E4" w:rsidP="007049C2">
            <w:r>
              <w:t>Parkinson principal or 2nd discharge diagnosis codes (prior 2011)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2B6D59" w:rsidRPr="00E15B72" w:rsidP="00E15B72">
            <w:r>
              <w:t>Parkinson_pdx2dx_25</w:t>
            </w:r>
          </w:p>
        </w:tc>
        <w:tc>
          <w:tcPr>
            <w:tcW w:w="0" w:type="auto"/>
          </w:tcPr>
          <w:p w:rsidR="002B6D59" w:rsidRPr="00DF24E4" w:rsidP="007049C2">
            <w:r>
              <w:t>Parkinson principal or 2nd discharge diagnosis codes (post 2010)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QID</w:t>
            </w:r>
          </w:p>
        </w:tc>
        <w:tc>
          <w:tcPr>
            <w:tcW w:w="0" w:type="auto"/>
          </w:tcPr>
          <w:p w:rsidR="00B935DA" w:rsidRPr="00E15B72" w:rsidP="00E15B72">
            <w:r w:rsidR="002B6D59">
              <w:t>Unique patient ID to link/merge to/with enrollment data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RACE</w:t>
            </w:r>
          </w:p>
        </w:tc>
        <w:tc>
          <w:tcPr>
            <w:tcW w:w="0" w:type="auto"/>
          </w:tcPr>
          <w:p w:rsidR="006D18A6" w:rsidRPr="006D18A6" w:rsidP="006D18A6">
            <w:pPr>
              <w:autoSpaceDE w:val="0"/>
              <w:autoSpaceDN w:val="0"/>
              <w:adjustRightInd w:val="0"/>
              <w:rPr>
                <w:lang w:eastAsia="en-US"/>
              </w:rPr>
            </w:pPr>
            <w:r w:rsidR="00B935DA">
              <w:t xml:space="preserve">Race of </w:t>
            </w:r>
            <w:r w:rsidRPr="006D18A6" w:rsidR="00B935DA">
              <w:t>Beneficiary</w:t>
            </w:r>
            <w:r w:rsidRPr="006D18A6">
              <w:t xml:space="preserve"> (</w:t>
            </w:r>
            <w:r w:rsidRPr="006D18A6">
              <w:rPr>
                <w:lang w:eastAsia="en-US"/>
              </w:rPr>
              <w:t>0= UNKNOWN</w:t>
            </w:r>
          </w:p>
          <w:p w:rsidR="006D18A6" w:rsidRPr="006D18A6" w:rsidP="006D18A6">
            <w:pPr>
              <w:autoSpaceDE w:val="0"/>
              <w:autoSpaceDN w:val="0"/>
              <w:adjustRightInd w:val="0"/>
              <w:rPr>
                <w:lang w:eastAsia="en-US"/>
              </w:rPr>
            </w:pPr>
            <w:r w:rsidRPr="006D18A6">
              <w:rPr>
                <w:lang w:eastAsia="en-US"/>
              </w:rPr>
              <w:t>1= WHITE</w:t>
            </w:r>
          </w:p>
          <w:p w:rsidR="006D18A6" w:rsidRPr="006D18A6" w:rsidP="006D18A6">
            <w:pPr>
              <w:autoSpaceDE w:val="0"/>
              <w:autoSpaceDN w:val="0"/>
              <w:adjustRightInd w:val="0"/>
              <w:rPr>
                <w:lang w:eastAsia="en-US"/>
              </w:rPr>
            </w:pPr>
            <w:r w:rsidRPr="006D18A6">
              <w:rPr>
                <w:lang w:eastAsia="en-US"/>
              </w:rPr>
              <w:t>2 =BLACK</w:t>
            </w:r>
          </w:p>
          <w:p w:rsidR="006D18A6" w:rsidRPr="006D18A6" w:rsidP="006D18A6">
            <w:pPr>
              <w:autoSpaceDE w:val="0"/>
              <w:autoSpaceDN w:val="0"/>
              <w:adjustRightInd w:val="0"/>
              <w:rPr>
                <w:lang w:eastAsia="en-US"/>
              </w:rPr>
            </w:pPr>
            <w:r w:rsidRPr="006D18A6">
              <w:rPr>
                <w:lang w:eastAsia="en-US"/>
              </w:rPr>
              <w:t>3 =OTHER</w:t>
            </w:r>
          </w:p>
          <w:p w:rsidR="006D18A6" w:rsidRPr="006D18A6" w:rsidP="006D18A6">
            <w:pPr>
              <w:autoSpaceDE w:val="0"/>
              <w:autoSpaceDN w:val="0"/>
              <w:adjustRightInd w:val="0"/>
              <w:rPr>
                <w:lang w:eastAsia="en-US"/>
              </w:rPr>
            </w:pPr>
            <w:r w:rsidRPr="006D18A6">
              <w:rPr>
                <w:lang w:eastAsia="en-US"/>
              </w:rPr>
              <w:t>4 =ASIAN/PACIFIC ISLANDER</w:t>
            </w:r>
          </w:p>
          <w:p w:rsidR="006D18A6" w:rsidRPr="006D18A6" w:rsidP="006D18A6">
            <w:pPr>
              <w:autoSpaceDE w:val="0"/>
              <w:autoSpaceDN w:val="0"/>
              <w:adjustRightInd w:val="0"/>
              <w:rPr>
                <w:lang w:eastAsia="en-US"/>
              </w:rPr>
            </w:pPr>
            <w:r w:rsidRPr="006D18A6">
              <w:rPr>
                <w:lang w:eastAsia="en-US"/>
              </w:rPr>
              <w:t>5 =HISPANIC</w:t>
            </w:r>
          </w:p>
          <w:p w:rsidR="00B935DA" w:rsidRPr="00E15B72" w:rsidP="006D18A6">
            <w:r w:rsidRPr="006D18A6" w:rsidR="006D18A6">
              <w:rPr>
                <w:lang w:eastAsia="en-US"/>
              </w:rPr>
              <w:t>6 =NORTH AMERICAN NATIVE)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Race_gp</w:t>
            </w:r>
          </w:p>
        </w:tc>
        <w:tc>
          <w:tcPr>
            <w:tcW w:w="0" w:type="auto"/>
          </w:tcPr>
          <w:p w:rsidR="00B935DA" w:rsidRPr="00E15B72" w:rsidP="00E15B72">
            <w:r w:rsidR="002B6D59">
              <w:t>White/black/other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SEX</w:t>
            </w:r>
          </w:p>
        </w:tc>
        <w:tc>
          <w:tcPr>
            <w:tcW w:w="0" w:type="auto"/>
          </w:tcPr>
          <w:p w:rsidR="00B935DA" w:rsidRPr="00E15B72" w:rsidP="00E15B72">
            <w:r>
              <w:t> Sex of Beneficiary 1=male 2=female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SSA_CNTY_CD</w:t>
            </w:r>
          </w:p>
        </w:tc>
        <w:tc>
          <w:tcPr>
            <w:tcW w:w="0" w:type="auto"/>
          </w:tcPr>
          <w:p w:rsidR="00B935DA" w:rsidRPr="00E15B72" w:rsidP="00B935DA">
            <w:r>
              <w:t> MEDPAR Provider Number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SSA_STATE_CD</w:t>
            </w:r>
          </w:p>
        </w:tc>
        <w:tc>
          <w:tcPr>
            <w:tcW w:w="0" w:type="auto"/>
          </w:tcPr>
          <w:p w:rsidR="00B935DA" w:rsidRPr="00E15B72" w:rsidP="00B935DA">
            <w:r>
              <w:t>Encrypted 723 Beneficiary ID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Sex_gp</w:t>
            </w:r>
          </w:p>
        </w:tc>
        <w:tc>
          <w:tcPr>
            <w:tcW w:w="0" w:type="auto"/>
          </w:tcPr>
          <w:p w:rsidR="00B935DA" w:rsidRPr="00E15B72" w:rsidP="00B935DA">
            <w:r w:rsidR="006D18A6">
              <w:t>Male/female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6D18A6" w:rsidRPr="00E15B72" w:rsidP="00E15B72">
            <w:r>
              <w:t>Stroke_pdx</w:t>
            </w:r>
          </w:p>
        </w:tc>
        <w:tc>
          <w:tcPr>
            <w:tcW w:w="0" w:type="auto"/>
          </w:tcPr>
          <w:p w:rsidR="006D18A6" w:rsidRPr="00DF24E4" w:rsidP="007049C2">
            <w:r>
              <w:t>Stroke principal discharge diagnosis code (see appendix)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6D18A6" w:rsidRPr="00E15B72" w:rsidP="00E15B72">
            <w:r>
              <w:t>Stroke_pdx2dx_10</w:t>
            </w:r>
          </w:p>
        </w:tc>
        <w:tc>
          <w:tcPr>
            <w:tcW w:w="0" w:type="auto"/>
          </w:tcPr>
          <w:p w:rsidR="006D18A6" w:rsidRPr="00DF24E4" w:rsidP="007049C2">
            <w:r>
              <w:t>Stroke principal or 2nd discharge diagnosis codes (prior 2011)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6D18A6" w:rsidRPr="00E15B72" w:rsidP="00E15B72">
            <w:r>
              <w:t>Stroke_pdx2dx_25</w:t>
            </w:r>
          </w:p>
        </w:tc>
        <w:tc>
          <w:tcPr>
            <w:tcW w:w="0" w:type="auto"/>
          </w:tcPr>
          <w:p w:rsidR="006D18A6" w:rsidRPr="00DF24E4" w:rsidP="007049C2">
            <w:r>
              <w:t>Stroke principal or 2nd discharge diagnosis codes (post 2010) 1=yes/0=no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YEAR</w:t>
            </w:r>
          </w:p>
        </w:tc>
        <w:tc>
          <w:tcPr>
            <w:tcW w:w="0" w:type="auto"/>
          </w:tcPr>
          <w:p w:rsidR="00B935DA" w:rsidRPr="00E15B72" w:rsidP="00E15B72">
            <w:r w:rsidR="006D18A6">
              <w:t>Year of data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B935DA" w:rsidRPr="00E15B72" w:rsidP="00E15B72">
            <w:r>
              <w:t>age_gp</w:t>
            </w:r>
          </w:p>
        </w:tc>
        <w:tc>
          <w:tcPr>
            <w:tcW w:w="0" w:type="auto"/>
          </w:tcPr>
          <w:p w:rsidR="00B935DA" w:rsidRPr="00E15B72" w:rsidP="006D18A6">
            <w:r w:rsidR="006D18A6">
              <w:t>65-74/75-84/85 years or older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6D18A6" w:rsidRPr="00E15B72" w:rsidP="00E15B72">
            <w:r>
              <w:t>diag11</w:t>
            </w:r>
          </w:p>
        </w:tc>
        <w:tc>
          <w:tcPr>
            <w:tcW w:w="0" w:type="auto"/>
          </w:tcPr>
          <w:p w:rsidR="006D18A6" w:rsidRPr="00E15B72" w:rsidP="007049C2">
            <w:r>
              <w:t>ICD-9-CM Diagnosis code XI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6D18A6" w:rsidRPr="00E15B72" w:rsidP="00E15B72">
            <w:r>
              <w:t>diag12</w:t>
            </w:r>
          </w:p>
        </w:tc>
        <w:tc>
          <w:tcPr>
            <w:tcW w:w="0" w:type="auto"/>
          </w:tcPr>
          <w:p w:rsidR="006D18A6" w:rsidRPr="00E15B72" w:rsidP="007049C2">
            <w:r>
              <w:t>ICD-9-CM Diagnosis code XII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6D18A6" w:rsidRPr="00E15B72" w:rsidP="00E15B72">
            <w:r>
              <w:t>diag13</w:t>
            </w:r>
          </w:p>
        </w:tc>
        <w:tc>
          <w:tcPr>
            <w:tcW w:w="0" w:type="auto"/>
          </w:tcPr>
          <w:p w:rsidR="006D18A6" w:rsidRPr="00E15B72" w:rsidP="007049C2">
            <w:r>
              <w:t>ICD-9-CM Diagnosis code XIII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6D18A6" w:rsidRPr="00E15B72" w:rsidP="00E15B72">
            <w:r>
              <w:t>diag14</w:t>
            </w:r>
          </w:p>
        </w:tc>
        <w:tc>
          <w:tcPr>
            <w:tcW w:w="0" w:type="auto"/>
          </w:tcPr>
          <w:p w:rsidR="006D18A6" w:rsidRPr="00E15B72" w:rsidP="007049C2">
            <w:r>
              <w:t>ICD-9-CM Diagnosis code XIV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6D18A6" w:rsidRPr="00E15B72" w:rsidP="00E15B72">
            <w:r>
              <w:t>diag15</w:t>
            </w:r>
          </w:p>
        </w:tc>
        <w:tc>
          <w:tcPr>
            <w:tcW w:w="0" w:type="auto"/>
          </w:tcPr>
          <w:p w:rsidR="006D18A6" w:rsidRPr="00E15B72" w:rsidP="007049C2">
            <w:r>
              <w:t>ICD-9-CM Diagnosis code XV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6D18A6" w:rsidRPr="00E15B72" w:rsidP="00E15B72">
            <w:r>
              <w:t>diag16</w:t>
            </w:r>
          </w:p>
        </w:tc>
        <w:tc>
          <w:tcPr>
            <w:tcW w:w="0" w:type="auto"/>
          </w:tcPr>
          <w:p w:rsidR="006D18A6" w:rsidRPr="00E15B72" w:rsidP="007049C2">
            <w:r>
              <w:t>ICD-9-CM Diagnosis code XVI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6D18A6" w:rsidRPr="00E15B72" w:rsidP="00E15B72">
            <w:r>
              <w:t>diag17</w:t>
            </w:r>
          </w:p>
        </w:tc>
        <w:tc>
          <w:tcPr>
            <w:tcW w:w="0" w:type="auto"/>
          </w:tcPr>
          <w:p w:rsidR="006D18A6" w:rsidRPr="00E15B72" w:rsidP="007049C2">
            <w:r>
              <w:t>ICD-9-CM Diagnosis code XVII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6D18A6" w:rsidRPr="00E15B72" w:rsidP="00E15B72">
            <w:r>
              <w:t>diag18</w:t>
            </w:r>
          </w:p>
        </w:tc>
        <w:tc>
          <w:tcPr>
            <w:tcW w:w="0" w:type="auto"/>
          </w:tcPr>
          <w:p w:rsidR="006D18A6" w:rsidRPr="00E15B72" w:rsidP="007049C2">
            <w:r>
              <w:t>ICD-9-CM Diagnosis code XVIII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6D18A6" w:rsidRPr="00E15B72" w:rsidP="00E15B72">
            <w:r>
              <w:t>diag19</w:t>
            </w:r>
          </w:p>
        </w:tc>
        <w:tc>
          <w:tcPr>
            <w:tcW w:w="0" w:type="auto"/>
          </w:tcPr>
          <w:p w:rsidR="006D18A6" w:rsidRPr="00E15B72" w:rsidP="007049C2">
            <w:r>
              <w:t>ICD-9-CM Diagnosis code XIX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6D18A6" w:rsidRPr="00E15B72" w:rsidP="00E15B72">
            <w:r>
              <w:t>diag20</w:t>
            </w:r>
          </w:p>
        </w:tc>
        <w:tc>
          <w:tcPr>
            <w:tcW w:w="0" w:type="auto"/>
          </w:tcPr>
          <w:p w:rsidR="006D18A6" w:rsidRPr="00E15B72" w:rsidP="007049C2">
            <w:r>
              <w:t>ICD-9-CM Diagnosis code XX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6D18A6" w:rsidRPr="00E15B72" w:rsidP="00E15B72">
            <w:r>
              <w:t>diag21</w:t>
            </w:r>
          </w:p>
        </w:tc>
        <w:tc>
          <w:tcPr>
            <w:tcW w:w="0" w:type="auto"/>
          </w:tcPr>
          <w:p w:rsidR="006D18A6" w:rsidRPr="00E15B72" w:rsidP="007049C2">
            <w:r>
              <w:t>ICD-9-CM Diagnosis code XXI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6D18A6" w:rsidRPr="00E15B72" w:rsidP="00E15B72">
            <w:r>
              <w:t>diag22</w:t>
            </w:r>
          </w:p>
        </w:tc>
        <w:tc>
          <w:tcPr>
            <w:tcW w:w="0" w:type="auto"/>
          </w:tcPr>
          <w:p w:rsidR="006D18A6" w:rsidRPr="00E15B72" w:rsidP="007049C2">
            <w:r>
              <w:t>ICD-9-CM Diagnosis code XXII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6D18A6" w:rsidRPr="00E15B72" w:rsidP="00E15B72">
            <w:r>
              <w:t>diag23</w:t>
            </w:r>
          </w:p>
        </w:tc>
        <w:tc>
          <w:tcPr>
            <w:tcW w:w="0" w:type="auto"/>
          </w:tcPr>
          <w:p w:rsidR="006D18A6" w:rsidRPr="00E15B72" w:rsidP="007049C2">
            <w:r>
              <w:t>ICD-9-CM Diagnosis code XXIII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6D18A6" w:rsidRPr="00E15B72" w:rsidP="00E15B72">
            <w:r>
              <w:t>diag24</w:t>
            </w:r>
          </w:p>
        </w:tc>
        <w:tc>
          <w:tcPr>
            <w:tcW w:w="0" w:type="auto"/>
          </w:tcPr>
          <w:p w:rsidR="006D18A6" w:rsidRPr="00E15B72" w:rsidP="007049C2">
            <w:r>
              <w:t>ICD-9-CM Diagnosis code XXIV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6D18A6" w:rsidRPr="00E15B72" w:rsidP="00E15B72">
            <w:r>
              <w:t>diag25</w:t>
            </w:r>
          </w:p>
        </w:tc>
        <w:tc>
          <w:tcPr>
            <w:tcW w:w="0" w:type="auto"/>
          </w:tcPr>
          <w:p w:rsidR="006D18A6" w:rsidRPr="00E15B72" w:rsidP="007049C2">
            <w:r>
              <w:t>ICD-9-CM Diagnosis code XXV</w:t>
            </w:r>
          </w:p>
        </w:tc>
      </w:tr>
      <w:tr w:rsidTr="00CE4182">
        <w:tblPrEx>
          <w:tblW w:w="0" w:type="auto"/>
          <w:jc w:val="center"/>
          <w:tblCellMar>
            <w:top w:w="50" w:type="dxa"/>
            <w:left w:w="50" w:type="dxa"/>
            <w:bottom w:w="50" w:type="dxa"/>
            <w:right w:w="50" w:type="dxa"/>
          </w:tblCellMar>
          <w:tblLook w:val="0000"/>
        </w:tblPrEx>
        <w:trPr>
          <w:jc w:val="center"/>
        </w:trPr>
        <w:tc>
          <w:tcPr>
            <w:tcW w:w="0" w:type="auto"/>
          </w:tcPr>
          <w:p w:rsidR="006D18A6" w:rsidRPr="00E15B72" w:rsidP="00E15B72">
            <w:r>
              <w:t>zipcode_R</w:t>
            </w:r>
          </w:p>
        </w:tc>
        <w:tc>
          <w:tcPr>
            <w:tcW w:w="0" w:type="auto"/>
          </w:tcPr>
          <w:p w:rsidR="006D18A6" w:rsidRPr="00E15B72" w:rsidP="00E15B72">
            <w:r>
              <w:t>Patient's zipcode (reversed)</w:t>
            </w:r>
          </w:p>
        </w:tc>
      </w:tr>
    </w:tbl>
    <w:p w:rsidR="00E15B72" w:rsidRPr="0016492B" w:rsidP="00E15B72">
      <w:pPr>
        <w:jc w:val="center"/>
        <w:rPr>
          <w:rStyle w:val="CommentReference"/>
          <w:rFonts w:eastAsia="Times New Roman"/>
          <w:b/>
          <w:sz w:val="24"/>
          <w:szCs w:val="24"/>
        </w:rPr>
      </w:pPr>
    </w:p>
    <w:p w:rsidR="00DF24E4" w:rsidRPr="00DF24E4" w:rsidP="00DF24E4">
      <w:pPr>
        <w:rPr>
          <w:rFonts w:ascii="Arial" w:hAnsi="Arial" w:cs="Arial"/>
          <w:color w:val="000000"/>
          <w:sz w:val="20"/>
          <w:szCs w:val="20"/>
        </w:rPr>
      </w:pPr>
      <w:bookmarkStart w:id="0" w:name="IDX4"/>
      <w:bookmarkStart w:id="1" w:name="IDX5"/>
      <w:bookmarkEnd w:id="0"/>
      <w:bookmarkEnd w:id="1"/>
    </w:p>
    <w:p w:rsidR="00C41869" w:rsidRPr="00FB0B30">
      <w:pPr>
        <w:rPr>
          <w:b/>
        </w:rPr>
      </w:pPr>
      <w:r>
        <w:br w:type="page"/>
      </w:r>
      <w:r w:rsidRPr="00FB0B30">
        <w:rPr>
          <w:b/>
        </w:rPr>
        <w:t>Appendix ICD-9-CM/ICD-10-CM codes</w:t>
      </w:r>
      <w:r w:rsidRPr="00FB0B30" w:rsidR="004C2489">
        <w:rPr>
          <w:b/>
        </w:rPr>
        <w:t xml:space="preserve"> for targeted conditions</w:t>
      </w:r>
    </w:p>
    <w:p w:rsidR="00FB0B30"/>
    <w:tbl>
      <w:tblPr>
        <w:tblStyle w:val="TableNormal"/>
        <w:tblW w:w="8574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20"/>
        <w:gridCol w:w="1572"/>
        <w:gridCol w:w="3382"/>
      </w:tblGrid>
      <w:tr w:rsidTr="00C41869">
        <w:tblPrEx>
          <w:tblW w:w="8574" w:type="dxa"/>
          <w:tblInd w:w="9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23"/>
        </w:trPr>
        <w:tc>
          <w:tcPr>
            <w:tcW w:w="3620" w:type="dxa"/>
            <w:vMerge w:val="restart"/>
            <w:shd w:val="clear" w:color="auto" w:fill="auto"/>
            <w:noWrap/>
            <w:vAlign w:val="center"/>
            <w:hideMark/>
          </w:tcPr>
          <w:p w:rsidR="00C41869" w:rsidRPr="00C41869" w:rsidP="00C41869">
            <w:pPr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C41869">
              <w:rPr>
                <w:rFonts w:eastAsia="Times New Roman"/>
                <w:b/>
                <w:bCs/>
                <w:color w:val="000000"/>
                <w:lang w:eastAsia="en-US"/>
              </w:rPr>
              <w:t>Condition</w:t>
            </w:r>
          </w:p>
        </w:tc>
        <w:tc>
          <w:tcPr>
            <w:tcW w:w="1572" w:type="dxa"/>
            <w:vMerge w:val="restart"/>
            <w:shd w:val="clear" w:color="auto" w:fill="auto"/>
            <w:noWrap/>
            <w:vAlign w:val="center"/>
            <w:hideMark/>
          </w:tcPr>
          <w:p w:rsidR="00C41869" w:rsidRPr="00C41869" w:rsidP="00C41869">
            <w:pPr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C41869">
              <w:rPr>
                <w:rFonts w:eastAsia="Times New Roman"/>
                <w:b/>
                <w:bCs/>
                <w:color w:val="000000"/>
                <w:lang w:eastAsia="en-US"/>
              </w:rPr>
              <w:t>ICD-9-CM</w:t>
            </w:r>
          </w:p>
        </w:tc>
        <w:tc>
          <w:tcPr>
            <w:tcW w:w="3382" w:type="dxa"/>
            <w:vMerge w:val="restart"/>
            <w:shd w:val="clear" w:color="auto" w:fill="auto"/>
            <w:noWrap/>
            <w:vAlign w:val="center"/>
            <w:hideMark/>
          </w:tcPr>
          <w:p w:rsidR="00C41869" w:rsidRPr="00C41869" w:rsidP="00C41869">
            <w:pPr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C41869">
              <w:rPr>
                <w:rFonts w:eastAsia="Times New Roman"/>
                <w:b/>
                <w:bCs/>
                <w:color w:val="000000"/>
                <w:lang w:eastAsia="en-US"/>
              </w:rPr>
              <w:t>ICD-10-CM</w:t>
            </w:r>
          </w:p>
        </w:tc>
      </w:tr>
      <w:tr w:rsidTr="00C41869">
        <w:tblPrEx>
          <w:tblW w:w="8574" w:type="dxa"/>
          <w:tblInd w:w="97" w:type="dxa"/>
          <w:tblLook w:val="04A0"/>
        </w:tblPrEx>
        <w:trPr>
          <w:trHeight w:val="1476"/>
        </w:trPr>
        <w:tc>
          <w:tcPr>
            <w:tcW w:w="3620" w:type="dxa"/>
            <w:vMerge/>
            <w:vAlign w:val="center"/>
            <w:hideMark/>
          </w:tcPr>
          <w:p w:rsidR="00C41869" w:rsidRPr="00C41869" w:rsidP="00C41869">
            <w:pPr>
              <w:rPr>
                <w:rFonts w:eastAsia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72" w:type="dxa"/>
            <w:vMerge/>
            <w:vAlign w:val="center"/>
            <w:hideMark/>
          </w:tcPr>
          <w:p w:rsidR="00C41869" w:rsidRPr="00C41869" w:rsidP="00C41869">
            <w:pPr>
              <w:rPr>
                <w:rFonts w:eastAsia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3382" w:type="dxa"/>
            <w:vMerge/>
            <w:vAlign w:val="center"/>
            <w:hideMark/>
          </w:tcPr>
          <w:p w:rsidR="00C41869" w:rsidRPr="00C41869" w:rsidP="00C41869">
            <w:pPr>
              <w:rPr>
                <w:rFonts w:eastAsia="Times New Roman"/>
                <w:b/>
                <w:bCs/>
                <w:color w:val="000000"/>
                <w:lang w:eastAsia="en-US"/>
              </w:rPr>
            </w:pPr>
          </w:p>
        </w:tc>
      </w:tr>
      <w:tr w:rsidTr="00C41869">
        <w:tblPrEx>
          <w:tblW w:w="8574" w:type="dxa"/>
          <w:tblInd w:w="97" w:type="dxa"/>
          <w:tblLook w:val="04A0"/>
        </w:tblPrEx>
        <w:trPr>
          <w:trHeight w:val="337"/>
        </w:trPr>
        <w:tc>
          <w:tcPr>
            <w:tcW w:w="3620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Parkinson (principal or 2nd diagnosis)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332.xx</w:t>
            </w:r>
          </w:p>
        </w:tc>
        <w:tc>
          <w:tcPr>
            <w:tcW w:w="3382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G20, G2111, G2119, G218</w:t>
            </w:r>
          </w:p>
        </w:tc>
      </w:tr>
      <w:tr w:rsidTr="00C41869">
        <w:tblPrEx>
          <w:tblW w:w="8574" w:type="dxa"/>
          <w:tblInd w:w="97" w:type="dxa"/>
          <w:tblLook w:val="04A0"/>
        </w:tblPrEx>
        <w:trPr>
          <w:trHeight w:val="337"/>
        </w:trPr>
        <w:tc>
          <w:tcPr>
            <w:tcW w:w="3620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Alzheimer (principal or 2nd diagnosis)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331.0x</w:t>
            </w:r>
          </w:p>
        </w:tc>
        <w:tc>
          <w:tcPr>
            <w:tcW w:w="3382" w:type="dxa"/>
            <w:shd w:val="clear" w:color="auto" w:fill="auto"/>
            <w:noWrap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G309</w:t>
            </w:r>
          </w:p>
        </w:tc>
      </w:tr>
      <w:tr w:rsidTr="00C41869">
        <w:tblPrEx>
          <w:tblW w:w="8574" w:type="dxa"/>
          <w:tblInd w:w="97" w:type="dxa"/>
          <w:tblLook w:val="04A0"/>
        </w:tblPrEx>
        <w:trPr>
          <w:trHeight w:val="732"/>
        </w:trPr>
        <w:tc>
          <w:tcPr>
            <w:tcW w:w="3620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Dementia (principal or 2nd diagnosis)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290.xx</w:t>
            </w:r>
          </w:p>
        </w:tc>
        <w:tc>
          <w:tcPr>
            <w:tcW w:w="3382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FF0000"/>
                <w:lang w:eastAsia="en-US"/>
              </w:rPr>
              <w:t>F0390,</w:t>
            </w:r>
            <w:r w:rsidRPr="00C41869">
              <w:rPr>
                <w:rFonts w:eastAsia="Times New Roman"/>
                <w:color w:val="000000"/>
                <w:lang w:eastAsia="en-US"/>
              </w:rPr>
              <w:t xml:space="preserve"> </w:t>
            </w:r>
            <w:r w:rsidRPr="00C41869">
              <w:rPr>
                <w:rFonts w:eastAsia="Times New Roman"/>
                <w:lang w:eastAsia="en-US"/>
              </w:rPr>
              <w:t>F05</w:t>
            </w:r>
            <w:r w:rsidRPr="00C41869">
              <w:rPr>
                <w:rFonts w:eastAsia="Times New Roman"/>
                <w:color w:val="000000"/>
                <w:lang w:eastAsia="en-US"/>
              </w:rPr>
              <w:t xml:space="preserve">, </w:t>
            </w:r>
            <w:r w:rsidRPr="00C41869">
              <w:rPr>
                <w:rFonts w:eastAsia="Times New Roman"/>
                <w:color w:val="FF0000"/>
                <w:lang w:eastAsia="en-US"/>
              </w:rPr>
              <w:t>F0150, F0151,</w:t>
            </w:r>
            <w:r w:rsidRPr="00C41869">
              <w:rPr>
                <w:rFonts w:eastAsia="Times New Roman"/>
                <w:b/>
                <w:bCs/>
                <w:color w:val="FF0000"/>
                <w:lang w:eastAsia="en-US"/>
              </w:rPr>
              <w:t>I673</w:t>
            </w:r>
          </w:p>
        </w:tc>
      </w:tr>
      <w:tr w:rsidTr="00C41869">
        <w:tblPrEx>
          <w:tblW w:w="8574" w:type="dxa"/>
          <w:tblInd w:w="97" w:type="dxa"/>
          <w:tblLook w:val="04A0"/>
        </w:tblPrEx>
        <w:trPr>
          <w:trHeight w:val="1081"/>
        </w:trPr>
        <w:tc>
          <w:tcPr>
            <w:tcW w:w="3620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Heart failure (principal diagnosis code)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428.xx</w:t>
            </w:r>
          </w:p>
        </w:tc>
        <w:tc>
          <w:tcPr>
            <w:tcW w:w="3382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I501, I5020, I5021, I5022, I5023, I5030, I5031, I5032, I5033, I5040, I5041, I5042, I5043, I509</w:t>
            </w:r>
          </w:p>
        </w:tc>
      </w:tr>
      <w:tr w:rsidTr="00C41869">
        <w:tblPrEx>
          <w:tblW w:w="8574" w:type="dxa"/>
          <w:tblInd w:w="97" w:type="dxa"/>
          <w:tblLook w:val="04A0"/>
        </w:tblPrEx>
        <w:trPr>
          <w:trHeight w:val="512"/>
        </w:trPr>
        <w:tc>
          <w:tcPr>
            <w:tcW w:w="3620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Myocardial infarction  (principal diagnosis code)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410.xx</w:t>
            </w:r>
          </w:p>
        </w:tc>
        <w:tc>
          <w:tcPr>
            <w:tcW w:w="3382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I2109, I2111, I2119, I2129, I213, I214</w:t>
            </w:r>
          </w:p>
        </w:tc>
      </w:tr>
      <w:tr w:rsidTr="00C41869">
        <w:tblPrEx>
          <w:tblW w:w="8574" w:type="dxa"/>
          <w:tblInd w:w="97" w:type="dxa"/>
          <w:tblLook w:val="04A0"/>
        </w:tblPrEx>
        <w:trPr>
          <w:trHeight w:val="756"/>
        </w:trPr>
        <w:tc>
          <w:tcPr>
            <w:tcW w:w="3620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Chronic obstructive pulmonary disease  (principal diagnosis code)</w:t>
            </w:r>
          </w:p>
        </w:tc>
        <w:tc>
          <w:tcPr>
            <w:tcW w:w="1572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490.xx–492.xx, 494.xx–496.xx</w:t>
            </w:r>
          </w:p>
        </w:tc>
        <w:tc>
          <w:tcPr>
            <w:tcW w:w="3382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J40, J410, J411, J449, J441, J440, J418, J42, J439, J479, J471, J670-J679</w:t>
            </w:r>
          </w:p>
        </w:tc>
      </w:tr>
      <w:tr w:rsidTr="00C41869">
        <w:tblPrEx>
          <w:tblW w:w="8574" w:type="dxa"/>
          <w:tblInd w:w="97" w:type="dxa"/>
          <w:tblLook w:val="04A0"/>
        </w:tblPrEx>
        <w:trPr>
          <w:trHeight w:val="349"/>
        </w:trPr>
        <w:tc>
          <w:tcPr>
            <w:tcW w:w="3620" w:type="dxa"/>
            <w:shd w:val="clear" w:color="auto" w:fill="auto"/>
            <w:noWrap/>
            <w:vAlign w:val="center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Diabetes (principal or 2nd diagnosis)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250.xx</w:t>
            </w:r>
          </w:p>
        </w:tc>
        <w:tc>
          <w:tcPr>
            <w:tcW w:w="3382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lang w:eastAsia="en-US"/>
              </w:rPr>
            </w:pPr>
            <w:r w:rsidRPr="00C41869">
              <w:rPr>
                <w:rFonts w:eastAsia="Times New Roman"/>
                <w:lang w:eastAsia="en-US"/>
              </w:rPr>
              <w:t>E10.xxx E11.xxx, Z794, Z7984</w:t>
            </w:r>
          </w:p>
        </w:tc>
      </w:tr>
      <w:tr w:rsidTr="00C41869">
        <w:tblPrEx>
          <w:tblW w:w="8574" w:type="dxa"/>
          <w:tblInd w:w="97" w:type="dxa"/>
          <w:tblLook w:val="04A0"/>
        </w:tblPrEx>
        <w:trPr>
          <w:trHeight w:val="1244"/>
        </w:trPr>
        <w:tc>
          <w:tcPr>
            <w:tcW w:w="3620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Stroke  (principal diagnosis code)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:rsidR="00C41869" w:rsidRPr="00C41869" w:rsidP="00C41869">
            <w:pPr>
              <w:jc w:val="right"/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434.91</w:t>
            </w:r>
          </w:p>
        </w:tc>
        <w:tc>
          <w:tcPr>
            <w:tcW w:w="3382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lang w:eastAsia="en-US"/>
              </w:rPr>
            </w:pPr>
            <w:r w:rsidRPr="00C41869">
              <w:rPr>
                <w:rFonts w:eastAsia="Times New Roman"/>
                <w:lang w:eastAsia="en-US"/>
              </w:rPr>
              <w:t xml:space="preserve">I6350, I63.511, I63.512, I63.519, I63.521,I63.522, I63.529, I63.531, I63.532, I63.539, I63.541, I63.542, I63.549, I63.59, I63.8, I63.9 </w:t>
            </w:r>
          </w:p>
        </w:tc>
      </w:tr>
      <w:tr w:rsidTr="00C41869">
        <w:tblPrEx>
          <w:tblW w:w="8574" w:type="dxa"/>
          <w:tblInd w:w="97" w:type="dxa"/>
          <w:tblLook w:val="04A0"/>
        </w:tblPrEx>
        <w:trPr>
          <w:trHeight w:val="337"/>
        </w:trPr>
        <w:tc>
          <w:tcPr>
            <w:tcW w:w="3620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Heart failure (principal diagnosis code)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428.xx</w:t>
            </w:r>
          </w:p>
        </w:tc>
        <w:tc>
          <w:tcPr>
            <w:tcW w:w="3382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I50</w:t>
            </w:r>
          </w:p>
        </w:tc>
      </w:tr>
      <w:tr w:rsidTr="00C41869">
        <w:tblPrEx>
          <w:tblW w:w="8574" w:type="dxa"/>
          <w:tblInd w:w="97" w:type="dxa"/>
          <w:tblLook w:val="04A0"/>
        </w:tblPrEx>
        <w:trPr>
          <w:trHeight w:val="512"/>
        </w:trPr>
        <w:tc>
          <w:tcPr>
            <w:tcW w:w="3620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FF0000"/>
                <w:lang w:eastAsia="en-US"/>
              </w:rPr>
            </w:pPr>
            <w:r w:rsidRPr="00C41869">
              <w:rPr>
                <w:rFonts w:eastAsia="Times New Roman"/>
                <w:color w:val="FF0000"/>
                <w:lang w:eastAsia="en-US"/>
              </w:rPr>
              <w:t>Myocardial infarction  (principal diagnosis code)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FF0000"/>
                <w:lang w:eastAsia="en-US"/>
              </w:rPr>
            </w:pPr>
            <w:r w:rsidRPr="00C41869">
              <w:rPr>
                <w:rFonts w:eastAsia="Times New Roman"/>
                <w:color w:val="FF0000"/>
                <w:lang w:eastAsia="en-US"/>
              </w:rPr>
              <w:t>410.xx</w:t>
            </w:r>
          </w:p>
        </w:tc>
        <w:tc>
          <w:tcPr>
            <w:tcW w:w="3382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FF0000"/>
                <w:lang w:eastAsia="en-US"/>
              </w:rPr>
            </w:pPr>
            <w:r w:rsidRPr="00C41869">
              <w:rPr>
                <w:rFonts w:eastAsia="Times New Roman"/>
                <w:color w:val="FF0000"/>
                <w:lang w:eastAsia="en-US"/>
              </w:rPr>
              <w:t>I219 (effective 10/1/2017)</w:t>
            </w:r>
          </w:p>
        </w:tc>
      </w:tr>
      <w:tr w:rsidTr="00C41869">
        <w:tblPrEx>
          <w:tblW w:w="8574" w:type="dxa"/>
          <w:tblInd w:w="97" w:type="dxa"/>
          <w:tblLook w:val="04A0"/>
        </w:tblPrEx>
        <w:trPr>
          <w:trHeight w:val="337"/>
        </w:trPr>
        <w:tc>
          <w:tcPr>
            <w:tcW w:w="3620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CVD (principal or 2nd diagnosis)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390.xx-429.xx</w:t>
            </w:r>
          </w:p>
        </w:tc>
        <w:tc>
          <w:tcPr>
            <w:tcW w:w="3382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I00-I99, Q20-Q28</w:t>
            </w:r>
          </w:p>
        </w:tc>
      </w:tr>
      <w:tr w:rsidTr="00C41869">
        <w:tblPrEx>
          <w:tblW w:w="8574" w:type="dxa"/>
          <w:tblInd w:w="97" w:type="dxa"/>
          <w:tblLook w:val="04A0"/>
        </w:tblPrEx>
        <w:trPr>
          <w:trHeight w:val="512"/>
        </w:trPr>
        <w:tc>
          <w:tcPr>
            <w:tcW w:w="3620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Circulatory system diseases  (principal or 2nd diagnosis)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390.xx-459.xx</w:t>
            </w:r>
          </w:p>
        </w:tc>
        <w:tc>
          <w:tcPr>
            <w:tcW w:w="3382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I00-I99</w:t>
            </w:r>
          </w:p>
        </w:tc>
      </w:tr>
      <w:tr w:rsidTr="00C41869">
        <w:tblPrEx>
          <w:tblW w:w="8574" w:type="dxa"/>
          <w:tblInd w:w="97" w:type="dxa"/>
          <w:tblLook w:val="04A0"/>
        </w:tblPrEx>
        <w:trPr>
          <w:trHeight w:val="512"/>
        </w:trPr>
        <w:tc>
          <w:tcPr>
            <w:tcW w:w="3620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Iscemic stroke (principal diagnosis code)</w:t>
            </w:r>
          </w:p>
        </w:tc>
        <w:tc>
          <w:tcPr>
            <w:tcW w:w="1572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434.xx, 436.xx</w:t>
            </w:r>
          </w:p>
        </w:tc>
        <w:tc>
          <w:tcPr>
            <w:tcW w:w="3382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I63</w:t>
            </w:r>
          </w:p>
        </w:tc>
      </w:tr>
      <w:tr w:rsidTr="00C41869">
        <w:tblPrEx>
          <w:tblW w:w="8574" w:type="dxa"/>
          <w:tblInd w:w="97" w:type="dxa"/>
          <w:tblLook w:val="04A0"/>
        </w:tblPrEx>
        <w:trPr>
          <w:trHeight w:val="651"/>
        </w:trPr>
        <w:tc>
          <w:tcPr>
            <w:tcW w:w="3620" w:type="dxa"/>
            <w:shd w:val="clear" w:color="auto" w:fill="auto"/>
            <w:vAlign w:val="center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Hemorrhagic stroke (principal diagnosis code)</w:t>
            </w: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color w:val="000000"/>
                <w:lang w:eastAsia="en-US"/>
              </w:rPr>
            </w:pPr>
            <w:r w:rsidRPr="00C41869">
              <w:rPr>
                <w:rFonts w:eastAsia="Times New Roman"/>
                <w:color w:val="000000"/>
                <w:lang w:eastAsia="en-US"/>
              </w:rPr>
              <w:t>431.xx</w:t>
            </w:r>
          </w:p>
        </w:tc>
        <w:tc>
          <w:tcPr>
            <w:tcW w:w="3382" w:type="dxa"/>
            <w:shd w:val="clear" w:color="auto" w:fill="auto"/>
            <w:vAlign w:val="bottom"/>
            <w:hideMark/>
          </w:tcPr>
          <w:p w:rsidR="00C41869" w:rsidRPr="00C41869" w:rsidP="00C41869">
            <w:pPr>
              <w:rPr>
                <w:rFonts w:eastAsia="Times New Roman"/>
                <w:lang w:eastAsia="en-US"/>
              </w:rPr>
            </w:pPr>
            <w:r w:rsidRPr="00C41869">
              <w:rPr>
                <w:rFonts w:eastAsia="Times New Roman"/>
                <w:lang w:eastAsia="en-US"/>
              </w:rPr>
              <w:t>I60-I62</w:t>
            </w:r>
          </w:p>
        </w:tc>
      </w:tr>
    </w:tbl>
    <w:p w:rsidR="00D64FD1"/>
    <w:sectPr>
      <w:footerReference w:type="default" r:id="rId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86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B0B30">
      <w:rPr>
        <w:noProof/>
      </w:rPr>
      <w:t>7</w:t>
    </w:r>
    <w:r>
      <w:fldChar w:fldCharType="end"/>
    </w:r>
  </w:p>
  <w:p w:rsidR="00C41869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C434F"/>
    <w:multiLevelType w:val="hybridMultilevel"/>
    <w:tmpl w:val="32E25E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35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4FD1"/>
    <w:rsid w:val="00001975"/>
    <w:rsid w:val="00001990"/>
    <w:rsid w:val="000039BD"/>
    <w:rsid w:val="00006625"/>
    <w:rsid w:val="000111C5"/>
    <w:rsid w:val="00016685"/>
    <w:rsid w:val="0001797C"/>
    <w:rsid w:val="00020B2F"/>
    <w:rsid w:val="000211F9"/>
    <w:rsid w:val="00027286"/>
    <w:rsid w:val="00027FB8"/>
    <w:rsid w:val="00034A96"/>
    <w:rsid w:val="00043D29"/>
    <w:rsid w:val="00045342"/>
    <w:rsid w:val="00053725"/>
    <w:rsid w:val="00061914"/>
    <w:rsid w:val="00064363"/>
    <w:rsid w:val="00065575"/>
    <w:rsid w:val="0007022F"/>
    <w:rsid w:val="000714AD"/>
    <w:rsid w:val="00075B2F"/>
    <w:rsid w:val="00087891"/>
    <w:rsid w:val="0009719F"/>
    <w:rsid w:val="000A5488"/>
    <w:rsid w:val="000B730F"/>
    <w:rsid w:val="000C3984"/>
    <w:rsid w:val="000D2A86"/>
    <w:rsid w:val="000E129B"/>
    <w:rsid w:val="000E4316"/>
    <w:rsid w:val="00104DBC"/>
    <w:rsid w:val="00105786"/>
    <w:rsid w:val="00106888"/>
    <w:rsid w:val="00110C64"/>
    <w:rsid w:val="00110D63"/>
    <w:rsid w:val="001117C9"/>
    <w:rsid w:val="00112A8B"/>
    <w:rsid w:val="001211D6"/>
    <w:rsid w:val="00122972"/>
    <w:rsid w:val="00122BF8"/>
    <w:rsid w:val="001256A2"/>
    <w:rsid w:val="001311BF"/>
    <w:rsid w:val="001372AB"/>
    <w:rsid w:val="00143710"/>
    <w:rsid w:val="00144872"/>
    <w:rsid w:val="001475D0"/>
    <w:rsid w:val="00157C64"/>
    <w:rsid w:val="001625A3"/>
    <w:rsid w:val="0016492B"/>
    <w:rsid w:val="00167FF8"/>
    <w:rsid w:val="001727AE"/>
    <w:rsid w:val="00172A2E"/>
    <w:rsid w:val="00175BB1"/>
    <w:rsid w:val="00177DBA"/>
    <w:rsid w:val="00181E28"/>
    <w:rsid w:val="0018317F"/>
    <w:rsid w:val="00185849"/>
    <w:rsid w:val="00195637"/>
    <w:rsid w:val="00197D85"/>
    <w:rsid w:val="001A23BF"/>
    <w:rsid w:val="001B0F14"/>
    <w:rsid w:val="001C16DF"/>
    <w:rsid w:val="001C230A"/>
    <w:rsid w:val="001C52E8"/>
    <w:rsid w:val="001C5C42"/>
    <w:rsid w:val="001D570E"/>
    <w:rsid w:val="001E10CD"/>
    <w:rsid w:val="001F5D16"/>
    <w:rsid w:val="001F5F49"/>
    <w:rsid w:val="001F6D1B"/>
    <w:rsid w:val="0020326F"/>
    <w:rsid w:val="00203BF3"/>
    <w:rsid w:val="00205A32"/>
    <w:rsid w:val="00211021"/>
    <w:rsid w:val="00213627"/>
    <w:rsid w:val="0021502B"/>
    <w:rsid w:val="00215336"/>
    <w:rsid w:val="00215DC4"/>
    <w:rsid w:val="002170F6"/>
    <w:rsid w:val="00234DA5"/>
    <w:rsid w:val="002472AF"/>
    <w:rsid w:val="0025070D"/>
    <w:rsid w:val="002547BF"/>
    <w:rsid w:val="0025776E"/>
    <w:rsid w:val="00257AF3"/>
    <w:rsid w:val="00261267"/>
    <w:rsid w:val="002750B7"/>
    <w:rsid w:val="00285FC1"/>
    <w:rsid w:val="002916E6"/>
    <w:rsid w:val="00294841"/>
    <w:rsid w:val="00295F64"/>
    <w:rsid w:val="00296CD3"/>
    <w:rsid w:val="002B407B"/>
    <w:rsid w:val="002B41D8"/>
    <w:rsid w:val="002B41E3"/>
    <w:rsid w:val="002B6D59"/>
    <w:rsid w:val="002C24E7"/>
    <w:rsid w:val="002C4291"/>
    <w:rsid w:val="002C4EAC"/>
    <w:rsid w:val="002C66B2"/>
    <w:rsid w:val="002C70A3"/>
    <w:rsid w:val="002D59DC"/>
    <w:rsid w:val="002D5C2F"/>
    <w:rsid w:val="002F2E7D"/>
    <w:rsid w:val="00304621"/>
    <w:rsid w:val="003138D7"/>
    <w:rsid w:val="003148B7"/>
    <w:rsid w:val="00322F0A"/>
    <w:rsid w:val="0032486F"/>
    <w:rsid w:val="003311A2"/>
    <w:rsid w:val="003466F4"/>
    <w:rsid w:val="00367D55"/>
    <w:rsid w:val="0037591D"/>
    <w:rsid w:val="003821F1"/>
    <w:rsid w:val="00384CD3"/>
    <w:rsid w:val="0039096C"/>
    <w:rsid w:val="003A0672"/>
    <w:rsid w:val="003A4A43"/>
    <w:rsid w:val="003B0A0C"/>
    <w:rsid w:val="003B2DF2"/>
    <w:rsid w:val="003B4AB5"/>
    <w:rsid w:val="003B5C67"/>
    <w:rsid w:val="003C6767"/>
    <w:rsid w:val="003D0ABA"/>
    <w:rsid w:val="003D339C"/>
    <w:rsid w:val="003E193F"/>
    <w:rsid w:val="003E5698"/>
    <w:rsid w:val="003E674F"/>
    <w:rsid w:val="003F309E"/>
    <w:rsid w:val="003F3620"/>
    <w:rsid w:val="003F6E51"/>
    <w:rsid w:val="004031B4"/>
    <w:rsid w:val="00405A5A"/>
    <w:rsid w:val="00405B7B"/>
    <w:rsid w:val="00406AE4"/>
    <w:rsid w:val="00412A69"/>
    <w:rsid w:val="004161E6"/>
    <w:rsid w:val="00423355"/>
    <w:rsid w:val="00423D3D"/>
    <w:rsid w:val="00425DE5"/>
    <w:rsid w:val="0042653B"/>
    <w:rsid w:val="004325CA"/>
    <w:rsid w:val="00433944"/>
    <w:rsid w:val="004379BF"/>
    <w:rsid w:val="00437D68"/>
    <w:rsid w:val="00442259"/>
    <w:rsid w:val="00443902"/>
    <w:rsid w:val="004455FC"/>
    <w:rsid w:val="004464F9"/>
    <w:rsid w:val="00447A18"/>
    <w:rsid w:val="00456364"/>
    <w:rsid w:val="00463868"/>
    <w:rsid w:val="00463D89"/>
    <w:rsid w:val="00484CE7"/>
    <w:rsid w:val="004A4CAC"/>
    <w:rsid w:val="004C0C5F"/>
    <w:rsid w:val="004C2489"/>
    <w:rsid w:val="004C2BE0"/>
    <w:rsid w:val="004C4C61"/>
    <w:rsid w:val="004D19FD"/>
    <w:rsid w:val="004D23F1"/>
    <w:rsid w:val="004D315A"/>
    <w:rsid w:val="004D647B"/>
    <w:rsid w:val="004E2873"/>
    <w:rsid w:val="004E6184"/>
    <w:rsid w:val="004E6EB5"/>
    <w:rsid w:val="004E7D04"/>
    <w:rsid w:val="004F36C1"/>
    <w:rsid w:val="004F55FF"/>
    <w:rsid w:val="00503C0A"/>
    <w:rsid w:val="00517871"/>
    <w:rsid w:val="0052239E"/>
    <w:rsid w:val="005223BB"/>
    <w:rsid w:val="005336ED"/>
    <w:rsid w:val="00556B36"/>
    <w:rsid w:val="00566B92"/>
    <w:rsid w:val="00575663"/>
    <w:rsid w:val="00577708"/>
    <w:rsid w:val="00590CBF"/>
    <w:rsid w:val="00590DBF"/>
    <w:rsid w:val="005931B6"/>
    <w:rsid w:val="005A0CA7"/>
    <w:rsid w:val="005A114E"/>
    <w:rsid w:val="005A1F11"/>
    <w:rsid w:val="005B163D"/>
    <w:rsid w:val="005C0AEA"/>
    <w:rsid w:val="005C6AD5"/>
    <w:rsid w:val="005C756C"/>
    <w:rsid w:val="005C7939"/>
    <w:rsid w:val="005D45AB"/>
    <w:rsid w:val="005D4894"/>
    <w:rsid w:val="005D7AF0"/>
    <w:rsid w:val="005F2947"/>
    <w:rsid w:val="00600F0A"/>
    <w:rsid w:val="0060183B"/>
    <w:rsid w:val="00606E14"/>
    <w:rsid w:val="00610D0F"/>
    <w:rsid w:val="00611DFE"/>
    <w:rsid w:val="006120A4"/>
    <w:rsid w:val="00612A4D"/>
    <w:rsid w:val="006135D0"/>
    <w:rsid w:val="006139C9"/>
    <w:rsid w:val="0061481A"/>
    <w:rsid w:val="00616107"/>
    <w:rsid w:val="006258FD"/>
    <w:rsid w:val="006260D5"/>
    <w:rsid w:val="0062641D"/>
    <w:rsid w:val="00634BF9"/>
    <w:rsid w:val="00640405"/>
    <w:rsid w:val="006422E6"/>
    <w:rsid w:val="0064412A"/>
    <w:rsid w:val="00644E4E"/>
    <w:rsid w:val="00645A50"/>
    <w:rsid w:val="00650301"/>
    <w:rsid w:val="00663476"/>
    <w:rsid w:val="00667618"/>
    <w:rsid w:val="00671276"/>
    <w:rsid w:val="00674024"/>
    <w:rsid w:val="00674878"/>
    <w:rsid w:val="00675DF1"/>
    <w:rsid w:val="006916BD"/>
    <w:rsid w:val="00692956"/>
    <w:rsid w:val="00697325"/>
    <w:rsid w:val="006A79BA"/>
    <w:rsid w:val="006A7BFB"/>
    <w:rsid w:val="006B57EE"/>
    <w:rsid w:val="006C2726"/>
    <w:rsid w:val="006C5A7D"/>
    <w:rsid w:val="006D121B"/>
    <w:rsid w:val="006D18A6"/>
    <w:rsid w:val="006D4734"/>
    <w:rsid w:val="006E180E"/>
    <w:rsid w:val="006E3EAB"/>
    <w:rsid w:val="006F3783"/>
    <w:rsid w:val="006F46BC"/>
    <w:rsid w:val="007000B5"/>
    <w:rsid w:val="007049C2"/>
    <w:rsid w:val="00705EB7"/>
    <w:rsid w:val="007077B6"/>
    <w:rsid w:val="0071220F"/>
    <w:rsid w:val="00716510"/>
    <w:rsid w:val="007253A2"/>
    <w:rsid w:val="00732EDF"/>
    <w:rsid w:val="00734387"/>
    <w:rsid w:val="0076314C"/>
    <w:rsid w:val="0076426B"/>
    <w:rsid w:val="0076538D"/>
    <w:rsid w:val="00770A06"/>
    <w:rsid w:val="00773C40"/>
    <w:rsid w:val="0077435F"/>
    <w:rsid w:val="00782E2E"/>
    <w:rsid w:val="007857E0"/>
    <w:rsid w:val="00786E37"/>
    <w:rsid w:val="00793C86"/>
    <w:rsid w:val="00797D42"/>
    <w:rsid w:val="007A12B4"/>
    <w:rsid w:val="007A31EF"/>
    <w:rsid w:val="007A4A41"/>
    <w:rsid w:val="007B2A49"/>
    <w:rsid w:val="007B5EEB"/>
    <w:rsid w:val="007C0534"/>
    <w:rsid w:val="007C30AC"/>
    <w:rsid w:val="007C3874"/>
    <w:rsid w:val="007D2A3E"/>
    <w:rsid w:val="007D540B"/>
    <w:rsid w:val="007D5D02"/>
    <w:rsid w:val="007E1DC4"/>
    <w:rsid w:val="007E5BEB"/>
    <w:rsid w:val="007F239A"/>
    <w:rsid w:val="007F2964"/>
    <w:rsid w:val="007F45BA"/>
    <w:rsid w:val="007F587F"/>
    <w:rsid w:val="007F5E4C"/>
    <w:rsid w:val="008010D8"/>
    <w:rsid w:val="00801533"/>
    <w:rsid w:val="008019FE"/>
    <w:rsid w:val="00802BEE"/>
    <w:rsid w:val="008256D5"/>
    <w:rsid w:val="00837EAF"/>
    <w:rsid w:val="00851853"/>
    <w:rsid w:val="00851EA6"/>
    <w:rsid w:val="0085532A"/>
    <w:rsid w:val="0085795E"/>
    <w:rsid w:val="00860F58"/>
    <w:rsid w:val="00873437"/>
    <w:rsid w:val="008744A4"/>
    <w:rsid w:val="00874588"/>
    <w:rsid w:val="00875033"/>
    <w:rsid w:val="00877A23"/>
    <w:rsid w:val="0088493B"/>
    <w:rsid w:val="00885DD2"/>
    <w:rsid w:val="008901A6"/>
    <w:rsid w:val="008933BF"/>
    <w:rsid w:val="008A438C"/>
    <w:rsid w:val="008A6445"/>
    <w:rsid w:val="008A671A"/>
    <w:rsid w:val="008B194B"/>
    <w:rsid w:val="008C2C4D"/>
    <w:rsid w:val="008C57CE"/>
    <w:rsid w:val="008E1C12"/>
    <w:rsid w:val="008E2CD4"/>
    <w:rsid w:val="008E46A5"/>
    <w:rsid w:val="008F7526"/>
    <w:rsid w:val="009100B7"/>
    <w:rsid w:val="009123A7"/>
    <w:rsid w:val="00925371"/>
    <w:rsid w:val="009275AE"/>
    <w:rsid w:val="00932988"/>
    <w:rsid w:val="00947841"/>
    <w:rsid w:val="009630FA"/>
    <w:rsid w:val="00966133"/>
    <w:rsid w:val="0096678B"/>
    <w:rsid w:val="00966FA5"/>
    <w:rsid w:val="00973CCE"/>
    <w:rsid w:val="00976BDE"/>
    <w:rsid w:val="009770C7"/>
    <w:rsid w:val="00981B14"/>
    <w:rsid w:val="0098396B"/>
    <w:rsid w:val="009855B9"/>
    <w:rsid w:val="00986FDB"/>
    <w:rsid w:val="009872FB"/>
    <w:rsid w:val="0099632A"/>
    <w:rsid w:val="009A032F"/>
    <w:rsid w:val="009A13ED"/>
    <w:rsid w:val="009A59C6"/>
    <w:rsid w:val="009B1535"/>
    <w:rsid w:val="009C5E03"/>
    <w:rsid w:val="009D4462"/>
    <w:rsid w:val="009F0655"/>
    <w:rsid w:val="009F22C7"/>
    <w:rsid w:val="009F5E29"/>
    <w:rsid w:val="00A01B2B"/>
    <w:rsid w:val="00A1151B"/>
    <w:rsid w:val="00A12FC6"/>
    <w:rsid w:val="00A14B52"/>
    <w:rsid w:val="00A20440"/>
    <w:rsid w:val="00A209B0"/>
    <w:rsid w:val="00A22A17"/>
    <w:rsid w:val="00A232C2"/>
    <w:rsid w:val="00A251C8"/>
    <w:rsid w:val="00A305C5"/>
    <w:rsid w:val="00A418FF"/>
    <w:rsid w:val="00A52A6E"/>
    <w:rsid w:val="00A60721"/>
    <w:rsid w:val="00A637BB"/>
    <w:rsid w:val="00A65F8A"/>
    <w:rsid w:val="00A71D8B"/>
    <w:rsid w:val="00A8090E"/>
    <w:rsid w:val="00A8216F"/>
    <w:rsid w:val="00A936F4"/>
    <w:rsid w:val="00A947E7"/>
    <w:rsid w:val="00A9769E"/>
    <w:rsid w:val="00AA642A"/>
    <w:rsid w:val="00AA78F2"/>
    <w:rsid w:val="00AC5059"/>
    <w:rsid w:val="00AC6DDD"/>
    <w:rsid w:val="00AD19AF"/>
    <w:rsid w:val="00AD5281"/>
    <w:rsid w:val="00AD7638"/>
    <w:rsid w:val="00AE2B49"/>
    <w:rsid w:val="00AE5BC4"/>
    <w:rsid w:val="00AF0FEE"/>
    <w:rsid w:val="00B101F2"/>
    <w:rsid w:val="00B120E6"/>
    <w:rsid w:val="00B23158"/>
    <w:rsid w:val="00B25CA3"/>
    <w:rsid w:val="00B276B1"/>
    <w:rsid w:val="00B277F8"/>
    <w:rsid w:val="00B31047"/>
    <w:rsid w:val="00B322EF"/>
    <w:rsid w:val="00B323AE"/>
    <w:rsid w:val="00B3682F"/>
    <w:rsid w:val="00B442E1"/>
    <w:rsid w:val="00B51DEC"/>
    <w:rsid w:val="00B51F63"/>
    <w:rsid w:val="00B52887"/>
    <w:rsid w:val="00B54C6F"/>
    <w:rsid w:val="00B55DCD"/>
    <w:rsid w:val="00B63215"/>
    <w:rsid w:val="00B67BE4"/>
    <w:rsid w:val="00B712E2"/>
    <w:rsid w:val="00B7385C"/>
    <w:rsid w:val="00B75FA5"/>
    <w:rsid w:val="00B82116"/>
    <w:rsid w:val="00B83779"/>
    <w:rsid w:val="00B848B3"/>
    <w:rsid w:val="00B84F32"/>
    <w:rsid w:val="00B9276A"/>
    <w:rsid w:val="00B935DA"/>
    <w:rsid w:val="00BA21E5"/>
    <w:rsid w:val="00BA3FBF"/>
    <w:rsid w:val="00BA51E8"/>
    <w:rsid w:val="00BA5E97"/>
    <w:rsid w:val="00BB2B79"/>
    <w:rsid w:val="00BC1106"/>
    <w:rsid w:val="00BC35FC"/>
    <w:rsid w:val="00BC767B"/>
    <w:rsid w:val="00BD0ADF"/>
    <w:rsid w:val="00BD12BF"/>
    <w:rsid w:val="00BD341D"/>
    <w:rsid w:val="00BE3BC3"/>
    <w:rsid w:val="00BE5800"/>
    <w:rsid w:val="00BF020A"/>
    <w:rsid w:val="00BF2A2A"/>
    <w:rsid w:val="00BF3C68"/>
    <w:rsid w:val="00C01CC9"/>
    <w:rsid w:val="00C02507"/>
    <w:rsid w:val="00C10869"/>
    <w:rsid w:val="00C117EA"/>
    <w:rsid w:val="00C12282"/>
    <w:rsid w:val="00C16B6C"/>
    <w:rsid w:val="00C21363"/>
    <w:rsid w:val="00C25480"/>
    <w:rsid w:val="00C27C13"/>
    <w:rsid w:val="00C31563"/>
    <w:rsid w:val="00C41869"/>
    <w:rsid w:val="00C42E50"/>
    <w:rsid w:val="00C51802"/>
    <w:rsid w:val="00C52980"/>
    <w:rsid w:val="00C52C75"/>
    <w:rsid w:val="00C53EE8"/>
    <w:rsid w:val="00C5737D"/>
    <w:rsid w:val="00C57858"/>
    <w:rsid w:val="00C63408"/>
    <w:rsid w:val="00C730EE"/>
    <w:rsid w:val="00C73A0E"/>
    <w:rsid w:val="00C7423E"/>
    <w:rsid w:val="00C76F5C"/>
    <w:rsid w:val="00C8686C"/>
    <w:rsid w:val="00C9156F"/>
    <w:rsid w:val="00C97ECE"/>
    <w:rsid w:val="00CA180E"/>
    <w:rsid w:val="00CA1A4C"/>
    <w:rsid w:val="00CA3D62"/>
    <w:rsid w:val="00CA5C1B"/>
    <w:rsid w:val="00CB6729"/>
    <w:rsid w:val="00CC4167"/>
    <w:rsid w:val="00CC5497"/>
    <w:rsid w:val="00CD1399"/>
    <w:rsid w:val="00CD24F9"/>
    <w:rsid w:val="00CD6E78"/>
    <w:rsid w:val="00CE13F8"/>
    <w:rsid w:val="00CE2A1D"/>
    <w:rsid w:val="00CE4182"/>
    <w:rsid w:val="00CE5EB7"/>
    <w:rsid w:val="00CF36DC"/>
    <w:rsid w:val="00CF45D4"/>
    <w:rsid w:val="00CF77D3"/>
    <w:rsid w:val="00D001BB"/>
    <w:rsid w:val="00D00DF3"/>
    <w:rsid w:val="00D00FD7"/>
    <w:rsid w:val="00D034CC"/>
    <w:rsid w:val="00D053BE"/>
    <w:rsid w:val="00D17ED8"/>
    <w:rsid w:val="00D23F56"/>
    <w:rsid w:val="00D37405"/>
    <w:rsid w:val="00D4761E"/>
    <w:rsid w:val="00D51057"/>
    <w:rsid w:val="00D52B14"/>
    <w:rsid w:val="00D54FD4"/>
    <w:rsid w:val="00D62C53"/>
    <w:rsid w:val="00D6460D"/>
    <w:rsid w:val="00D64FD1"/>
    <w:rsid w:val="00D67D5F"/>
    <w:rsid w:val="00D7312D"/>
    <w:rsid w:val="00D77430"/>
    <w:rsid w:val="00D80FE1"/>
    <w:rsid w:val="00D8193C"/>
    <w:rsid w:val="00D91890"/>
    <w:rsid w:val="00D95D53"/>
    <w:rsid w:val="00D9702C"/>
    <w:rsid w:val="00D97171"/>
    <w:rsid w:val="00DA32E6"/>
    <w:rsid w:val="00DC0122"/>
    <w:rsid w:val="00DC15A3"/>
    <w:rsid w:val="00DC5A2D"/>
    <w:rsid w:val="00DC67D0"/>
    <w:rsid w:val="00DD17AA"/>
    <w:rsid w:val="00DD312B"/>
    <w:rsid w:val="00DD79B1"/>
    <w:rsid w:val="00DE6AD4"/>
    <w:rsid w:val="00DF24E4"/>
    <w:rsid w:val="00DF2CA3"/>
    <w:rsid w:val="00DF5ACA"/>
    <w:rsid w:val="00E046FD"/>
    <w:rsid w:val="00E05C50"/>
    <w:rsid w:val="00E10445"/>
    <w:rsid w:val="00E12267"/>
    <w:rsid w:val="00E151AC"/>
    <w:rsid w:val="00E15575"/>
    <w:rsid w:val="00E15B72"/>
    <w:rsid w:val="00E230FF"/>
    <w:rsid w:val="00E23942"/>
    <w:rsid w:val="00E265CB"/>
    <w:rsid w:val="00E33920"/>
    <w:rsid w:val="00E37081"/>
    <w:rsid w:val="00E46DD8"/>
    <w:rsid w:val="00E46F8F"/>
    <w:rsid w:val="00E52BF3"/>
    <w:rsid w:val="00E5386F"/>
    <w:rsid w:val="00E62681"/>
    <w:rsid w:val="00E73B36"/>
    <w:rsid w:val="00E82F02"/>
    <w:rsid w:val="00E841CD"/>
    <w:rsid w:val="00E86F58"/>
    <w:rsid w:val="00E95888"/>
    <w:rsid w:val="00EA397F"/>
    <w:rsid w:val="00EB49C0"/>
    <w:rsid w:val="00EB67EC"/>
    <w:rsid w:val="00EC7474"/>
    <w:rsid w:val="00ED5C1C"/>
    <w:rsid w:val="00ED6AF4"/>
    <w:rsid w:val="00EE3F6C"/>
    <w:rsid w:val="00EF1371"/>
    <w:rsid w:val="00EF4110"/>
    <w:rsid w:val="00F01DBC"/>
    <w:rsid w:val="00F02600"/>
    <w:rsid w:val="00F0356D"/>
    <w:rsid w:val="00F1246C"/>
    <w:rsid w:val="00F13312"/>
    <w:rsid w:val="00F20985"/>
    <w:rsid w:val="00F20C3B"/>
    <w:rsid w:val="00F27661"/>
    <w:rsid w:val="00F31539"/>
    <w:rsid w:val="00F31CCB"/>
    <w:rsid w:val="00F3729D"/>
    <w:rsid w:val="00F3790B"/>
    <w:rsid w:val="00F4491B"/>
    <w:rsid w:val="00F458D7"/>
    <w:rsid w:val="00F542BE"/>
    <w:rsid w:val="00F60C30"/>
    <w:rsid w:val="00F60CD4"/>
    <w:rsid w:val="00F61722"/>
    <w:rsid w:val="00F7096D"/>
    <w:rsid w:val="00F728D3"/>
    <w:rsid w:val="00F82323"/>
    <w:rsid w:val="00F850CA"/>
    <w:rsid w:val="00F86ED2"/>
    <w:rsid w:val="00F919DD"/>
    <w:rsid w:val="00F93453"/>
    <w:rsid w:val="00F94736"/>
    <w:rsid w:val="00F96F24"/>
    <w:rsid w:val="00F97A72"/>
    <w:rsid w:val="00FA3234"/>
    <w:rsid w:val="00FA3ED7"/>
    <w:rsid w:val="00FA5117"/>
    <w:rsid w:val="00FB0B30"/>
    <w:rsid w:val="00FB4D1F"/>
    <w:rsid w:val="00FC0C27"/>
    <w:rsid w:val="00FC2015"/>
    <w:rsid w:val="00FC218C"/>
    <w:rsid w:val="00FD28E0"/>
    <w:rsid w:val="00FD43FA"/>
    <w:rsid w:val="00FD7ADA"/>
    <w:rsid w:val="00FE31E5"/>
    <w:rsid w:val="00FE3A30"/>
    <w:rsid w:val="00FE4B29"/>
    <w:rsid w:val="00FE665F"/>
    <w:rsid w:val="00FE690F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ja-JP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lorfulList-Accent12">
    <w:name w:val="Colorful List - Accent 12"/>
    <w:basedOn w:val="Normal"/>
    <w:qFormat/>
    <w:rsid w:val="008010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semiHidden/>
    <w:unhideWhenUsed/>
    <w:rsid w:val="008010D8"/>
    <w:rPr>
      <w:sz w:val="16"/>
      <w:szCs w:val="16"/>
    </w:rPr>
  </w:style>
  <w:style w:type="paragraph" w:styleId="Header">
    <w:name w:val="header"/>
    <w:basedOn w:val="Normal"/>
    <w:link w:val="HeaderChar"/>
    <w:rsid w:val="00C41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41869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C41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869"/>
    <w:rPr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70</TotalTime>
  <Pages>7</Pages>
  <Words>1573</Words>
  <Characters>8972</Characters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 for 2009 Medicaid inpatient claims file (N= 8,750,488, records with missing zipcode and age were excluded) </vt:lpstr>
    </vt:vector>
  </TitlesOfParts>
  <Company>Yale University</Company>
  <LinksUpToDate>false</LinksUpToDate>
  <CharactersWithSpaces>10524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 for 2009 Medicaid inpatient claims file (N= 8,750,488, records with missing zipcode and age were excluded)</dc:title>
  <cp:revision>10</cp:revision>
  <dcterms:created xsi:type="dcterms:W3CDTF">2019-03-18T02:25:00Z</dcterms:created>
  <dcterms:modified xsi:type="dcterms:W3CDTF">2019-03-19T14:30:00Z</dcterms:modified>
</cp:coreProperties>
</file>