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History of Mathematics (MATH 3000)</w:t>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Fall 2018</w:t>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University of Cincinnati</w:t>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1"/>
        <w:tblW w:w="95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10"/>
        <w:gridCol w:w="7215"/>
        <w:tblGridChange w:id="0">
          <w:tblGrid>
            <w:gridCol w:w="2310"/>
            <w:gridCol w:w="721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Contact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Office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TBD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Prerequisites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passing grade (C- or better) in Intro to Abstract Math (15 Math 357 or 15 Math 3001). Note that Linear Algebra (II) (15 Math 352 or 15 Math 2076) is a prerequisite for Intro to Abstract Math.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supplementary material provided by instructor. We will mostly be referencing </w:t>
            </w:r>
            <w:r w:rsidDel="00000000" w:rsidR="00000000" w:rsidRPr="00000000">
              <w:rPr>
                <w:rFonts w:ascii="Times New Roman" w:cs="Times New Roman" w:eastAsia="Times New Roman" w:hAnsi="Times New Roman"/>
                <w:i w:val="1"/>
                <w:sz w:val="24"/>
                <w:szCs w:val="24"/>
                <w:rtl w:val="0"/>
              </w:rPr>
              <w:t xml:space="preserve">Journey Through Genius: The Great Theorems of Mathematics</w:t>
            </w:r>
            <w:r w:rsidDel="00000000" w:rsidR="00000000" w:rsidRPr="00000000">
              <w:rPr>
                <w:rFonts w:ascii="Times New Roman" w:cs="Times New Roman" w:eastAsia="Times New Roman" w:hAnsi="Times New Roman"/>
                <w:sz w:val="24"/>
                <w:szCs w:val="24"/>
                <w:rtl w:val="0"/>
              </w:rPr>
              <w:t xml:space="preserve">, William Dunham.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http://jwilson.coe.uga.edu/emt725/References/Dunham.pdf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Additional material:</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100 Theorems: </w:t>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http://pirate.shu.edu/~kahlnath/Top100.html</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sz w:val="24"/>
                <w:szCs w:val="24"/>
                <w:rtl w:val="0"/>
              </w:rPr>
              <w:t xml:space="preserve">Complete List of Mathematicians: </w:t>
            </w:r>
            <w:r w:rsidDel="00000000" w:rsidR="00000000" w:rsidRPr="00000000">
              <w:rPr>
                <w:rFonts w:ascii="Times New Roman" w:cs="Times New Roman" w:eastAsia="Times New Roman" w:hAnsi="Times New Roman"/>
                <w:color w:val="515151"/>
                <w:sz w:val="24"/>
                <w:szCs w:val="24"/>
                <w:highlight w:val="white"/>
                <w:rtl w:val="0"/>
              </w:rPr>
              <w:t xml:space="preserve">www-history.mcs.st-andrews.ac.uk/index.html </w:t>
            </w:r>
          </w:p>
          <w:p w:rsidR="00000000" w:rsidDel="00000000" w:rsidP="00000000" w:rsidRDefault="00000000" w:rsidRPr="00000000" w14:paraId="00000018">
            <w:pPr>
              <w:contextualSpacing w:val="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i w:val="1"/>
                <w:color w:val="515151"/>
                <w:sz w:val="24"/>
                <w:szCs w:val="24"/>
                <w:highlight w:val="white"/>
                <w:rtl w:val="0"/>
              </w:rPr>
              <w:t xml:space="preserve">Euclid’s Elements</w:t>
            </w: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color w:val="515151"/>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https://mathcs.clarku.edu/~djoyce/elements/elements.html</w:t>
              </w:r>
            </w:hyperlink>
            <w:r w:rsidDel="00000000" w:rsidR="00000000" w:rsidRPr="00000000">
              <w:rPr>
                <w:rFonts w:ascii="Times New Roman" w:cs="Times New Roman" w:eastAsia="Times New Roman" w:hAnsi="Times New Roman"/>
                <w:color w:val="515151"/>
                <w:sz w:val="24"/>
                <w:szCs w:val="24"/>
                <w:highlight w:val="white"/>
                <w:rtl w:val="0"/>
              </w:rPr>
              <w:t xml:space="preserve"> </w:t>
            </w:r>
          </w:p>
          <w:p w:rsidR="00000000" w:rsidDel="00000000" w:rsidP="00000000" w:rsidRDefault="00000000" w:rsidRPr="00000000" w14:paraId="0000001B">
            <w:pPr>
              <w:contextualSpacing w:val="0"/>
              <w:rPr>
                <w:rFonts w:ascii="Times New Roman" w:cs="Times New Roman" w:eastAsia="Times New Roman" w:hAnsi="Times New Roman"/>
                <w:color w:val="515151"/>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color w:val="515151"/>
                <w:sz w:val="24"/>
                <w:szCs w:val="24"/>
                <w:highlight w:val="white"/>
              </w:rPr>
            </w:pPr>
            <w:r w:rsidDel="00000000" w:rsidR="00000000" w:rsidRPr="00000000">
              <w:rPr>
                <w:rFonts w:ascii="Times New Roman" w:cs="Times New Roman" w:eastAsia="Times New Roman" w:hAnsi="Times New Roman"/>
                <w:color w:val="515151"/>
                <w:sz w:val="24"/>
                <w:szCs w:val="24"/>
                <w:highlight w:val="white"/>
                <w:rtl w:val="0"/>
              </w:rPr>
              <w:t xml:space="preserve">Another fun resource on prime numbers:</w:t>
            </w:r>
          </w:p>
          <w:p w:rsidR="00000000" w:rsidDel="00000000" w:rsidP="00000000" w:rsidRDefault="00000000" w:rsidRPr="00000000" w14:paraId="0000001D">
            <w:pPr>
              <w:contextualSpacing w:val="0"/>
              <w:rPr>
                <w:rFonts w:ascii="Times New Roman" w:cs="Times New Roman" w:eastAsia="Times New Roman" w:hAnsi="Times New Roman"/>
                <w:color w:val="515151"/>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https://primes.utm.edu/mersenne/index.html</w:t>
              </w:r>
            </w:hyperlink>
            <w:r w:rsidDel="00000000" w:rsidR="00000000" w:rsidRPr="00000000">
              <w:rPr>
                <w:rFonts w:ascii="Times New Roman" w:cs="Times New Roman" w:eastAsia="Times New Roman" w:hAnsi="Times New Roman"/>
                <w:color w:val="515151"/>
                <w:sz w:val="24"/>
                <w:szCs w:val="24"/>
                <w:highlight w:val="white"/>
                <w:rtl w:val="0"/>
              </w:rPr>
              <w:t xml:space="preserv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Exit Criteria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pass the course with a C- or better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course will cover mathematicians throughout history that made groundbreaking discoveries, important theorems, concepts and ideas.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Withdraws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last date to withdraw without penalty is November 16, 2018.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Important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2018-2019 Academic Calendar: </w:t>
            </w:r>
            <w:hyperlink r:id="rId10">
              <w:r w:rsidDel="00000000" w:rsidR="00000000" w:rsidRPr="00000000">
                <w:rPr>
                  <w:rFonts w:ascii="Times New Roman" w:cs="Times New Roman" w:eastAsia="Times New Roman" w:hAnsi="Times New Roman"/>
                  <w:color w:val="1155cc"/>
                  <w:sz w:val="24"/>
                  <w:szCs w:val="24"/>
                  <w:u w:val="single"/>
                  <w:rtl w:val="0"/>
                </w:rPr>
                <w:t xml:space="preserve">https://www.uc.edu/registrar/calendars/academic_calendar_1819.html</w:t>
              </w:r>
            </w:hyperlink>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Dates &amp; Deadlines: </w:t>
            </w:r>
            <w:hyperlink r:id="rId11">
              <w:r w:rsidDel="00000000" w:rsidR="00000000" w:rsidRPr="00000000">
                <w:rPr>
                  <w:rFonts w:ascii="Times New Roman" w:cs="Times New Roman" w:eastAsia="Times New Roman" w:hAnsi="Times New Roman"/>
                  <w:color w:val="1155cc"/>
                  <w:sz w:val="24"/>
                  <w:szCs w:val="24"/>
                  <w:u w:val="single"/>
                  <w:rtl w:val="0"/>
                </w:rPr>
                <w:t xml:space="preserve">https://www.uc.edu/content/dam/uc/registrar/docs/calendars/fall_2018_dates_deadlines.pdf</w:t>
              </w:r>
            </w:hyperlink>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Academic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University Rules, including the Student Code of Conduct, and other documented policies of the department, college, and university related to academic integrity will be enforced. Any violation of these regulations, including acts of plagiarism or cheating, will be dealt with on an individual basis according to the severity of the misconduct.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Special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any special needs related to your participation in this course, including identified visual impairment, hearing impairment, physical impairment, communication disorder, and/or specific learning disability that may influence your performance in this course, you should meet with the instructor to arrange for reasonable provisions to ensure an equitable opportunity to meet all the requirements of this course. At the discretion of the instructor, some accommodations may require prior approval by Student Services.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Attendance is not a strict requirement, although it is a strong suggestion for success. There will be many conversations and discussions occurring in lecture that you will not have access to outside of the classroom. There will also be participation activities that will make up 5% of your final grade.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Breakdown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15%</w:t>
            </w:r>
          </w:p>
          <w:p w:rsidR="00000000" w:rsidDel="00000000" w:rsidP="00000000" w:rsidRDefault="00000000" w:rsidRPr="00000000" w14:paraId="0000003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I &amp; II: 25%</w:t>
            </w:r>
          </w:p>
          <w:p w:rsidR="00000000" w:rsidDel="00000000" w:rsidP="00000000" w:rsidRDefault="00000000" w:rsidRPr="00000000" w14:paraId="0000003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Class Activities/Participation: 5%</w:t>
            </w:r>
          </w:p>
          <w:p w:rsidR="00000000" w:rsidDel="00000000" w:rsidP="00000000" w:rsidRDefault="00000000" w:rsidRPr="00000000" w14:paraId="0000003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two midterms, each worth 25% of your final grade, and one comprehensive final exam worth 30% of your final grade.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Tentative Dates: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I: Wednesday, September 26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Midterm II: Wednesday, October 31</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TBD by University Scheduling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Homework will be given (mostly) weekly. There will be strict guidelines for homework. Homework must be turned in neat, and legible. You will most likely need to write multiple drafts before turning in the final product. This will count for 15% of your final grade.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calculators, laptops, or technology of any kind is permitted in the classroom. This course relies heavily on discussion and conversation, technology will not be necessary and will serve as a distraction. Homework problems are problems that mathematicians were able to solve as early as 600BC, so the use of technology is not permitted when completing the homework as well.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Make-Up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will not be able to make-up in-class activities or homework. If an exam is missed you will receive a zero for that exam, if there is conflict with an exam date, see instructor immediately. The final exam is scheduled by the University, so this date is not flexible.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Grading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scale for the course grade will be no higher than that indicated below: A 90%--100% B 80%--89% C 70—79% D 60—69% F 0%--59%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Incomplete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grade of “I” for incomplete work is rarely given. It will be assigned only if the work for the quarter is substantially complete and the student has a very good reason for missing the remainder of the work. In this situation, the student has to sign a written agreement with the teacher indicating clearly what remains to be completed and when it will be completed. The remaining work must be done within one year.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Grading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Partial credit on tests is awarded only for work which is mostly correct except for 1-2 minor errors. You will not be given partial credit for attempting to solve a problem using a wrong method. You must show all your work on tests and on homework. A correct answer without the accompanying correct work will receive no credit; an incorrect final answer accompanied by mostly correct work might receive partial credit. It is your responsibility to arrange the work in a logical manner and write legibly; your paper is graded based on the work shown, not based on what you intended. If you believe an error was made in grading your test, you must appeal the alleged grading error in writing within one week of the day the test was returned in class. Please also see below.</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Regrading Policy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be aware that while it is possible to gain points through regarding, it is also possible to lose points. To have your test regarded, you must return it to the instructor along with a clearly written note indicating the mistakes that were made in grading, within a week of receiving the graded test. Please provide the following information in your written note: 1. The number of the problem to be regarded 2. The score you think you should receive 3. A clear explanation of why you think you deserve more points. Note that no credit is given if you use an invalid method to work a problem, even if your answers and/or computations are correct.</w:t>
            </w:r>
          </w:p>
        </w:tc>
      </w:tr>
    </w:tbl>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footer="720"/>
      <w:pgNumType w:start="1"/>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uc.edu/content/dam/uc/registrar/docs/calendars/fall_2018_dates_deadlines.pdf" TargetMode="External"/><Relationship Id="rId10" Type="http://schemas.openxmlformats.org/officeDocument/2006/relationships/hyperlink" Target="https://www.uc.edu/registrar/calendars/academic_calendar_1819.html" TargetMode="External"/><Relationship Id="rId9" Type="http://schemas.openxmlformats.org/officeDocument/2006/relationships/hyperlink" Target="https://primes.utm.edu/mersenne/index.html" TargetMode="External"/><Relationship Id="rId5" Type="http://schemas.openxmlformats.org/officeDocument/2006/relationships/styles" Target="styles.xml"/><Relationship Id="rId6" Type="http://schemas.openxmlformats.org/officeDocument/2006/relationships/hyperlink" Target="http://jwilson.coe.uga.edu/emt725/References/Dunham.pdf" TargetMode="External"/><Relationship Id="rId7" Type="http://schemas.openxmlformats.org/officeDocument/2006/relationships/hyperlink" Target="http://pirate.shu.edu/~kahlnath/Top100.html" TargetMode="External"/><Relationship Id="rId8" Type="http://schemas.openxmlformats.org/officeDocument/2006/relationships/hyperlink" Target="https://mathcs.clarku.edu/~djoyce/elements/el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