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w:t>
      </w:r>
      <w:r w:rsidDel="00000000" w:rsidR="00000000" w:rsidRPr="00000000">
        <w:rPr>
          <w:rFonts w:ascii="Times New Roman" w:cs="Times New Roman" w:eastAsia="Times New Roman" w:hAnsi="Times New Roman"/>
          <w:sz w:val="24"/>
          <w:szCs w:val="24"/>
          <w:rtl w:val="0"/>
        </w:rPr>
        <w:t xml:space="preserve">Heron and the Great Theorem, Formula for Triangular Area</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 on Topic: </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classical mathematician is from Alexandria</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books he is referred to as Hero</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very little known on the personal life of Heron, there is some debate over the century he was even alive</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Saving the detective work to the professionals, we will assume he was living around 75 AD</w:t>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is little known of his personal life, there is an astounding amount regarding his mathematics</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interests tended to be practical rather than theoretical; dealing with mechanics, engineering and measurement</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 interests really emphasize the contrast between Greek and Roman mathematics</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Heron explains how to dig tunnels under mountains and how to measure the amount of water flowing from a spring</w:t>
      </w:r>
    </w:p>
    <w:p w:rsidR="00000000" w:rsidDel="00000000" w:rsidP="00000000" w:rsidRDefault="00000000" w:rsidRPr="00000000" w14:paraId="0000000B">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An example of a mundane problem he would solve:</w:t>
      </w:r>
      <w:r w:rsidDel="00000000" w:rsidR="00000000" w:rsidRPr="00000000">
        <w:rPr>
          <w:rFonts w:ascii="Times New Roman" w:cs="Times New Roman" w:eastAsia="Times New Roman" w:hAnsi="Times New Roman"/>
          <w:i w:val="1"/>
          <w:sz w:val="24"/>
          <w:szCs w:val="24"/>
          <w:rtl w:val="0"/>
        </w:rPr>
        <w:t xml:space="preserve"> “Why does a stick break sooner when one puts one’s knees against it in the middle?”</w:t>
      </w:r>
    </w:p>
    <w:p w:rsidR="00000000" w:rsidDel="00000000" w:rsidP="00000000" w:rsidRDefault="00000000" w:rsidRPr="00000000" w14:paraId="0000000C">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“Why do people use pincers rather than the hand to draw a tooth?”</w:t>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Heron’s proposition regarding the area of a triangle certainly had practical intent, but his proof displays perfectly his strengths in abstract geometry.</w:t>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Great Theorem:</w:t>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may seem trivial given the simplicity of the triangle’s modern formula A = ½bh, but when given three sides of a triangle, the height is not necessarily supplied.</w:t>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interesting to note that because of SSS congruence (Euclid, </w:t>
      </w:r>
      <w:r w:rsidDel="00000000" w:rsidR="00000000" w:rsidRPr="00000000">
        <w:rPr>
          <w:rFonts w:ascii="Times New Roman" w:cs="Times New Roman" w:eastAsia="Times New Roman" w:hAnsi="Times New Roman"/>
          <w:i w:val="1"/>
          <w:sz w:val="24"/>
          <w:szCs w:val="24"/>
          <w:rtl w:val="0"/>
        </w:rPr>
        <w:t xml:space="preserve">Elements, </w:t>
      </w:r>
      <w:r w:rsidDel="00000000" w:rsidR="00000000" w:rsidRPr="00000000">
        <w:rPr>
          <w:rFonts w:ascii="Times New Roman" w:cs="Times New Roman" w:eastAsia="Times New Roman" w:hAnsi="Times New Roman"/>
          <w:sz w:val="24"/>
          <w:szCs w:val="24"/>
          <w:rtl w:val="0"/>
        </w:rPr>
        <w:t xml:space="preserve">I.8) any other triangle given these three measurement must inherently have the same area as the aforementioned triangle</w:t>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if given three sides, we know there is one and only one possible value for area.</w:t>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establishing the uniqueness of a triangle’s area.</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can we find the value?</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same formula today as was used nearly 2000 years ago.</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 = </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s(s-a)(s-b)(s-c)</m:t>
            </m:r>
          </m:e>
        </m:rad>
      </m:oMath>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(a+b+c)</m:t>
        </m:r>
      </m:oMath>
      <w:r w:rsidDel="00000000" w:rsidR="00000000" w:rsidRPr="00000000">
        <w:rPr>
          <w:rFonts w:ascii="Times New Roman" w:cs="Times New Roman" w:eastAsia="Times New Roman" w:hAnsi="Times New Roman"/>
          <w:sz w:val="24"/>
          <w:szCs w:val="24"/>
          <w:rtl w:val="0"/>
        </w:rPr>
        <w:t xml:space="preserve">, the semi-perimeter</w:t>
      </w:r>
    </w:p>
    <w:p w:rsidR="00000000" w:rsidDel="00000000" w:rsidP="00000000" w:rsidRDefault="00000000" w:rsidRPr="00000000" w14:paraId="0000001B">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 is not only not intuitive, but also seems a little advanced for this era with the use of semi-perimeter and square roots.</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Heron’s proof is extremely surprising and ingenious.</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Heron’s theorem implies that the area can be found only knowing the lengths of the sides.</w:t>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uses five propositions to build his argument, in-part thanks to Euclid.</w:t>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Proposition 1: </w:t>
      </w:r>
      <w:r w:rsidDel="00000000" w:rsidR="00000000" w:rsidRPr="00000000">
        <w:rPr>
          <w:rFonts w:ascii="Times New Roman" w:cs="Times New Roman" w:eastAsia="Times New Roman" w:hAnsi="Times New Roman"/>
          <w:sz w:val="24"/>
          <w:szCs w:val="24"/>
          <w:rtl w:val="0"/>
        </w:rPr>
        <w:t xml:space="preserve">The bisectors of the angle of a triangle meet at a point that is center of the triangle’s inscribed circle</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i w:val="1"/>
          <w:sz w:val="24"/>
          <w:szCs w:val="24"/>
          <w:rtl w:val="0"/>
        </w:rPr>
        <w:t xml:space="preserve">Elements, </w:t>
      </w:r>
      <w:r w:rsidDel="00000000" w:rsidR="00000000" w:rsidRPr="00000000">
        <w:rPr>
          <w:rFonts w:ascii="Times New Roman" w:cs="Times New Roman" w:eastAsia="Times New Roman" w:hAnsi="Times New Roman"/>
          <w:sz w:val="24"/>
          <w:szCs w:val="24"/>
          <w:rtl w:val="0"/>
        </w:rPr>
        <w:t xml:space="preserve">Prop IV.4</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Proposition 2: </w:t>
      </w:r>
      <w:r w:rsidDel="00000000" w:rsidR="00000000" w:rsidRPr="00000000">
        <w:rPr>
          <w:rFonts w:ascii="Times New Roman" w:cs="Times New Roman" w:eastAsia="Times New Roman" w:hAnsi="Times New Roman"/>
          <w:sz w:val="24"/>
          <w:szCs w:val="24"/>
          <w:rtl w:val="0"/>
        </w:rPr>
        <w:t xml:space="preserve">In a right triangle, if a perpendicular is drawn from the right angle to the base, the triangles on each side of it are similar to the whole triangle and to one another</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i w:val="1"/>
          <w:sz w:val="24"/>
          <w:szCs w:val="24"/>
          <w:rtl w:val="0"/>
        </w:rPr>
        <w:t xml:space="preserve">Elements</w:t>
      </w:r>
      <w:r w:rsidDel="00000000" w:rsidR="00000000" w:rsidRPr="00000000">
        <w:rPr>
          <w:rFonts w:ascii="Times New Roman" w:cs="Times New Roman" w:eastAsia="Times New Roman" w:hAnsi="Times New Roman"/>
          <w:sz w:val="24"/>
          <w:szCs w:val="24"/>
          <w:rtl w:val="0"/>
        </w:rPr>
        <w:t xml:space="preserve">, Prop VI.8</w:t>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Proposition 3: </w:t>
      </w:r>
      <w:r w:rsidDel="00000000" w:rsidR="00000000" w:rsidRPr="00000000">
        <w:rPr>
          <w:rFonts w:ascii="Times New Roman" w:cs="Times New Roman" w:eastAsia="Times New Roman" w:hAnsi="Times New Roman"/>
          <w:sz w:val="24"/>
          <w:szCs w:val="24"/>
          <w:rtl w:val="0"/>
        </w:rPr>
        <w:t xml:space="preserve">In a right triangle, the midpoint of the hypotenuse is equidistant from the three vertices.</w:t>
      </w:r>
    </w:p>
    <w:p w:rsidR="00000000" w:rsidDel="00000000" w:rsidP="00000000" w:rsidRDefault="00000000" w:rsidRPr="00000000" w14:paraId="0000002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5183085"/>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10088" cy="51830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Proposition 4: </w:t>
      </w:r>
      <w:r w:rsidDel="00000000" w:rsidR="00000000" w:rsidRPr="00000000">
        <w:rPr>
          <w:rFonts w:ascii="Times New Roman" w:cs="Times New Roman" w:eastAsia="Times New Roman" w:hAnsi="Times New Roman"/>
          <w:sz w:val="24"/>
          <w:szCs w:val="24"/>
          <w:rtl w:val="0"/>
        </w:rPr>
        <w:t xml:space="preserve">If AHBO is a quadrilateral with diagonals AB and OH, and if &lt;HAB and &lt;HOB are right angles, then a circle can be drawn passing through the vertices A, O, B, H</w:t>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2063" cy="1357427"/>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072063" cy="13574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8963" cy="2400971"/>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28963" cy="240097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Proposition 5: </w:t>
      </w:r>
      <w:r w:rsidDel="00000000" w:rsidR="00000000" w:rsidRPr="00000000">
        <w:rPr>
          <w:rFonts w:ascii="Times New Roman" w:cs="Times New Roman" w:eastAsia="Times New Roman" w:hAnsi="Times New Roman"/>
          <w:sz w:val="24"/>
          <w:szCs w:val="24"/>
          <w:rtl w:val="0"/>
        </w:rPr>
        <w:t xml:space="preserve">The opposite angles of a cyclic quadrilateral sum to two right angles.</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w:t>
      </w:r>
      <w:r w:rsidDel="00000000" w:rsidR="00000000" w:rsidRPr="00000000">
        <w:rPr>
          <w:rFonts w:ascii="Times New Roman" w:cs="Times New Roman" w:eastAsia="Times New Roman" w:hAnsi="Times New Roman"/>
          <w:i w:val="1"/>
          <w:sz w:val="24"/>
          <w:szCs w:val="24"/>
          <w:rtl w:val="0"/>
        </w:rPr>
        <w:t xml:space="preserve">Elements,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III.22, proof given in Chapter 3</w:t>
      </w:r>
      <w:r w:rsidDel="00000000" w:rsidR="00000000" w:rsidRPr="00000000">
        <w:rPr>
          <w:rtl w:val="0"/>
        </w:rPr>
      </w:r>
    </w:p>
    <w:p w:rsidR="00000000" w:rsidDel="00000000" w:rsidP="00000000" w:rsidRDefault="00000000" w:rsidRPr="00000000" w14:paraId="00000030">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Final Result:</w:t>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Theorem: </w:t>
      </w:r>
      <w:r w:rsidDel="00000000" w:rsidR="00000000" w:rsidRPr="00000000">
        <w:rPr>
          <w:rFonts w:ascii="Times New Roman" w:cs="Times New Roman" w:eastAsia="Times New Roman" w:hAnsi="Times New Roman"/>
          <w:sz w:val="24"/>
          <w:szCs w:val="24"/>
          <w:rtl w:val="0"/>
        </w:rPr>
        <w:t xml:space="preserve">For a triangle having three sides of length a, b, c and area K, we have </w:t>
      </w:r>
    </w:p>
    <w:p w:rsidR="00000000" w:rsidDel="00000000" w:rsidP="00000000" w:rsidRDefault="00000000" w:rsidRPr="00000000" w14:paraId="00000035">
      <w:pPr>
        <w:contextualSpacing w:val="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m:t>
        </m:r>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s(s-a)(s-b)(s-c)</m:t>
            </m:r>
          </m:e>
        </m:rad>
      </m:oMath>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36">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 = ½ (a + b + c) is the triangle's semi-perimeter. </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Summary of Proof: </w:t>
      </w:r>
      <w:r w:rsidDel="00000000" w:rsidR="00000000" w:rsidRPr="00000000">
        <w:rPr>
          <w:rFonts w:ascii="Times New Roman" w:cs="Times New Roman" w:eastAsia="Times New Roman" w:hAnsi="Times New Roman"/>
          <w:sz w:val="24"/>
          <w:szCs w:val="24"/>
          <w:rtl w:val="0"/>
        </w:rPr>
        <w:t xml:space="preserve">Let ABC be an arbitrary triangle so that side AB is at least as long as the other two. To make Heron’s argument flow smoothly, we shall divide it into its three main parts.</w:t>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A: </w:t>
      </w:r>
      <w:r w:rsidDel="00000000" w:rsidR="00000000" w:rsidRPr="00000000">
        <w:rPr>
          <w:rFonts w:ascii="Times New Roman" w:cs="Times New Roman" w:eastAsia="Times New Roman" w:hAnsi="Times New Roman"/>
          <w:sz w:val="24"/>
          <w:szCs w:val="24"/>
          <w:rtl w:val="0"/>
        </w:rPr>
        <w:t xml:space="preserve">Heron surprisingly starts by inscribing a circle into a triangle, (uses proposition 1). The angle bisectors of ABC now establish three separate triangles, with the height of the triangles given (since the height is the radius of the inscribed circle).</w:t>
      </w:r>
    </w:p>
    <w:p w:rsidR="00000000" w:rsidDel="00000000" w:rsidP="00000000" w:rsidRDefault="00000000" w:rsidRPr="00000000" w14:paraId="0000003B">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there the area of the three inner triangles can be found, so the three areas are given, ½</w:t>
      </w:r>
      <w:r w:rsidDel="00000000" w:rsidR="00000000" w:rsidRPr="00000000">
        <w:rPr>
          <w:rFonts w:ascii="Times New Roman" w:cs="Times New Roman" w:eastAsia="Times New Roman" w:hAnsi="Times New Roman"/>
          <w:sz w:val="24"/>
          <w:szCs w:val="24"/>
          <w:rtl w:val="0"/>
        </w:rPr>
        <w:t xml:space="preserve"> ar, ½ br, ½ cr.</w:t>
      </w:r>
    </w:p>
    <w:p w:rsidR="00000000" w:rsidDel="00000000" w:rsidP="00000000" w:rsidRDefault="00000000" w:rsidRPr="00000000" w14:paraId="0000003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there K= ½ ar + ½ br+½ cr = </w:t>
      </w:r>
      <m:oMath>
        <m:r>
          <w:rPr>
            <w:rFonts w:ascii="Times New Roman" w:cs="Times New Roman" w:eastAsia="Times New Roman" w:hAnsi="Times New Roman"/>
            <w:sz w:val="24"/>
            <w:szCs w:val="24"/>
          </w:rPr>
          <m:t xml:space="preserve">r(</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a+b+c</m:t>
            </m:r>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rs</w:t>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B: </w:t>
      </w:r>
      <w:r w:rsidDel="00000000" w:rsidR="00000000" w:rsidRPr="00000000">
        <w:rPr>
          <w:rFonts w:ascii="Times New Roman" w:cs="Times New Roman" w:eastAsia="Times New Roman" w:hAnsi="Times New Roman"/>
          <w:sz w:val="24"/>
          <w:szCs w:val="24"/>
          <w:rtl w:val="0"/>
        </w:rPr>
        <w:t xml:space="preserve">Notice, by inscribing the circle we already have bisected the vertex angles of the triangle, therefore establishing three sets of congruent triangles (referring to Fig 5.6/7). </w:t>
      </w:r>
    </w:p>
    <w:p w:rsidR="00000000" w:rsidDel="00000000" w:rsidP="00000000" w:rsidRDefault="00000000" w:rsidRPr="00000000" w14:paraId="0000003E">
      <w:pPr>
        <w:contextualSpacing w:val="0"/>
        <w:jc w:val="center"/>
        <w:rPr>
          <w:rFonts w:ascii="Times New Roman" w:cs="Times New Roman" w:eastAsia="Times New Roman" w:hAnsi="Times New Roman"/>
          <w:sz w:val="24"/>
          <w:szCs w:val="24"/>
        </w:rPr>
      </w:pPr>
      <m:oMath>
        <m:r>
          <m:t>Δ</m:t>
        </m:r>
        <m:r>
          <w:rPr>
            <w:rFonts w:ascii="Times New Roman" w:cs="Times New Roman" w:eastAsia="Times New Roman" w:hAnsi="Times New Roman"/>
            <w:sz w:val="24"/>
            <w:szCs w:val="24"/>
          </w:rPr>
          <m:t xml:space="preserve">AOD</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AOF, </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BOD</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BOE, </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COE</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Δ</m:t>
        </m:r>
        <m:r>
          <w:rPr>
            <w:rFonts w:ascii="Times New Roman" w:cs="Times New Roman" w:eastAsia="Times New Roman" w:hAnsi="Times New Roman"/>
            <w:sz w:val="24"/>
            <w:szCs w:val="24"/>
          </w:rPr>
          <m:t xml:space="preserve">COF</m:t>
        </m:r>
      </m:oMath>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Euclid’s Prop I.26.</w:t>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CPCTC we have,</w:t>
      </w:r>
    </w:p>
    <w:p w:rsidR="00000000" w:rsidDel="00000000" w:rsidP="00000000" w:rsidRDefault="00000000" w:rsidRPr="00000000" w14:paraId="00000041">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 BD=BE, and CE=CF</w:t>
      </w:r>
    </w:p>
    <w:p w:rsidR="00000000" w:rsidDel="00000000" w:rsidP="00000000" w:rsidRDefault="00000000" w:rsidRPr="00000000" w14:paraId="0000004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&lt;AOD = &lt;AOF, &lt;BOD = &lt;BOE, and &lt;COE = &lt;COF</w:t>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Heron extended AB to a point G, where AG=CE he then argued,</w:t>
      </w:r>
    </w:p>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6313" cy="4171728"/>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786313" cy="417172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24288" cy="4707676"/>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824288" cy="470767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C: </w:t>
      </w:r>
      <w:r w:rsidDel="00000000" w:rsidR="00000000" w:rsidRPr="00000000">
        <w:rPr>
          <w:rFonts w:ascii="Times New Roman" w:cs="Times New Roman" w:eastAsia="Times New Roman" w:hAnsi="Times New Roman"/>
          <w:sz w:val="24"/>
          <w:szCs w:val="24"/>
          <w:rtl w:val="0"/>
        </w:rPr>
        <w:t xml:space="preserve">Notice, Quadrilateral AHBO is a cyclic quadrilateral (by Prop 4) and therefore (by Prop 5) we know that opposite angles sum to two right angles.</w:t>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Heron then argues </w:t>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151950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2088" cy="151950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9017" cy="741521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59017"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6738" cy="6065039"/>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376738" cy="60650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ends one of the cleverest proofs of elementary algebra. Certainly the most convoluted we have encountered. Throughout the argument, Heron has a way of making us think we are reaching a conclusion, then turning a corner to keep us on our toes. </w:t>
      </w:r>
    </w:p>
    <w:p w:rsidR="00000000" w:rsidDel="00000000" w:rsidP="00000000" w:rsidRDefault="00000000" w:rsidRPr="00000000" w14:paraId="0000004F">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Suggested Reading</w:t>
      </w:r>
      <w:r w:rsidDel="00000000" w:rsidR="00000000" w:rsidRPr="00000000">
        <w:rPr>
          <w:rFonts w:ascii="Times New Roman" w:cs="Times New Roman" w:eastAsia="Times New Roman" w:hAnsi="Times New Roman"/>
          <w:sz w:val="24"/>
          <w:szCs w:val="24"/>
          <w:rtl w:val="0"/>
        </w:rPr>
        <w:t xml:space="preserve">: Details of Heron’s argument, Epilogue, Chapter 5</w:t>
      </w:r>
    </w:p>
    <w:p w:rsidR="00000000" w:rsidDel="00000000" w:rsidP="00000000" w:rsidRDefault="00000000" w:rsidRPr="00000000" w14:paraId="0000005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Assignment: </w:t>
      </w:r>
      <w:r w:rsidDel="00000000" w:rsidR="00000000" w:rsidRPr="00000000">
        <w:rPr>
          <w:rFonts w:ascii="Times New Roman" w:cs="Times New Roman" w:eastAsia="Times New Roman" w:hAnsi="Times New Roman"/>
          <w:sz w:val="24"/>
          <w:szCs w:val="24"/>
          <w:rtl w:val="0"/>
        </w:rPr>
        <w:t xml:space="preserve">Homework 4: 68, 69, 72, 74</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