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t>AI Test Case Generator - Phase 7</w:t>
      </w:r>
    </w:p>
    <w:p>
      <w:pPr>
        <w:jc w:val="center"/>
      </w:pPr>
      <w:r>
        <w:rPr>
          <w:b/>
        </w:rPr>
        <w:t>Enterprise Dynamic RAG Upload</w:t>
      </w:r>
    </w:p>
    <w:p>
      <w:pPr>
        <w:pStyle w:val="Heading2"/>
      </w:pPr>
      <w:r>
        <w:t>1. Purpose of Phase 7</w:t>
      </w:r>
    </w:p>
    <w:p>
      <w:r>
        <w:t>Phase 7 improves the RAG capability from fixed knowledge files to a dynamic enterprise workflow. Users can upload project-specific QA standards, business rules, sample test cases, BRDs, and requirements through the UI. The uploaded knowledge is saved, indexed into ChromaDB, retrieved based on the requirement, and then used by the AI agents to generate better test cases.</w:t>
      </w:r>
    </w:p>
    <w:p>
      <w:pPr>
        <w:pStyle w:val="Heading2"/>
      </w:pPr>
      <w:r>
        <w:t>2. Enterprise Architecture Flow</w:t>
      </w:r>
    </w:p>
    <w:p>
      <w:r>
        <w:t>Upload enterprise knowledge -&gt; Save to knowledge_base -&gt; Reset/Rebuild vector_store -&gt; Search relevant knowledge -&gt; Analyze requirement -&gt; Generate enterprise test cases -&gt; Validate JSON with Pydantic -&gt; Export JSON and Excel -&gt; Reviewer Agent feedback</w:t>
      </w:r>
    </w:p>
    <w:p>
      <w:pPr>
        <w:pStyle w:val="Heading2"/>
      </w:pPr>
      <w:r>
        <w:t>3. Folder Structure</w:t>
      </w:r>
    </w:p>
    <w:p>
      <w:r>
        <w:t>phase07-enterprise-dynamic-rag</w:t>
        <w:br/>
        <w:t>|</w:t>
        <w:br/>
        <w:t>├── agents</w:t>
        <w:br/>
        <w:t>│   ├── requirement_analyzer_agent.py</w:t>
        <w:br/>
        <w:t>│   ├── test_case_generator_agent.py</w:t>
        <w:br/>
        <w:t>│   └── reviewer_agent.py</w:t>
        <w:br/>
        <w:t>│</w:t>
        <w:br/>
        <w:t>├── models</w:t>
        <w:br/>
        <w:t>│   └── test_case_model.py</w:t>
        <w:br/>
        <w:t>│</w:t>
        <w:br/>
        <w:t>├── utils</w:t>
        <w:br/>
        <w:t>│   ├── excel_writer.py</w:t>
        <w:br/>
        <w:t>│   ├── file_handler.py</w:t>
        <w:br/>
        <w:t>│   └── rag_loader.py</w:t>
        <w:br/>
        <w:t>│</w:t>
        <w:br/>
        <w:t>├── knowledge_base</w:t>
        <w:br/>
        <w:t>├── uploaded_knowledge</w:t>
        <w:br/>
        <w:t>├── vector_store</w:t>
        <w:br/>
        <w:t>├── outputs</w:t>
        <w:br/>
        <w:t>└── app.py</w:t>
      </w:r>
    </w:p>
    <w:p>
      <w:pPr>
        <w:pStyle w:val="Heading2"/>
      </w:pPr>
      <w:r>
        <w:t>4. Tech Stack Used and Why</w:t>
      </w:r>
    </w:p>
    <w:tbl>
      <w:tblPr>
        <w:tblStyle w:val="TableGrid"/>
        <w:tblW w:type="auto" w:w="0"/>
        <w:jc w:val="center"/>
        <w:tblLook w:firstColumn="1" w:firstRow="1" w:lastColumn="0" w:lastRow="0" w:noHBand="0" w:noVBand="1" w:val="04A0"/>
      </w:tblPr>
      <w:tblGrid>
        <w:gridCol w:w="3408"/>
        <w:gridCol w:w="3408"/>
        <w:gridCol w:w="3408"/>
      </w:tblGrid>
      <w:tr>
        <w:tc>
          <w:tcPr>
            <w:tcW w:type="dxa" w:w="3408"/>
            <w:shd w:fill="D9EAF7"/>
          </w:tcPr>
          <w:p>
            <w:r/>
            <w:r>
              <w:rPr>
                <w:b/>
                <w:sz w:val="16"/>
              </w:rPr>
              <w:t>Technology</w:t>
            </w:r>
          </w:p>
        </w:tc>
        <w:tc>
          <w:tcPr>
            <w:tcW w:type="dxa" w:w="3408"/>
            <w:shd w:fill="D9EAF7"/>
          </w:tcPr>
          <w:p>
            <w:r/>
            <w:r>
              <w:rPr>
                <w:b/>
                <w:sz w:val="16"/>
              </w:rPr>
              <w:t>Used For</w:t>
            </w:r>
          </w:p>
        </w:tc>
        <w:tc>
          <w:tcPr>
            <w:tcW w:type="dxa" w:w="3408"/>
            <w:shd w:fill="D9EAF7"/>
          </w:tcPr>
          <w:p>
            <w:r/>
            <w:r>
              <w:rPr>
                <w:b/>
                <w:sz w:val="16"/>
              </w:rPr>
              <w:t>Why It Is Needed</w:t>
            </w:r>
          </w:p>
        </w:tc>
      </w:tr>
      <w:tr>
        <w:tc>
          <w:tcPr>
            <w:tcW w:type="dxa" w:w="3408"/>
          </w:tcPr>
          <w:p>
            <w:r/>
            <w:r>
              <w:rPr>
                <w:b w:val="0"/>
                <w:sz w:val="16"/>
              </w:rPr>
              <w:t>Python</w:t>
            </w:r>
          </w:p>
        </w:tc>
        <w:tc>
          <w:tcPr>
            <w:tcW w:type="dxa" w:w="3408"/>
          </w:tcPr>
          <w:p>
            <w:r/>
            <w:r>
              <w:rPr>
                <w:b w:val="0"/>
                <w:sz w:val="16"/>
              </w:rPr>
              <w:t>Core programming language</w:t>
            </w:r>
          </w:p>
        </w:tc>
        <w:tc>
          <w:tcPr>
            <w:tcW w:type="dxa" w:w="3408"/>
          </w:tcPr>
          <w:p>
            <w:r/>
            <w:r>
              <w:rPr>
                <w:b w:val="0"/>
                <w:sz w:val="16"/>
              </w:rPr>
              <w:t>Builds agents, file handling, validation, RAG workflow, and UI backend.</w:t>
            </w:r>
          </w:p>
        </w:tc>
      </w:tr>
      <w:tr>
        <w:tc>
          <w:tcPr>
            <w:tcW w:type="dxa" w:w="3408"/>
          </w:tcPr>
          <w:p>
            <w:r/>
            <w:r>
              <w:rPr>
                <w:b w:val="0"/>
                <w:sz w:val="16"/>
              </w:rPr>
              <w:t>Streamlit</w:t>
            </w:r>
          </w:p>
        </w:tc>
        <w:tc>
          <w:tcPr>
            <w:tcW w:type="dxa" w:w="3408"/>
          </w:tcPr>
          <w:p>
            <w:r/>
            <w:r>
              <w:rPr>
                <w:b w:val="0"/>
                <w:sz w:val="16"/>
              </w:rPr>
              <w:t>Web user interface</w:t>
            </w:r>
          </w:p>
        </w:tc>
        <w:tc>
          <w:tcPr>
            <w:tcW w:type="dxa" w:w="3408"/>
          </w:tcPr>
          <w:p>
            <w:r/>
            <w:r>
              <w:rPr>
                <w:b w:val="0"/>
                <w:sz w:val="16"/>
              </w:rPr>
              <w:t>Allows users to upload knowledge files, upload requirements, generate test cases, and download outputs without command-line usage.</w:t>
            </w:r>
          </w:p>
        </w:tc>
      </w:tr>
      <w:tr>
        <w:tc>
          <w:tcPr>
            <w:tcW w:type="dxa" w:w="3408"/>
          </w:tcPr>
          <w:p>
            <w:r/>
            <w:r>
              <w:rPr>
                <w:b w:val="0"/>
                <w:sz w:val="16"/>
              </w:rPr>
              <w:t>LangChain</w:t>
            </w:r>
          </w:p>
        </w:tc>
        <w:tc>
          <w:tcPr>
            <w:tcW w:type="dxa" w:w="3408"/>
          </w:tcPr>
          <w:p>
            <w:r/>
            <w:r>
              <w:rPr>
                <w:b w:val="0"/>
                <w:sz w:val="16"/>
              </w:rPr>
              <w:t>LLM integration</w:t>
            </w:r>
          </w:p>
        </w:tc>
        <w:tc>
          <w:tcPr>
            <w:tcW w:type="dxa" w:w="3408"/>
          </w:tcPr>
          <w:p>
            <w:r/>
            <w:r>
              <w:rPr>
                <w:b w:val="0"/>
                <w:sz w:val="16"/>
              </w:rPr>
              <w:t>Connects the Python app to local AI models and supports prompt-based agent calls.</w:t>
            </w:r>
          </w:p>
        </w:tc>
      </w:tr>
      <w:tr>
        <w:tc>
          <w:tcPr>
            <w:tcW w:type="dxa" w:w="3408"/>
          </w:tcPr>
          <w:p>
            <w:r/>
            <w:r>
              <w:rPr>
                <w:b w:val="0"/>
                <w:sz w:val="16"/>
              </w:rPr>
              <w:t>Ollama</w:t>
            </w:r>
          </w:p>
        </w:tc>
        <w:tc>
          <w:tcPr>
            <w:tcW w:type="dxa" w:w="3408"/>
          </w:tcPr>
          <w:p>
            <w:r/>
            <w:r>
              <w:rPr>
                <w:b w:val="0"/>
                <w:sz w:val="16"/>
              </w:rPr>
              <w:t>Local model runtime</w:t>
            </w:r>
          </w:p>
        </w:tc>
        <w:tc>
          <w:tcPr>
            <w:tcW w:type="dxa" w:w="3408"/>
          </w:tcPr>
          <w:p>
            <w:r/>
            <w:r>
              <w:rPr>
                <w:b w:val="0"/>
                <w:sz w:val="16"/>
              </w:rPr>
              <w:t>Runs local LLMs such as Llama 3.2 and Qwen without cloud API cost during development.</w:t>
            </w:r>
          </w:p>
        </w:tc>
      </w:tr>
      <w:tr>
        <w:tc>
          <w:tcPr>
            <w:tcW w:type="dxa" w:w="3408"/>
          </w:tcPr>
          <w:p>
            <w:r/>
            <w:r>
              <w:rPr>
                <w:b w:val="0"/>
                <w:sz w:val="16"/>
              </w:rPr>
              <w:t>Llama 3.2 3B</w:t>
            </w:r>
          </w:p>
        </w:tc>
        <w:tc>
          <w:tcPr>
            <w:tcW w:type="dxa" w:w="3408"/>
          </w:tcPr>
          <w:p>
            <w:r/>
            <w:r>
              <w:rPr>
                <w:b w:val="0"/>
                <w:sz w:val="16"/>
              </w:rPr>
              <w:t>Fast local model</w:t>
            </w:r>
          </w:p>
        </w:tc>
        <w:tc>
          <w:tcPr>
            <w:tcW w:type="dxa" w:w="3408"/>
          </w:tcPr>
          <w:p>
            <w:r/>
            <w:r>
              <w:rPr>
                <w:b w:val="0"/>
                <w:sz w:val="16"/>
              </w:rPr>
              <w:t>Used for quick requirement analysis, test generation, and reviewer feedback.</w:t>
            </w:r>
          </w:p>
        </w:tc>
      </w:tr>
      <w:tr>
        <w:tc>
          <w:tcPr>
            <w:tcW w:type="dxa" w:w="3408"/>
          </w:tcPr>
          <w:p>
            <w:r/>
            <w:r>
              <w:rPr>
                <w:b w:val="0"/>
                <w:sz w:val="16"/>
              </w:rPr>
              <w:t>Qwen 2.5 Coder 7B</w:t>
            </w:r>
          </w:p>
        </w:tc>
        <w:tc>
          <w:tcPr>
            <w:tcW w:type="dxa" w:w="3408"/>
          </w:tcPr>
          <w:p>
            <w:r/>
            <w:r>
              <w:rPr>
                <w:b w:val="0"/>
                <w:sz w:val="16"/>
              </w:rPr>
              <w:t>Optional stronger model</w:t>
            </w:r>
          </w:p>
        </w:tc>
        <w:tc>
          <w:tcPr>
            <w:tcW w:type="dxa" w:w="3408"/>
          </w:tcPr>
          <w:p>
            <w:r/>
            <w:r>
              <w:rPr>
                <w:b w:val="0"/>
                <w:sz w:val="16"/>
              </w:rPr>
              <w:t>Can be selected for stronger reasoning and structured output, though it may run slower.</w:t>
            </w:r>
          </w:p>
        </w:tc>
      </w:tr>
      <w:tr>
        <w:tc>
          <w:tcPr>
            <w:tcW w:type="dxa" w:w="3408"/>
          </w:tcPr>
          <w:p>
            <w:r/>
            <w:r>
              <w:rPr>
                <w:b w:val="0"/>
                <w:sz w:val="16"/>
              </w:rPr>
              <w:t>ChromaDB</w:t>
            </w:r>
          </w:p>
        </w:tc>
        <w:tc>
          <w:tcPr>
            <w:tcW w:type="dxa" w:w="3408"/>
          </w:tcPr>
          <w:p>
            <w:r/>
            <w:r>
              <w:rPr>
                <w:b w:val="0"/>
                <w:sz w:val="16"/>
              </w:rPr>
              <w:t>Vector database</w:t>
            </w:r>
          </w:p>
        </w:tc>
        <w:tc>
          <w:tcPr>
            <w:tcW w:type="dxa" w:w="3408"/>
          </w:tcPr>
          <w:p>
            <w:r/>
            <w:r>
              <w:rPr>
                <w:b w:val="0"/>
                <w:sz w:val="16"/>
              </w:rPr>
              <w:t>Stores indexed enterprise knowledge and retrieves relevant context for RAG.</w:t>
            </w:r>
          </w:p>
        </w:tc>
      </w:tr>
      <w:tr>
        <w:tc>
          <w:tcPr>
            <w:tcW w:type="dxa" w:w="3408"/>
          </w:tcPr>
          <w:p>
            <w:r/>
            <w:r>
              <w:rPr>
                <w:b w:val="0"/>
                <w:sz w:val="16"/>
              </w:rPr>
              <w:t>RAG</w:t>
            </w:r>
          </w:p>
        </w:tc>
        <w:tc>
          <w:tcPr>
            <w:tcW w:type="dxa" w:w="3408"/>
          </w:tcPr>
          <w:p>
            <w:r/>
            <w:r>
              <w:rPr>
                <w:b w:val="0"/>
                <w:sz w:val="16"/>
              </w:rPr>
              <w:t>Knowledge-grounded generation</w:t>
            </w:r>
          </w:p>
        </w:tc>
        <w:tc>
          <w:tcPr>
            <w:tcW w:type="dxa" w:w="3408"/>
          </w:tcPr>
          <w:p>
            <w:r/>
            <w:r>
              <w:rPr>
                <w:b w:val="0"/>
                <w:sz w:val="16"/>
              </w:rPr>
              <w:t>Improves output quality by adding project-specific standards, rules, and examples into the AI prompt.</w:t>
            </w:r>
          </w:p>
        </w:tc>
      </w:tr>
      <w:tr>
        <w:tc>
          <w:tcPr>
            <w:tcW w:type="dxa" w:w="3408"/>
          </w:tcPr>
          <w:p>
            <w:r/>
            <w:r>
              <w:rPr>
                <w:b w:val="0"/>
                <w:sz w:val="16"/>
              </w:rPr>
              <w:t>Pydantic</w:t>
            </w:r>
          </w:p>
        </w:tc>
        <w:tc>
          <w:tcPr>
            <w:tcW w:type="dxa" w:w="3408"/>
          </w:tcPr>
          <w:p>
            <w:r/>
            <w:r>
              <w:rPr>
                <w:b w:val="0"/>
                <w:sz w:val="16"/>
              </w:rPr>
              <w:t>JSON validation</w:t>
            </w:r>
          </w:p>
        </w:tc>
        <w:tc>
          <w:tcPr>
            <w:tcW w:type="dxa" w:w="3408"/>
          </w:tcPr>
          <w:p>
            <w:r/>
            <w:r>
              <w:rPr>
                <w:b w:val="0"/>
                <w:sz w:val="16"/>
              </w:rPr>
              <w:t>Ensures generated test cases match a controlled enterprise schema before export.</w:t>
            </w:r>
          </w:p>
        </w:tc>
      </w:tr>
      <w:tr>
        <w:tc>
          <w:tcPr>
            <w:tcW w:type="dxa" w:w="3408"/>
          </w:tcPr>
          <w:p>
            <w:r/>
            <w:r>
              <w:rPr>
                <w:b w:val="0"/>
                <w:sz w:val="16"/>
              </w:rPr>
              <w:t>JSON</w:t>
            </w:r>
          </w:p>
        </w:tc>
        <w:tc>
          <w:tcPr>
            <w:tcW w:type="dxa" w:w="3408"/>
          </w:tcPr>
          <w:p>
            <w:r/>
            <w:r>
              <w:rPr>
                <w:b w:val="0"/>
                <w:sz w:val="16"/>
              </w:rPr>
              <w:t>Structured output</w:t>
            </w:r>
          </w:p>
        </w:tc>
        <w:tc>
          <w:tcPr>
            <w:tcW w:type="dxa" w:w="3408"/>
          </w:tcPr>
          <w:p>
            <w:r/>
            <w:r>
              <w:rPr>
                <w:b w:val="0"/>
                <w:sz w:val="16"/>
              </w:rPr>
              <w:t>Creates machine-readable test cases for future Jira Xray, TestRail, Zephyr, or API integration.</w:t>
            </w:r>
          </w:p>
        </w:tc>
      </w:tr>
      <w:tr>
        <w:tc>
          <w:tcPr>
            <w:tcW w:type="dxa" w:w="3408"/>
          </w:tcPr>
          <w:p>
            <w:r/>
            <w:r>
              <w:rPr>
                <w:b w:val="0"/>
                <w:sz w:val="16"/>
              </w:rPr>
              <w:t>Pandas</w:t>
            </w:r>
          </w:p>
        </w:tc>
        <w:tc>
          <w:tcPr>
            <w:tcW w:type="dxa" w:w="3408"/>
          </w:tcPr>
          <w:p>
            <w:r/>
            <w:r>
              <w:rPr>
                <w:b w:val="0"/>
                <w:sz w:val="16"/>
              </w:rPr>
              <w:t>Tabular transformation</w:t>
            </w:r>
          </w:p>
        </w:tc>
        <w:tc>
          <w:tcPr>
            <w:tcW w:type="dxa" w:w="3408"/>
          </w:tcPr>
          <w:p>
            <w:r/>
            <w:r>
              <w:rPr>
                <w:b w:val="0"/>
                <w:sz w:val="16"/>
              </w:rPr>
              <w:t>Converts validated test case objects into rows and columns.</w:t>
            </w:r>
          </w:p>
        </w:tc>
      </w:tr>
      <w:tr>
        <w:tc>
          <w:tcPr>
            <w:tcW w:type="dxa" w:w="3408"/>
          </w:tcPr>
          <w:p>
            <w:r/>
            <w:r>
              <w:rPr>
                <w:b w:val="0"/>
                <w:sz w:val="16"/>
              </w:rPr>
              <w:t>OpenPyXL</w:t>
            </w:r>
          </w:p>
        </w:tc>
        <w:tc>
          <w:tcPr>
            <w:tcW w:type="dxa" w:w="3408"/>
          </w:tcPr>
          <w:p>
            <w:r/>
            <w:r>
              <w:rPr>
                <w:b w:val="0"/>
                <w:sz w:val="16"/>
              </w:rPr>
              <w:t>Excel writer engine</w:t>
            </w:r>
          </w:p>
        </w:tc>
        <w:tc>
          <w:tcPr>
            <w:tcW w:type="dxa" w:w="3408"/>
          </w:tcPr>
          <w:p>
            <w:r/>
            <w:r>
              <w:rPr>
                <w:b w:val="0"/>
                <w:sz w:val="16"/>
              </w:rPr>
              <w:t>Writes Excel .xlsx files for QA teams and stakeholders.</w:t>
            </w:r>
          </w:p>
        </w:tc>
      </w:tr>
      <w:tr>
        <w:tc>
          <w:tcPr>
            <w:tcW w:type="dxa" w:w="3408"/>
          </w:tcPr>
          <w:p>
            <w:r/>
            <w:r>
              <w:rPr>
                <w:b w:val="0"/>
                <w:sz w:val="16"/>
              </w:rPr>
              <w:t>Git and GitHub</w:t>
            </w:r>
          </w:p>
        </w:tc>
        <w:tc>
          <w:tcPr>
            <w:tcW w:type="dxa" w:w="3408"/>
          </w:tcPr>
          <w:p>
            <w:r/>
            <w:r>
              <w:rPr>
                <w:b w:val="0"/>
                <w:sz w:val="16"/>
              </w:rPr>
              <w:t>Version control and repository</w:t>
            </w:r>
          </w:p>
        </w:tc>
        <w:tc>
          <w:tcPr>
            <w:tcW w:type="dxa" w:w="3408"/>
          </w:tcPr>
          <w:p>
            <w:r/>
            <w:r>
              <w:rPr>
                <w:b w:val="0"/>
                <w:sz w:val="16"/>
              </w:rPr>
              <w:t>Tracks project history and allows code/documentation sharing.</w:t>
            </w:r>
          </w:p>
        </w:tc>
      </w:tr>
      <w:tr>
        <w:tc>
          <w:tcPr>
            <w:tcW w:type="dxa" w:w="3408"/>
          </w:tcPr>
          <w:p>
            <w:r/>
            <w:r>
              <w:rPr>
                <w:b w:val="0"/>
                <w:sz w:val="16"/>
              </w:rPr>
              <w:t>venv</w:t>
            </w:r>
          </w:p>
        </w:tc>
        <w:tc>
          <w:tcPr>
            <w:tcW w:type="dxa" w:w="3408"/>
          </w:tcPr>
          <w:p>
            <w:r/>
            <w:r>
              <w:rPr>
                <w:b w:val="0"/>
                <w:sz w:val="16"/>
              </w:rPr>
              <w:t>Dependency isolation</w:t>
            </w:r>
          </w:p>
        </w:tc>
        <w:tc>
          <w:tcPr>
            <w:tcW w:type="dxa" w:w="3408"/>
          </w:tcPr>
          <w:p>
            <w:r/>
            <w:r>
              <w:rPr>
                <w:b w:val="0"/>
                <w:sz w:val="16"/>
              </w:rPr>
              <w:t>Keeps project dependencies consistent and separate from system Python.</w:t>
            </w:r>
          </w:p>
        </w:tc>
      </w:tr>
    </w:tbl>
    <w:p>
      <w:pPr>
        <w:pStyle w:val="Heading2"/>
      </w:pPr>
      <w:r>
        <w:t>5. Key Commands</w:t>
      </w:r>
    </w:p>
    <w:p>
      <w:r>
        <w:t>Go to project root:</w:t>
        <w:br/>
        <w:t>cd C:\Users\KafayatUllah\Desktop\AI-QA-Master-Project</w:t>
        <w:br/>
        <w:br/>
        <w:t>Activate root virtual environment:</w:t>
        <w:br/>
        <w:t>.\venv\Scripts\Activate.ps1</w:t>
        <w:br/>
        <w:br/>
        <w:t>Install required packages:</w:t>
        <w:br/>
        <w:t>pip install streamlit langchain-ollama chromadb pydantic pandas openpyxl</w:t>
        <w:br/>
        <w:br/>
        <w:t>Go to Phase 7 folder:</w:t>
        <w:br/>
        <w:t>cd phase07-enterprise-dynamic-rag</w:t>
        <w:br/>
        <w:br/>
        <w:t>Run application:</w:t>
        <w:br/>
        <w:t>python -m streamlit run app.py</w:t>
        <w:br/>
        <w:br/>
        <w:t>Check Git status:</w:t>
        <w:br/>
        <w:t>git status</w:t>
        <w:br/>
        <w:br/>
        <w:t>Push code:</w:t>
        <w:br/>
        <w:t>git add .</w:t>
        <w:br/>
        <w:t>git commit -m "Added Phase 7 Enterprise Dynamic RAG"</w:t>
        <w:br/>
        <w:t>git push origin phase2</w:t>
      </w:r>
    </w:p>
    <w:p>
      <w:pPr>
        <w:pStyle w:val="Heading2"/>
      </w:pPr>
      <w:r>
        <w:t>6. What Makes Phase 7 Enterprise-Level</w:t>
      </w:r>
    </w:p>
    <w:p>
      <w:pPr>
        <w:pStyle w:val="ListBullet"/>
      </w:pPr>
      <w:r>
        <w:t>Knowledge is uploaded dynamically instead of being hardcoded only in the project folder.</w:t>
      </w:r>
    </w:p>
    <w:p>
      <w:pPr>
        <w:pStyle w:val="ListBullet"/>
      </w:pPr>
      <w:r>
        <w:t>Vector store can be rebuilt from uploaded project knowledge.</w:t>
      </w:r>
    </w:p>
    <w:p>
      <w:pPr>
        <w:pStyle w:val="ListBullet"/>
      </w:pPr>
      <w:r>
        <w:t>RAG context is shown to the user for transparency and debugging.</w:t>
      </w:r>
    </w:p>
    <w:p>
      <w:pPr>
        <w:pStyle w:val="ListBullet"/>
      </w:pPr>
      <w:r>
        <w:t>Test generation uses project-specific knowledge such as business rules and sample test cases.</w:t>
      </w:r>
    </w:p>
    <w:p>
      <w:pPr>
        <w:pStyle w:val="ListBullet"/>
      </w:pPr>
      <w:r>
        <w:t>JSON schema validation improves reliability before export.</w:t>
      </w:r>
    </w:p>
    <w:p>
      <w:pPr>
        <w:pStyle w:val="ListBullet"/>
      </w:pPr>
      <w:r>
        <w:t>Excel output supports business-friendly review and sharing.</w:t>
      </w:r>
    </w:p>
    <w:p>
      <w:pPr>
        <w:pStyle w:val="ListBullet"/>
      </w:pPr>
      <w:r>
        <w:t>The design prepares the system for future PDF, Word, Jira, Confluence, and SharePoint ingestion.</w:t>
      </w:r>
    </w:p>
    <w:p>
      <w:pPr>
        <w:pStyle w:val="Heading2"/>
      </w:pPr>
      <w:r>
        <w:t>7. Example Usage</w:t>
      </w:r>
    </w:p>
    <w:p>
      <w:r>
        <w:t>1. Upload enterprise knowledge files such as sydney_water_knowledge_rules.txt and sydney_water_sample_test_cases.txt.</w:t>
        <w:br/>
        <w:t>2. Click Save / Rebuild Knowledge Base.</w:t>
        <w:br/>
        <w:t>3. Upload a requirement file such as sydney_water_requirement.txt.</w:t>
        <w:br/>
        <w:t>4. Click Generate Enterprise Test Cases.</w:t>
        <w:br/>
        <w:t>5. Review the retrieved RAG context, generated JSON, reviewer feedback, and download Excel output.</w:t>
      </w:r>
    </w:p>
    <w:p>
      <w:pPr>
        <w:pStyle w:val="Heading2"/>
      </w:pPr>
      <w:r>
        <w:t>8. Expected Outputs</w:t>
      </w:r>
    </w:p>
    <w:p>
      <w:r>
        <w:t>outputs/</w:t>
        <w:br/>
        <w:t>├── test_cases.json</w:t>
        <w:br/>
        <w:t>├── test_cases.xlsx</w:t>
        <w:br/>
        <w:t>├── analysis.txt</w:t>
        <w:br/>
        <w:t>└── review.txt</w:t>
      </w:r>
    </w:p>
    <w:p>
      <w:pPr>
        <w:pStyle w:val="Heading2"/>
      </w:pPr>
      <w:r>
        <w:t>9. Next Enterprise Improvements</w:t>
      </w:r>
    </w:p>
    <w:p>
      <w:pPr>
        <w:pStyle w:val="ListBullet"/>
      </w:pPr>
      <w:r>
        <w:t>Support PDF and Word document upload for BRDs and functional specifications.</w:t>
      </w:r>
    </w:p>
    <w:p>
      <w:pPr>
        <w:pStyle w:val="ListBullet"/>
      </w:pPr>
      <w:r>
        <w:t>Add document chunking and metadata tagging such as domain, source, system, and version.</w:t>
      </w:r>
    </w:p>
    <w:p>
      <w:pPr>
        <w:pStyle w:val="ListBullet"/>
      </w:pPr>
      <w:r>
        <w:t>Improve retrieval by classifying requirements into domains such as billing, payment, login, workflow, API, or security.</w:t>
      </w:r>
    </w:p>
    <w:p>
      <w:pPr>
        <w:pStyle w:val="ListBullet"/>
      </w:pPr>
      <w:r>
        <w:t>Add JSON repair logic for incomplete or invalid AI responses.</w:t>
      </w:r>
    </w:p>
    <w:p>
      <w:pPr>
        <w:pStyle w:val="ListBullet"/>
      </w:pPr>
      <w:r>
        <w:t>Integrate with Jira, Confluence, Xray, TestRail, Zephyr, and Azure DevOps.</w:t>
      </w:r>
    </w:p>
    <w:p>
      <w:pPr>
        <w:pStyle w:val="ListBullet"/>
      </w:pPr>
      <w:r>
        <w:t>Add human approval workflow before publishing test cases to enterprise tools.</w:t>
      </w:r>
    </w:p>
    <w:p>
      <w:pPr>
        <w:pStyle w:val="Heading2"/>
      </w:pPr>
      <w:r>
        <w:t>10. Summary</w:t>
      </w:r>
    </w:p>
    <w:p>
      <w:r>
        <w:t>Phase 7 is the first professional enterprise RAG version of the AI Test Case Generator. It allows dynamic knowledge upload, vector-based retrieval, multi-agent test generation, structured JSON validation, and Excel export. This phase moves the project from a basic demo toward a real enterprise QA assistant.</w:t>
      </w:r>
    </w:p>
    <w:sectPr w:rsidR="00FC693F" w:rsidRPr="0006063C" w:rsidSect="00034616">
      <w:footerReference w:type="default" r:id="rId9"/>
      <w:pgSz w:w="12240" w:h="15840"/>
      <w:pgMar w:top="864" w:right="1008" w:bottom="864" w:left="100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AI Test Case Generator - Phase 7 Enterprise Dynamic RAG</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