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BA44B" w14:textId="77777777" w:rsidR="002572DB" w:rsidRPr="002572DB" w:rsidRDefault="002572DB" w:rsidP="00257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2: Stage 1 - Baseline Prediction (SVM and KNN Classifiers)</w:t>
      </w:r>
    </w:p>
    <w:p w14:paraId="5F9ABB6B" w14:textId="77777777" w:rsidR="002572DB" w:rsidRPr="002572DB" w:rsidRDefault="002572DB" w:rsidP="00257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2.1: Implement Support Vector Machine (SVM)</w:t>
      </w:r>
    </w:p>
    <w:p w14:paraId="4E14E078" w14:textId="77777777" w:rsidR="002572DB" w:rsidRPr="002572DB" w:rsidRDefault="002572DB" w:rsidP="0025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Train an SVM classifier using the extracted features, incorporating robust hyperparameter tuning.</w:t>
      </w:r>
    </w:p>
    <w:p w14:paraId="11F44B51" w14:textId="77777777" w:rsidR="002572DB" w:rsidRPr="002572DB" w:rsidRDefault="002572DB" w:rsidP="0025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Support Vector Machine (SVM) algorithm is widely used for classification tasks. It works by mapping data to a higher-dimensional feature space and finding a linear hyperplane that maximizes the separation between classes. While primarily designed for binary classification, SVM can be extended to handle multi-class classification. The performance of an SVM classifier is heavily influenced by its learning parameters: kernel, gamma, and C.</w:t>
      </w:r>
    </w:p>
    <w:p w14:paraId="63FA0F3B" w14:textId="77777777" w:rsidR="002572DB" w:rsidRPr="002572DB" w:rsidRDefault="002572DB" w:rsidP="0025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implementation, we will use the Radial Basis Function (RBF) kernel, which is often preferred for high-dimensional feature sets due to its ability to efficiently model complex, non-linear relationships without significant computational overhead.</w:t>
      </w:r>
    </w:p>
    <w:p w14:paraId="0B273C1A" w14:textId="77777777" w:rsidR="002572DB" w:rsidRPr="002572DB" w:rsidRDefault="002572DB" w:rsidP="0025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RBF kernel has two key parameters:</w:t>
      </w:r>
    </w:p>
    <w:p w14:paraId="7B3979F9" w14:textId="77777777" w:rsidR="002572DB" w:rsidRPr="002572DB" w:rsidRDefault="002572DB" w:rsidP="00257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(C)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parameter regulates the trade-off between maximizing the margin and minimizing classification errors. A high C value emphasizes minimizing errors, potentially leading to overfitting, while a low C value allows for a wider margin and more misclassifications, leading to a more generalized model.</w:t>
      </w:r>
    </w:p>
    <w:p w14:paraId="67093F10" w14:textId="77777777" w:rsidR="002572DB" w:rsidRPr="002572DB" w:rsidRDefault="002572DB" w:rsidP="00257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Gamma (gamma)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This defines the influence of a single training example on the decision boundary. A high </w:t>
      </w:r>
    </w:p>
    <w:p w14:paraId="68C54185" w14:textId="77777777" w:rsidR="002572DB" w:rsidRPr="002572DB" w:rsidRDefault="002572DB" w:rsidP="00257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gamma value results in a narrow decision boundary with localized effects, increasing the risk of overfitting. Conversely, a low </w:t>
      </w:r>
    </w:p>
    <w:p w14:paraId="726F7D0E" w14:textId="77777777" w:rsidR="002572DB" w:rsidRPr="002572DB" w:rsidRDefault="002572DB" w:rsidP="002572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gamma value leads to a smoother, more generalized decision boundary, potentially causing underfitting.</w:t>
      </w:r>
    </w:p>
    <w:p w14:paraId="3A1D77F3" w14:textId="77777777" w:rsidR="002572DB" w:rsidRPr="002572DB" w:rsidRDefault="002572DB" w:rsidP="0025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optimize these parameters and avoid model overfitting, a grid search algorithm combined with five-fold cross-validation will be applied. The model's final performance will be determined by averaging the results across these five iterations.</w:t>
      </w:r>
    </w:p>
    <w:p w14:paraId="4F87B218" w14:textId="77777777" w:rsidR="002572DB" w:rsidRPr="002572DB" w:rsidRDefault="002572DB" w:rsidP="002572DB">
      <w:pPr>
        <w:pStyle w:val="NormalWeb"/>
      </w:pPr>
      <w:r>
        <w:br/>
      </w:r>
      <w:r w:rsidRPr="002572DB">
        <w:rPr>
          <w:b/>
          <w:bCs/>
        </w:rPr>
        <w:t>Explanation and Possible Parameter Tuning Options:</w:t>
      </w:r>
    </w:p>
    <w:p w14:paraId="23C82267" w14:textId="77777777" w:rsidR="002572DB" w:rsidRPr="002572DB" w:rsidRDefault="002572DB" w:rsidP="00257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Loading (Placeholder)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code starts with creating dummy data (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because the actual feature loading depends on the output format from your MATLAB feature extraction. </w:t>
      </w: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 would replace this dummy data generation with your actual data loading code.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instance, if your MATLAB script saves features to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mango_leaf_features.csv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the last column is the label:</w:t>
      </w:r>
    </w:p>
    <w:p w14:paraId="4FDCA188" w14:textId="77777777" w:rsidR="002572DB" w:rsidRPr="002572DB" w:rsidRDefault="002572DB" w:rsidP="002572D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</w:t>
      </w:r>
    </w:p>
    <w:p w14:paraId="5E2DCF9F" w14:textId="77777777" w:rsidR="002572DB" w:rsidRPr="002572DB" w:rsidRDefault="002572DB" w:rsidP="0025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for actual data loading</w:t>
      </w:r>
    </w:p>
    <w:p w14:paraId="1E82F236" w14:textId="77777777" w:rsidR="002572DB" w:rsidRPr="002572DB" w:rsidRDefault="002572DB" w:rsidP="0025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file_path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'path/to/your/mango_leaf_features.csv'</w:t>
      </w:r>
    </w:p>
    <w:p w14:paraId="2092C73A" w14:textId="77777777" w:rsidR="002572DB" w:rsidRPr="002572DB" w:rsidRDefault="002572DB" w:rsidP="0025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pd.read</w:t>
      </w:r>
      <w:proofErr w:type="gram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_csv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file_path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9F1CC18" w14:textId="77777777" w:rsidR="002572DB" w:rsidRPr="002572DB" w:rsidRDefault="002572DB" w:rsidP="0025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# X = </w:t>
      </w:r>
      <w:proofErr w:type="spellStart"/>
      <w:proofErr w:type="gram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df.iloc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[:,</w:t>
      </w:r>
      <w:proofErr w:type="gram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:-1] # All columns except the last one are features</w:t>
      </w:r>
    </w:p>
    <w:p w14:paraId="0C2F8E43" w14:textId="77777777" w:rsidR="002572DB" w:rsidRPr="002572DB" w:rsidRDefault="002572DB" w:rsidP="0025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y = </w:t>
      </w:r>
      <w:proofErr w:type="spellStart"/>
      <w:proofErr w:type="gram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df.iloc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[:,</w:t>
      </w:r>
      <w:proofErr w:type="gram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-1</w:t>
      </w:r>
      <w:proofErr w:type="gram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 #</w:t>
      </w:r>
      <w:proofErr w:type="gram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The last column is the label</w:t>
      </w:r>
    </w:p>
    <w:p w14:paraId="17715624" w14:textId="77777777" w:rsidR="002572DB" w:rsidRPr="002572DB" w:rsidRDefault="002572DB" w:rsidP="00257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572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param_grid</w:t>
      </w:r>
      <w:proofErr w:type="spellEnd"/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</w:t>
      </w:r>
      <w:proofErr w:type="spellStart"/>
      <w:r w:rsidRPr="002572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GridSearchCV</w:t>
      </w:r>
      <w:proofErr w:type="spell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2026696" w14:textId="77777777" w:rsidR="002572DB" w:rsidRPr="002572DB" w:rsidRDefault="002572DB" w:rsidP="00257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'C'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[0.1, 1, 10, 100, 1000]</w:t>
      </w:r>
    </w:p>
    <w:p w14:paraId="61267B95" w14:textId="77777777" w:rsidR="002572DB" w:rsidRPr="002572DB" w:rsidRDefault="002572DB" w:rsidP="002572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Controls the penalty for misclassified training observations. A smaller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creates a larger margin but allows more misclassifications (more regularization). A larger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creates a smaller margin but aims to classify all training data correctly (less regularization).</w:t>
      </w:r>
    </w:p>
    <w:p w14:paraId="1C5FDCF8" w14:textId="77777777" w:rsidR="002572DB" w:rsidRPr="002572DB" w:rsidRDefault="002572DB" w:rsidP="002572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Tuning Strategy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Start with a wide range (e.g., powers of 10) and then narrow down if the optimal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found at the boundaries of your initial range.</w:t>
      </w:r>
    </w:p>
    <w:p w14:paraId="24ACE7C5" w14:textId="77777777" w:rsidR="002572DB" w:rsidRPr="002572DB" w:rsidRDefault="002572DB" w:rsidP="00257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'gamma'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0.1, 0.01, 0.001, 0.0001]</w:t>
      </w:r>
    </w:p>
    <w:p w14:paraId="18442398" w14:textId="77777777" w:rsidR="002572DB" w:rsidRPr="002572DB" w:rsidRDefault="002572DB" w:rsidP="002572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Defines how far the influence of a single training example reaches. A high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gamma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means the influence is very localized, leading to potential overfitting. A low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gamma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means a wider influence, leading to a smoother decision boundary and potential underfitting.</w:t>
      </w:r>
    </w:p>
    <w:p w14:paraId="09164C73" w14:textId="77777777" w:rsidR="002572DB" w:rsidRPr="002572DB" w:rsidRDefault="002572DB" w:rsidP="002572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Tuning Strategy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gramStart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</w:t>
      </w:r>
      <w:proofErr w:type="gram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use powers of 10 initially. If the best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gamma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at an extreme, expand the range in that direction.</w:t>
      </w:r>
    </w:p>
    <w:p w14:paraId="377F7D2B" w14:textId="77777777" w:rsidR="002572DB" w:rsidRPr="002572DB" w:rsidRDefault="002572DB" w:rsidP="00257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'kernel'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rbf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</w:t>
      </w:r>
    </w:p>
    <w:p w14:paraId="30F1A69A" w14:textId="77777777" w:rsidR="002572DB" w:rsidRPr="002572DB" w:rsidRDefault="002572DB" w:rsidP="002572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kernel function to be used. The paper specifically mentions using '</w:t>
      </w:r>
      <w:proofErr w:type="spellStart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rbf</w:t>
      </w:r>
      <w:proofErr w:type="spell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 for large feature sets. While 'linear' and 'poly' are also options for SVM, '</w:t>
      </w:r>
      <w:proofErr w:type="spellStart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rbf</w:t>
      </w:r>
      <w:proofErr w:type="spell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' is chosen here as it generally performs well with complex, non-linear relationships often found in image features. If you wanted to test other kernels (though the paper specifies RBF), you could add </w:t>
      </w:r>
    </w:p>
    <w:p w14:paraId="41911C77" w14:textId="77777777" w:rsidR="002572DB" w:rsidRPr="002572DB" w:rsidRDefault="002572DB" w:rsidP="002572D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'linear'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'poly'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here </w:t>
      </w:r>
      <w:proofErr w:type="gramStart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also</w:t>
      </w:r>
      <w:proofErr w:type="gram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</w:t>
      </w:r>
      <w:proofErr w:type="gram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'degree'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param_grid</w:t>
      </w:r>
      <w:proofErr w:type="spell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poly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kernel.</w:t>
      </w:r>
    </w:p>
    <w:p w14:paraId="76FDD5BF" w14:textId="77777777" w:rsidR="002572DB" w:rsidRPr="002572DB" w:rsidRDefault="002572DB" w:rsidP="002572D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'linear'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</w:p>
    <w:p w14:paraId="02FDFC66" w14:textId="77777777" w:rsidR="002572DB" w:rsidRPr="002572DB" w:rsidRDefault="002572DB" w:rsidP="002572D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'poly'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degree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gamma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coef0</w:t>
      </w:r>
    </w:p>
    <w:p w14:paraId="64C879D8" w14:textId="77777777" w:rsidR="002572DB" w:rsidRPr="002572DB" w:rsidRDefault="002572DB" w:rsidP="002572D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'sigmoid'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gamma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coef0</w:t>
      </w:r>
    </w:p>
    <w:p w14:paraId="79F7346D" w14:textId="77777777" w:rsidR="002572DB" w:rsidRPr="002572DB" w:rsidRDefault="002572DB" w:rsidP="002572D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'precomputed'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requires a precomputed kernel matrix</w:t>
      </w:r>
    </w:p>
    <w:p w14:paraId="1BA32C17" w14:textId="77777777" w:rsidR="002572DB" w:rsidRPr="002572DB" w:rsidRDefault="002572DB" w:rsidP="002572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Tuning Strategy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Stick to '</w:t>
      </w:r>
      <w:proofErr w:type="spellStart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rbf</w:t>
      </w:r>
      <w:proofErr w:type="spell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 as per the paper's findings, but keep in mind other kernels exist if results are not satisfactory.</w:t>
      </w:r>
    </w:p>
    <w:p w14:paraId="5DDF36CF" w14:textId="77777777" w:rsidR="002572DB" w:rsidRPr="002572DB" w:rsidRDefault="002572DB" w:rsidP="00257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572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GridSearchCV</w:t>
      </w:r>
      <w:proofErr w:type="spellEnd"/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Parameters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74695D7" w14:textId="77777777" w:rsidR="002572DB" w:rsidRPr="002572DB" w:rsidRDefault="002572DB" w:rsidP="00257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estimator=</w:t>
      </w: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svm</w:t>
      </w:r>
      <w:proofErr w:type="spell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model to tune.</w:t>
      </w:r>
    </w:p>
    <w:p w14:paraId="49EF2F7F" w14:textId="77777777" w:rsidR="002572DB" w:rsidRPr="002572DB" w:rsidRDefault="002572DB" w:rsidP="00257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param_grid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param_grid</w:t>
      </w:r>
      <w:proofErr w:type="spellEnd"/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dictionary of parameters to search.</w:t>
      </w:r>
    </w:p>
    <w:p w14:paraId="77FE0588" w14:textId="77777777" w:rsidR="002572DB" w:rsidRPr="002572DB" w:rsidRDefault="002572DB" w:rsidP="00257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cv=5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Specifies 5-fold cross-validation, as stated in the paper. This helps in getting a more reliable estimate of the model's performance and prevents overfitting to a single train-test split.</w:t>
      </w:r>
    </w:p>
    <w:p w14:paraId="67272FE9" w14:textId="77777777" w:rsidR="002572DB" w:rsidRPr="002572DB" w:rsidRDefault="002572DB" w:rsidP="00257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verbose=3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Controls the verbosity of the output. Higher values mean more detailed output during the search.</w:t>
      </w:r>
    </w:p>
    <w:p w14:paraId="6565E113" w14:textId="77777777" w:rsidR="002572DB" w:rsidRPr="002572DB" w:rsidRDefault="002572DB" w:rsidP="00257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n_jobs</w:t>
      </w:r>
      <w:proofErr w:type="spellEnd"/>
      <w:r w:rsidRPr="00257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=-1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Uses all available CPU cores, significantly speeding up the grid search process.</w:t>
      </w:r>
    </w:p>
    <w:p w14:paraId="1078712B" w14:textId="77777777" w:rsidR="002572DB" w:rsidRPr="002572DB" w:rsidRDefault="002572DB" w:rsidP="00257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572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calculate_fnr</w:t>
      </w:r>
      <w:proofErr w:type="spellEnd"/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This custom function calculates the False Negative Rate. The provided implementation for multi-class assumes class 0 is 'healthy' and all other classes are 'diseased'. </w:t>
      </w: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You might need to adjust this logic based on your actual </w:t>
      </w:r>
      <w:r w:rsidRPr="002572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label encoding if 'healthy' is not consistently class 0 or if you need FNR for specific disease classes.</w:t>
      </w:r>
      <w:r w:rsidRPr="002572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paper presents class-wise FNR values in Table 3, which would require a loop through each class for its specific FNR calculation.</w:t>
      </w:r>
    </w:p>
    <w:p w14:paraId="14FAA623" w14:textId="779A3B3C" w:rsidR="00185987" w:rsidRDefault="00185987"/>
    <w:sectPr w:rsidR="0018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D5D99"/>
    <w:multiLevelType w:val="multilevel"/>
    <w:tmpl w:val="F1C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D20C9"/>
    <w:multiLevelType w:val="multilevel"/>
    <w:tmpl w:val="DF2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905432">
    <w:abstractNumId w:val="0"/>
  </w:num>
  <w:num w:numId="2" w16cid:durableId="2130390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DB"/>
    <w:rsid w:val="00185987"/>
    <w:rsid w:val="002572DB"/>
    <w:rsid w:val="006F2869"/>
    <w:rsid w:val="008C65B3"/>
    <w:rsid w:val="008D54C2"/>
    <w:rsid w:val="00E708A4"/>
    <w:rsid w:val="00F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FF7F3"/>
  <w15:chartTrackingRefBased/>
  <w15:docId w15:val="{A6159E5A-17AA-3D43-93CE-974B42FE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7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7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itation-27">
    <w:name w:val="citation-27"/>
    <w:basedOn w:val="DefaultParagraphFont"/>
    <w:rsid w:val="002572DB"/>
  </w:style>
  <w:style w:type="character" w:customStyle="1" w:styleId="citation-26">
    <w:name w:val="citation-26"/>
    <w:basedOn w:val="DefaultParagraphFont"/>
    <w:rsid w:val="002572DB"/>
  </w:style>
  <w:style w:type="character" w:customStyle="1" w:styleId="citation-25">
    <w:name w:val="citation-25"/>
    <w:basedOn w:val="DefaultParagraphFont"/>
    <w:rsid w:val="002572DB"/>
  </w:style>
  <w:style w:type="character" w:customStyle="1" w:styleId="citation-24">
    <w:name w:val="citation-24"/>
    <w:basedOn w:val="DefaultParagraphFont"/>
    <w:rsid w:val="002572DB"/>
  </w:style>
  <w:style w:type="character" w:customStyle="1" w:styleId="citation-23">
    <w:name w:val="citation-23"/>
    <w:basedOn w:val="DefaultParagraphFont"/>
    <w:rsid w:val="002572DB"/>
  </w:style>
  <w:style w:type="character" w:customStyle="1" w:styleId="citation-22">
    <w:name w:val="citation-22"/>
    <w:basedOn w:val="DefaultParagraphFont"/>
    <w:rsid w:val="002572DB"/>
  </w:style>
  <w:style w:type="character" w:customStyle="1" w:styleId="citation-21">
    <w:name w:val="citation-21"/>
    <w:basedOn w:val="DefaultParagraphFont"/>
    <w:rsid w:val="002572DB"/>
  </w:style>
  <w:style w:type="character" w:customStyle="1" w:styleId="mord">
    <w:name w:val="mord"/>
    <w:basedOn w:val="DefaultParagraphFont"/>
    <w:rsid w:val="002572DB"/>
  </w:style>
  <w:style w:type="character" w:customStyle="1" w:styleId="citation-20">
    <w:name w:val="citation-20"/>
    <w:basedOn w:val="DefaultParagraphFont"/>
    <w:rsid w:val="002572DB"/>
  </w:style>
  <w:style w:type="character" w:customStyle="1" w:styleId="citation-19">
    <w:name w:val="citation-19"/>
    <w:basedOn w:val="DefaultParagraphFont"/>
    <w:rsid w:val="002572DB"/>
  </w:style>
  <w:style w:type="character" w:customStyle="1" w:styleId="citation-18">
    <w:name w:val="citation-18"/>
    <w:basedOn w:val="DefaultParagraphFont"/>
    <w:rsid w:val="002572DB"/>
  </w:style>
  <w:style w:type="character" w:styleId="HTMLCode">
    <w:name w:val="HTML Code"/>
    <w:basedOn w:val="DefaultParagraphFont"/>
    <w:uiPriority w:val="99"/>
    <w:semiHidden/>
    <w:unhideWhenUsed/>
    <w:rsid w:val="002572DB"/>
    <w:rPr>
      <w:rFonts w:ascii="Courier New" w:eastAsia="Times New Roman" w:hAnsi="Courier New" w:cs="Courier New"/>
      <w:sz w:val="20"/>
      <w:szCs w:val="20"/>
    </w:rPr>
  </w:style>
  <w:style w:type="character" w:customStyle="1" w:styleId="ng-tns-c1921920065-59">
    <w:name w:val="ng-tns-c1921920065-59"/>
    <w:basedOn w:val="DefaultParagraphFont"/>
    <w:rsid w:val="002572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2D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2572DB"/>
  </w:style>
  <w:style w:type="character" w:customStyle="1" w:styleId="citation-16">
    <w:name w:val="citation-16"/>
    <w:basedOn w:val="DefaultParagraphFont"/>
    <w:rsid w:val="002572DB"/>
  </w:style>
  <w:style w:type="character" w:customStyle="1" w:styleId="citation-15">
    <w:name w:val="citation-15"/>
    <w:basedOn w:val="DefaultParagraphFont"/>
    <w:rsid w:val="002572DB"/>
  </w:style>
  <w:style w:type="character" w:customStyle="1" w:styleId="citation-14">
    <w:name w:val="citation-14"/>
    <w:basedOn w:val="DefaultParagraphFont"/>
    <w:rsid w:val="0025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6db92-c3e6-4284-bd18-c911c3621d09}" enabled="1" method="Privileged" siteId="{cdf54d0f-cccc-4bf5-a773-9107927d3c5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Chowdhury</dc:creator>
  <cp:keywords/>
  <dc:description/>
  <cp:lastModifiedBy>Abdul Chowdhury</cp:lastModifiedBy>
  <cp:revision>1</cp:revision>
  <dcterms:created xsi:type="dcterms:W3CDTF">2025-07-08T11:27:00Z</dcterms:created>
  <dcterms:modified xsi:type="dcterms:W3CDTF">2025-07-08T11:29:00Z</dcterms:modified>
</cp:coreProperties>
</file>