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Учредительная власть является тем строителем, который тяжёлый гранит народной мощи превращает в светлый и стройный храм народной свободы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- М. А. Рейснер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