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/>
      </w:pP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 xml:space="preserve">ФГАОУ ВО </w:t>
      </w:r>
      <w:r>
        <w:rPr/>
        <w:t xml:space="preserve">«Северо-Восточный федеральный университет имени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М</w:t>
      </w:r>
      <w:r>
        <w:rPr/>
        <w:t xml:space="preserve">.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К</w:t>
      </w:r>
      <w:r>
        <w:rPr/>
        <w:t>. Аммосова»</w:t>
      </w:r>
    </w:p>
    <w:p>
      <w:pPr>
        <w:pStyle w:val="Normal"/>
        <w:widowControl w:val="false"/>
        <w:spacing w:before="0" w:after="2381"/>
        <w:jc w:val="center"/>
        <w:rPr>
          <w:rFonts w:eastAsia="Times New Roman" w:cs="Times New Roman"/>
          <w:color w:val="00000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Институт математики и информатики</w:t>
      </w:r>
    </w:p>
    <w:p>
      <w:pPr>
        <w:pStyle w:val="Normal"/>
        <w:jc w:val="center"/>
        <w:rPr/>
      </w:pPr>
      <w:r>
        <w:rPr/>
        <w:t>Рабочая программа дисциплины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{{ subject.code }} {{ subject.name }}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 xml:space="preserve">для программы {% if </w:t>
      </w:r>
      <w:r>
        <w:rPr>
          <w:rFonts w:eastAsia="Times New Roman" w:cs="Times New Roman"/>
        </w:rPr>
        <w:t>'4' in plan.code</w:t>
      </w:r>
      <w:r>
        <w:rPr/>
        <w:t xml:space="preserve"> %}магистратуры{% else %}бакалавриата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{% endif %}</w:t>
      </w:r>
    </w:p>
    <w:p>
      <w:pPr>
        <w:pStyle w:val="Normal"/>
        <w:jc w:val="center"/>
        <w:rPr/>
      </w:pPr>
      <w:r>
        <w:rPr/>
        <w:t>по направлению подготовки/специальности</w:t>
      </w:r>
    </w:p>
    <w:p>
      <w:pPr>
        <w:pStyle w:val="Normal"/>
        <w:jc w:val="center"/>
        <w:rPr>
          <w:rFonts w:eastAsia="Times New Roman" w:cs="Times New Roman"/>
          <w:color w:val="00000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plan.code }} {{ plan.name }}</w:t>
      </w:r>
    </w:p>
    <w:p>
      <w:pPr>
        <w:pStyle w:val="Normal"/>
        <w:jc w:val="center"/>
        <w:rPr/>
      </w:pPr>
      <w:r>
        <w:rPr/>
        <w:t xml:space="preserve">{% if plan.program %}Направленность программы: 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plan.program }}</w:t>
      </w:r>
      <w:r>
        <w:rPr/>
        <w:t>{% endif %}</w:t>
      </w:r>
    </w:p>
    <w:p>
      <w:pPr>
        <w:pStyle w:val="Normal"/>
        <w:jc w:val="center"/>
        <w:rPr/>
      </w:pPr>
      <w:r>
        <w:rPr/>
        <w:t>Форма обучения: очная</w:t>
      </w:r>
    </w:p>
    <w:p>
      <w:pPr>
        <w:pStyle w:val="Normal"/>
        <w:spacing w:before="1134" w:after="0"/>
        <w:jc w:val="both"/>
        <w:rPr/>
      </w:pPr>
      <w:r>
        <w:rPr/>
        <w:t xml:space="preserve">Автор(ы): </w:t>
      </w:r>
    </w:p>
    <w:p>
      <w:pPr>
        <w:pStyle w:val="Normal"/>
        <w:jc w:val="center"/>
        <w:rPr/>
      </w:pPr>
      <w:r>
        <w:rPr/>
        <w:t>{% for author in course.authors %}{{ author }}</w:t>
      </w:r>
    </w:p>
    <w:p>
      <w:pPr>
        <w:pStyle w:val="Normal"/>
        <w:jc w:val="center"/>
        <w:rPr/>
      </w:pPr>
      <w:r>
        <w:rPr/>
        <w:t>{% endfor %}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1"/>
        <w:gridCol w:w="3314"/>
        <w:gridCol w:w="3316"/>
      </w:tblGrid>
      <w:tr>
        <w:trPr/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РЕКОМЕНДОВАНО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________/_______________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«___»__________20___ г.</w:t>
            </w:r>
          </w:p>
          <w:p>
            <w:pPr>
              <w:pStyle w:val="Normal"/>
              <w:jc w:val="left"/>
              <w:rPr/>
            </w:pPr>
            <w:r>
              <w:rPr>
                <w:rFonts w:cs="Calibri"/>
              </w:rPr>
              <w:t xml:space="preserve">{% if </w:t>
            </w:r>
            <w:r>
              <w:rPr>
                <w:rFonts w:eastAsia="Times New Roman" w:cs="Times New Roman"/>
              </w:rPr>
              <w:t>'4' in plan.code</w:t>
            </w:r>
            <w:r>
              <w:rPr>
                <w:rFonts w:cs="Calibri"/>
              </w:rPr>
              <w:t xml:space="preserve"> %}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Руководитель программы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«___»__________20___ г.</w:t>
            </w:r>
          </w:p>
          <w:p>
            <w:pPr>
              <w:pStyle w:val="Normal"/>
              <w:jc w:val="left"/>
              <w:rPr/>
            </w:pPr>
            <w:r>
              <w:rPr>
                <w:rFonts w:cs="Calibri"/>
              </w:rPr>
              <w:t xml:space="preserve">{%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ru-RU" w:eastAsia="zh-CN" w:bidi="ar-SA"/>
              </w:rPr>
              <w:t>endif</w:t>
            </w:r>
            <w:r>
              <w:rPr>
                <w:rFonts w:cs="Calibri"/>
              </w:rPr>
              <w:t xml:space="preserve"> %}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>
            <w:pPr>
              <w:pStyle w:val="Normal"/>
              <w:rPr>
                <w:rFonts w:cs="Calibri"/>
                <w:highlight w:val="cyan"/>
              </w:rPr>
            </w:pPr>
            <w:r>
              <w:rPr>
                <w:rFonts w:cs="Calibri"/>
                <w:highlight w:val="cyan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6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Председатель УМК 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>
            <w:pPr>
              <w:pStyle w:val="Normal"/>
              <w:rPr>
                <w:rFonts w:cs="Calibri"/>
                <w:i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</w:r>
          </w:p>
        </w:tc>
      </w:tr>
    </w:tbl>
    <w:p>
      <w:pPr>
        <w:pStyle w:val="Normal"/>
        <w:spacing w:before="1134" w:after="0"/>
        <w:jc w:val="center"/>
        <w:rPr/>
      </w:pPr>
      <w:r>
        <w:rPr/>
        <w:t xml:space="preserve">Якутск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{{ course.year }}</w:t>
      </w:r>
      <w:r>
        <w:br w:type="page"/>
      </w:r>
    </w:p>
    <w:p>
      <w:pPr>
        <w:pStyle w:val="Style28"/>
        <w:rPr>
          <w:b/>
          <w:b/>
          <w:bCs/>
        </w:rPr>
      </w:pPr>
      <w:r>
        <w:rPr/>
        <w:t>1. АННОТАЦИЯ</w:t>
        <w:br/>
        <w:t>к рабочей программе дисциплины</w:t>
        <w:br/>
      </w:r>
      <w:r>
        <w:rPr>
          <w:b/>
          <w:bCs/>
        </w:rPr>
        <w:t xml:space="preserve">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subject</w:t>
      </w:r>
      <w:r>
        <w:rPr>
          <w:b/>
          <w:bCs/>
        </w:rPr>
        <w:t xml:space="preserve">.code }} 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subject.name </w:t>
      </w:r>
      <w:r>
        <w:rPr>
          <w:b/>
          <w:bCs/>
        </w:rPr>
        <w:t>}}</w:t>
      </w:r>
    </w:p>
    <w:p>
      <w:pPr>
        <w:pStyle w:val="Normal"/>
        <w:jc w:val="center"/>
        <w:rPr/>
      </w:pPr>
      <w:r>
        <w:rPr/>
        <w:t xml:space="preserve">Трудоемкость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zh-CN" w:bidi="ar-SA"/>
        </w:rPr>
        <w:t>{{ subject.get_total_credits() }}</w:t>
      </w:r>
      <w:r>
        <w:rPr/>
        <w:t xml:space="preserve"> з. е.</w:t>
      </w:r>
    </w:p>
    <w:p>
      <w:pPr>
        <w:pStyle w:val="Style28"/>
        <w:rPr>
          <w:b/>
          <w:b/>
          <w:bCs/>
        </w:rPr>
      </w:pPr>
      <w:r>
        <w:rPr/>
        <w:t>1.1. Цель освоения и краткое содержание дисциплины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Cs/>
        </w:rPr>
        <w:t>Цель освоения:{% if course.goal %} {{ course.goal }}{% else %}{% for goal in course.goals %}</w:t>
      </w:r>
    </w:p>
    <w:p>
      <w:pPr>
        <w:pStyle w:val="Normal"/>
        <w:numPr>
          <w:ilvl w:val="0"/>
          <w:numId w:val="2"/>
        </w:numPr>
        <w:jc w:val="both"/>
        <w:rPr>
          <w:bCs/>
        </w:rPr>
      </w:pPr>
      <w:r>
        <w:rPr>
          <w:bCs/>
        </w:rPr>
        <w:t>{{ goal }}{% endfor %}{% endif %}</w:t>
      </w:r>
    </w:p>
    <w:p>
      <w:pPr>
        <w:pStyle w:val="Normal"/>
        <w:ind w:left="0" w:right="0" w:firstLine="709"/>
        <w:rPr/>
      </w:pPr>
      <w:r>
        <w:rPr/>
        <w:t>Краткое содержание дисциплины: {{ course.</w:t>
      </w:r>
      <w:r>
        <w:rPr>
          <w:lang w:val="ru-RU" w:eastAsia="zh-CN" w:bidi="ar-SA"/>
        </w:rPr>
        <w:t>content</w:t>
      </w:r>
      <w:r>
        <w:rPr/>
        <w:t xml:space="preserve"> }}</w:t>
      </w:r>
    </w:p>
    <w:p>
      <w:pPr>
        <w:pStyle w:val="Style28"/>
        <w:rPr>
          <w:b/>
          <w:b/>
          <w:bCs/>
        </w:rPr>
      </w:pPr>
      <w:r>
        <w:rPr/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21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663"/>
        <w:gridCol w:w="2322"/>
        <w:gridCol w:w="2068"/>
        <w:gridCol w:w="2365"/>
        <w:gridCol w:w="1503"/>
      </w:tblGrid>
      <w:tr>
        <w:trPr/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Наименование категории (группы) компетенций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освоения программы (код и содержание компетенции)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Индикаторы достижения компетенций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обучения по дисциплине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Оценочные средства</w:t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>1.3. Место дисциплины в структуре ОПОП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588"/>
        <w:gridCol w:w="826"/>
        <w:gridCol w:w="2488"/>
        <w:gridCol w:w="2657"/>
      </w:tblGrid>
      <w:tr>
        <w:trPr/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>
        <w:trPr/>
        <w:tc>
          <w:tcPr>
            <w:tcW w:w="13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 которые опирается содержание данной дисциплины (модуля)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для которых содержание данной дисциплины (модуля) выступает опорой</w:t>
            </w:r>
          </w:p>
        </w:tc>
      </w:tr>
      <w:tr>
        <w:trPr/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subject.code }}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subject.name }}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subject.get_semesters() }}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links_before }}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>
                <w:rFonts w:cs="Calibri"/>
              </w:rPr>
              <w:t>{{ links_</w:t>
            </w:r>
            <w:r>
              <w:rPr>
                <w:rFonts w:eastAsia="Times New Roman" w:cs="Calibri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after </w:t>
            </w:r>
            <w:r>
              <w:rPr>
                <w:rFonts w:cs="Calibri"/>
              </w:rPr>
              <w:t>}}</w:t>
            </w:r>
          </w:p>
        </w:tc>
      </w:tr>
    </w:tbl>
    <w:p>
      <w:pPr>
        <w:pStyle w:val="Style28"/>
        <w:rPr>
          <w:b/>
          <w:b/>
        </w:rPr>
      </w:pPr>
      <w:r>
        <w:rPr/>
        <w:t>1.4. Язык преподавания</w:t>
      </w:r>
    </w:p>
    <w:p>
      <w:pPr>
        <w:pStyle w:val="Style23"/>
        <w:ind w:left="720" w:right="0" w:hanging="0"/>
        <w:rPr/>
      </w:pPr>
      <w:r>
        <w:rPr/>
        <w:t>Русский</w:t>
      </w:r>
    </w:p>
    <w:p>
      <w:pPr>
        <w:pStyle w:val="Style28"/>
        <w:rPr>
          <w:b/>
          <w:b/>
          <w:bCs/>
        </w:rPr>
      </w:pPr>
      <w:r>
        <w:rPr/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  <w:br/>
        <w:t>(по видам учебных занятий) и на самостоятельную работу обучающихся</w:t>
      </w:r>
    </w:p>
    <w:p>
      <w:pPr>
        <w:pStyle w:val="Normal"/>
        <w:spacing w:before="113" w:after="113"/>
        <w:jc w:val="both"/>
        <w:rPr/>
      </w:pPr>
      <w:r>
        <w:rPr/>
        <w:t>Выписка из учебного плана:</w:t>
      </w:r>
    </w:p>
    <w:tbl>
      <w:tblPr>
        <w:tblW w:w="990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4"/>
        <w:gridCol w:w="2198"/>
        <w:gridCol w:w="1920"/>
      </w:tblGrid>
      <w:tr>
        <w:trPr/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Индекс и наименование дисциплины по учебному плану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subject.code }} 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name</w:t>
            </w:r>
            <w:r>
              <w:rPr/>
              <w:t xml:space="preserve"> }}</w:t>
            </w:r>
          </w:p>
        </w:tc>
      </w:tr>
      <w:tr>
        <w:trPr/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 изучения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get_courses()</w:t>
            </w:r>
            <w:r>
              <w:rPr/>
              <w:t xml:space="preserve"> }}</w:t>
            </w:r>
          </w:p>
        </w:tc>
      </w:tr>
      <w:tr>
        <w:trPr/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Семестр(ы) изучения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get_semesters()</w:t>
            </w:r>
            <w:r>
              <w:rPr/>
              <w:t xml:space="preserve"> }}</w:t>
            </w:r>
          </w:p>
        </w:tc>
      </w:tr>
      <w:tr>
        <w:trPr/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Форма промежуточной аттестации (зачет / экзамен)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get_controls()</w:t>
            </w:r>
            <w:r>
              <w:rPr/>
              <w:t xml:space="preserve"> }}</w:t>
            </w:r>
          </w:p>
        </w:tc>
      </w:tr>
      <w:tr>
        <w:trPr/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Трудоемкость (в ЗЕТ)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get_total_credits()</w:t>
            </w:r>
            <w:r>
              <w:rPr/>
              <w:t xml:space="preserve"> }}</w:t>
            </w:r>
          </w:p>
        </w:tc>
      </w:tr>
      <w:tr>
        <w:trPr>
          <w:trHeight w:val="361" w:hRule="atLeast"/>
        </w:trPr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 xml:space="preserve">Трудоемкость (в часах) </w:t>
            </w:r>
            <w:r>
              <w:rPr/>
              <w:t>(сумма строк №1,2,3), в т.ч.: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get_total_hours()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1. Контактная работа обучающихся с преподавателем (КР), в часах: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Объем аудиторной работы,</w:t>
            </w:r>
          </w:p>
          <w:p>
            <w:pPr>
              <w:pStyle w:val="Normal"/>
              <w:jc w:val="center"/>
              <w:rPr/>
            </w:pPr>
            <w:r>
              <w:rPr/>
              <w:t>в часах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 т.ч. с применением ДОТ или ЭО, в часах</w:t>
            </w:r>
          </w:p>
        </w:tc>
      </w:tr>
      <w:tr>
        <w:trPr/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Объем работы (в часах) (1.1.+1.2.+1.3.):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{{ subject.get_hours_123()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1.1. Занятия лекционного типа (лекции)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get_hours('lectures') </w:t>
            </w:r>
            <w:r>
              <w:rPr>
                <w:b w:val="false"/>
                <w:bCs w:val="false"/>
              </w:rPr>
              <w:t>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1.2. Занятия семинарского типа, всего, в т.ч.: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 xml:space="preserve">{{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subject.get_hours_2()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семинары (практические занятия, коллоквиумы и т.п.)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get_hours('practices')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лабораторные работы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get_hours('labworks')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практикумы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1.3. КСР (контроль самостоятельной работы, консультации)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get_hours('controls')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>
          <w:trHeight w:val="325" w:hRule="atLeast"/>
        </w:trPr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right="0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2. Самостоятельная работа обучающихся (СРС) (в часах)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get_hours('homeworks')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right="0" w:hanging="0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 xml:space="preserve">3. Количество часов на экзамен </w:t>
            </w:r>
            <w:r>
              <w:rPr/>
              <w:t>(при наличии экзамена в учебном плане)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get_hours('exams')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 xml:space="preserve">3. Содержание дисциплины, структурированное по темам с указанием отведенного </w:t>
        <w:br/>
        <w:t>на них количества академических часов и видов учебных занятий</w:t>
      </w:r>
    </w:p>
    <w:p>
      <w:pPr>
        <w:pStyle w:val="Style28"/>
        <w:rPr>
          <w:b/>
          <w:b/>
          <w:bCs/>
        </w:rPr>
      </w:pPr>
      <w:r>
        <w:rPr/>
        <w:t>3.1. Распределение часов по темам и видам учебных занятий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690"/>
        <w:gridCol w:w="423"/>
        <w:gridCol w:w="418"/>
        <w:gridCol w:w="692"/>
        <w:gridCol w:w="416"/>
        <w:gridCol w:w="552"/>
        <w:gridCol w:w="419"/>
        <w:gridCol w:w="420"/>
        <w:gridCol w:w="412"/>
        <w:gridCol w:w="412"/>
        <w:gridCol w:w="843"/>
      </w:tblGrid>
      <w:tr>
        <w:trPr/>
        <w:tc>
          <w:tcPr>
            <w:tcW w:w="4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 xml:space="preserve">Тема 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41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Часы СРС</w:t>
            </w:r>
          </w:p>
        </w:tc>
      </w:tr>
      <w:tr>
        <w:trPr>
          <w:trHeight w:val="3514" w:hRule="atLeast"/>
          <w:cantSplit w:val="true"/>
        </w:trPr>
        <w:tc>
          <w:tcPr>
            <w:tcW w:w="42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Лекции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Семинары (практические занятия, коллоквиумы)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Практикумы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>3.2. Содержание тем программы дисциплины</w:t>
      </w:r>
    </w:p>
    <w:p>
      <w:pPr>
        <w:pStyle w:val="Normal"/>
        <w:ind w:left="0" w:right="0" w:hanging="0"/>
        <w:jc w:val="both"/>
        <w:rPr/>
      </w:pPr>
      <w:r>
        <w:rPr>
          <w:bCs/>
        </w:rPr>
        <w:t xml:space="preserve">{% for 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 xml:space="preserve">elem </w:t>
      </w:r>
      <w:r>
        <w:rPr>
          <w:bCs/>
        </w:rPr>
        <w:t>in course.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themes</w:t>
      </w:r>
      <w:r>
        <w:rPr>
          <w:bCs/>
        </w:rPr>
        <w:t xml:space="preserve"> %}</w:t>
      </w:r>
      <w:r>
        <w:rPr>
          <w:b/>
          <w:bCs/>
        </w:rPr>
        <w:t xml:space="preserve">Тема {{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loop</w:t>
      </w:r>
      <w:r>
        <w:rPr>
          <w:b/>
          <w:bCs/>
        </w:rPr>
        <w:t xml:space="preserve">.index }}.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{{ elem['тема'] }}</w:t>
      </w:r>
    </w:p>
    <w:p>
      <w:pPr>
        <w:pStyle w:val="Normal"/>
        <w:ind w:left="0" w:right="0" w:hanging="0"/>
        <w:jc w:val="both"/>
        <w:rPr/>
      </w:pPr>
      <w:r>
        <w:rPr>
          <w:bCs/>
        </w:rPr>
        <w:t xml:space="preserve">{{r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elem['содержание']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 </w:t>
      </w:r>
      <w:r>
        <w:rPr>
          <w:bCs/>
        </w:rPr>
        <w:t>}}</w:t>
      </w:r>
    </w:p>
    <w:p>
      <w:pPr>
        <w:pStyle w:val="Normal"/>
        <w:ind w:left="0" w:right="0" w:hanging="0"/>
        <w:jc w:val="both"/>
        <w:rPr>
          <w:bCs/>
        </w:rPr>
      </w:pPr>
      <w:r>
        <w:rPr>
          <w:bCs/>
        </w:rPr>
        <w:t>{% endfor %}</w:t>
      </w:r>
    </w:p>
    <w:p>
      <w:pPr>
        <w:pStyle w:val="Style28"/>
        <w:rPr/>
      </w:pPr>
      <w:r>
        <w:rPr>
          <w:b/>
          <w:bCs/>
        </w:rPr>
        <w:t xml:space="preserve">3.3. </w:t>
      </w:r>
      <w:r>
        <w:rPr>
          <w:b/>
          <w:bCs/>
          <w:iCs/>
        </w:rPr>
        <w:t>Формы и методы проведения занятий, применяемые учебные технологии</w:t>
      </w:r>
    </w:p>
    <w:p>
      <w:pPr>
        <w:pStyle w:val="Style23"/>
        <w:ind w:left="0" w:right="0" w:firstLine="709"/>
        <w:jc w:val="both"/>
        <w:rPr>
          <w:bCs/>
        </w:rPr>
      </w:pPr>
      <w:r>
        <w:rPr>
          <w:bCs/>
        </w:rPr>
        <w:t>Во время лекционных занятий для улучшения восприятия наглядного материала следует использовать программные средства онлайновой трансляции видеопотока с компьютера преподавателя на компьютеры учащихся либо использовать мультимедийный проектор.</w:t>
      </w:r>
    </w:p>
    <w:p>
      <w:pPr>
        <w:pStyle w:val="Style23"/>
        <w:ind w:left="0" w:right="0" w:firstLine="709"/>
        <w:jc w:val="both"/>
        <w:rPr/>
      </w:pP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Д</w:t>
      </w:r>
      <w:r>
        <w:rPr>
          <w:bCs/>
        </w:rPr>
        <w:t xml:space="preserve">ля формирования у учащихся практических навыков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в</w:t>
      </w:r>
      <w:r>
        <w:rPr>
          <w:bCs/>
        </w:rPr>
        <w:t xml:space="preserve">о время лабораторных работ и практических занятий следует использовать специализированное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программное обеспечение имитирующие кейсы, которые возникают в реальной рабочей обстановке</w:t>
      </w:r>
      <w:r>
        <w:rPr>
          <w:bCs/>
        </w:rPr>
        <w:t>.</w:t>
      </w:r>
    </w:p>
    <w:p>
      <w:pPr>
        <w:pStyle w:val="Style28"/>
        <w:rPr>
          <w:b/>
          <w:b/>
          <w:bCs/>
        </w:rPr>
      </w:pPr>
      <w:r>
        <w:rPr/>
        <w:t xml:space="preserve">4. Перечень учебно-методического обеспечения </w:t>
        <w:br/>
        <w:t>для самостоятельной работы обучающихся по дисциплине</w:t>
      </w:r>
    </w:p>
    <w:p>
      <w:pPr>
        <w:pStyle w:val="Style28"/>
        <w:rPr>
          <w:b/>
          <w:b/>
          <w:bCs/>
        </w:rPr>
      </w:pPr>
      <w:r>
        <w:rPr/>
        <w:t>Содержание СРС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2440"/>
        <w:gridCol w:w="3417"/>
        <w:gridCol w:w="1160"/>
        <w:gridCol w:w="2402"/>
      </w:tblGrid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</w:tbl>
    <w:p>
      <w:pPr>
        <w:pStyle w:val="Style28"/>
        <w:rPr>
          <w:rFonts w:eastAsia="Times New Roman" w:cs="Times New Roman"/>
          <w:b/>
          <w:b/>
          <w:bCs/>
          <w:color w:val="000000"/>
          <w:kern w:val="0"/>
          <w:sz w:val="24"/>
          <w:szCs w:val="24"/>
          <w:lang w:val="ru-RU" w:eastAsia="zh-CN" w:bidi="ar-SA"/>
        </w:rPr>
      </w:pPr>
      <w:r>
        <w:rPr/>
        <w:t>5. Методические указания для обучающихся по освоению дисциплины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Для успешного освоения курса в системе Moodle подготовлены материалы в виде конспектов лекций и заданий для выполнения лабораторных работ.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>
      <w:pPr>
        <w:pStyle w:val="Normal"/>
        <w:ind w:left="0" w:right="0" w:firstLine="709"/>
        <w:rPr/>
      </w:pPr>
      <w:r>
        <w:rPr/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rPr/>
        <w:t>.</w:t>
      </w:r>
    </w:p>
    <w:p>
      <w:pPr>
        <w:pStyle w:val="Normal"/>
        <w:spacing w:before="113" w:after="113"/>
        <w:rPr/>
      </w:pPr>
      <w:r>
        <w:rPr/>
        <w:t>Рейтинговый регламент по дисциплине:</w:t>
      </w:r>
    </w:p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07"/>
        <w:gridCol w:w="2976"/>
        <w:gridCol w:w="331"/>
        <w:gridCol w:w="1428"/>
        <w:gridCol w:w="1879"/>
      </w:tblGrid>
      <w:tr>
        <w:trPr/>
        <w:tc>
          <w:tcPr>
            <w:tcW w:w="6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</w:tr>
      <w:tr>
        <w:trPr/>
        <w:tc>
          <w:tcPr>
            <w:tcW w:w="6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  <w:tr>
        <w:trPr/>
        <w:tc>
          <w:tcPr>
            <w:tcW w:w="6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8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8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8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8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628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18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  <w:tr>
        <w:trPr/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33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33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 xml:space="preserve">6. Фонд оценочных средств для проведения промежуточной аттестации </w:t>
        <w:br/>
        <w:t>обучающихся по дисциплине</w:t>
      </w:r>
    </w:p>
    <w:p>
      <w:pPr>
        <w:pStyle w:val="Style28"/>
        <w:rPr>
          <w:b/>
          <w:b/>
          <w:bCs/>
          <w:color w:val="000000"/>
        </w:rPr>
      </w:pPr>
      <w:r>
        <w:rPr/>
        <w:t>6.1. Показатели, критерии и шкала оценивания</w:t>
      </w:r>
    </w:p>
    <w:tbl>
      <w:tblPr>
        <w:tblW w:w="9921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75"/>
        <w:gridCol w:w="1607"/>
        <w:gridCol w:w="1968"/>
        <w:gridCol w:w="1525"/>
        <w:gridCol w:w="1925"/>
        <w:gridCol w:w="1420"/>
      </w:tblGrid>
      <w:tr>
        <w:trPr/>
        <w:tc>
          <w:tcPr>
            <w:tcW w:w="1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Показатель оценивания 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4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4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(дескрипторы) 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</w:tbl>
    <w:p>
      <w:pPr>
        <w:pStyle w:val="Style28"/>
        <w:rPr>
          <w:b/>
          <w:b/>
          <w:bCs/>
          <w:color w:val="000000"/>
        </w:rPr>
      </w:pPr>
      <w:r>
        <w:rPr>
          <w:b/>
          <w:bCs/>
          <w:color w:val="000000"/>
        </w:rPr>
        <w:t>6.2. Примерные контрольные задания (вопросы) для промежуточной аттестации</w:t>
      </w:r>
      <w:r>
        <w:rPr>
          <w:bCs/>
        </w:rPr>
        <w:t>{% for item in course.controls %}</w:t>
      </w:r>
    </w:p>
    <w:p>
      <w:pPr>
        <w:pStyle w:val="Style28"/>
        <w:rPr/>
      </w:pPr>
      <w:r>
        <w:rPr/>
        <w:t>{{r item[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zh-CN" w:bidi="ar-SA"/>
        </w:rPr>
        <w:t>'подзаголовок'</w:t>
      </w:r>
      <w:r>
        <w:rPr/>
        <w:t>] }}</w:t>
      </w:r>
    </w:p>
    <w:p>
      <w:pPr>
        <w:pStyle w:val="Style23"/>
        <w:shd w:val="clear" w:fill="FFFFFF"/>
        <w:ind w:left="0" w:right="0" w:hanging="0"/>
        <w:jc w:val="both"/>
        <w:rPr/>
      </w:pPr>
      <w:r>
        <w:rPr>
          <w:bCs/>
        </w:rPr>
        <w:t>{{r item[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'</w:t>
      </w:r>
      <w:r>
        <w:rPr>
          <w:bCs/>
        </w:rPr>
        <w:t>содержание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']</w:t>
      </w:r>
      <w:r>
        <w:rPr>
          <w:bCs/>
        </w:rPr>
        <w:t xml:space="preserve"> }}{% endfor %}</w:t>
      </w:r>
    </w:p>
    <w:p>
      <w:pPr>
        <w:pStyle w:val="Style28"/>
        <w:rPr>
          <w:b/>
          <w:b/>
          <w:bCs/>
          <w:color w:val="000000"/>
        </w:rPr>
      </w:pPr>
      <w:r>
        <w:rPr/>
        <w:t>6.3. Методические материалы, определяющие процедуры оценивания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/>
          <w:bCs/>
        </w:rPr>
        <w:t xml:space="preserve">Форма итоговой аттестации: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{{ subject.get_controls() }}.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Cs/>
        </w:rPr>
        <w:t>Данный вид комплексного испытания предполагает последовательное выполнение всех форм текущего контроля, таких, как ответы на проблемные вопросы, конспектирование, проектная деятельность, выполнение лабораторных работ, итоговое тестирование.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Промежуточное и и</w:t>
      </w:r>
      <w:r>
        <w:rPr>
          <w:b/>
          <w:bCs/>
        </w:rPr>
        <w:t>тоговое тестирование</w:t>
      </w:r>
      <w:r>
        <w:rPr>
          <w:bCs/>
        </w:rPr>
        <w:t>. Данн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ые</w:t>
      </w:r>
      <w:r>
        <w:rPr>
          <w:bCs/>
        </w:rPr>
        <w:t xml:space="preserve"> форм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ы</w:t>
      </w:r>
      <w:r>
        <w:rPr>
          <w:bCs/>
        </w:rPr>
        <w:t xml:space="preserve"> контроля направлен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ы</w:t>
      </w:r>
      <w:r>
        <w:rPr>
          <w:bCs/>
        </w:rPr>
        <w:t xml:space="preserve"> на оценку основных теоретических знаний обучающегося соответственно, во время и после освоения основных разделов дисциплины. 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/>
          <w:bCs/>
        </w:rPr>
        <w:t xml:space="preserve">Конспектирование. </w:t>
      </w:r>
      <w:r>
        <w:rPr>
          <w:bCs/>
        </w:rPr>
        <w:t>В этой форме промежуточного контроля проверяются способности обобщенного анализа имеющихся теоретических знаний и умение пользоваться специальной литературой. Большая часть теоретического материала предназначена для самостоятельного изучения.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>
          <w:bCs/>
        </w:rPr>
      </w:pPr>
      <w:r>
        <w:rPr>
          <w:b/>
          <w:bCs/>
        </w:rPr>
        <w:t xml:space="preserve">Выполнение лабораторных работ, учебных и творческих проектов в рамках СРС и лабораторных занятий. </w:t>
      </w:r>
      <w:r>
        <w:rPr>
          <w:bCs/>
        </w:rPr>
        <w:t xml:space="preserve">Это наиболее важный раздел промежуточного контроля, позволяющий развивать </w:t>
      </w:r>
      <w:r>
        <w:rPr>
          <w:rFonts w:eastAsia="" w:eastAsiaTheme="minorEastAsia"/>
          <w:bCs/>
        </w:rPr>
        <w:t>способность студентов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bCs/>
        </w:rPr>
        <w:t>.</w:t>
      </w:r>
    </w:p>
    <w:p>
      <w:pPr>
        <w:pStyle w:val="Style28"/>
        <w:rPr>
          <w:b/>
          <w:b/>
          <w:bCs/>
        </w:rPr>
      </w:pPr>
      <w:r>
        <w:rPr/>
        <w:t xml:space="preserve">7. Перечень основной и дополнительной учебной литературы, </w:t>
        <w:br/>
        <w:t>необходимой для освоения дисциплины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3996"/>
        <w:gridCol w:w="1407"/>
        <w:gridCol w:w="1964"/>
        <w:gridCol w:w="1841"/>
      </w:tblGrid>
      <w:tr>
        <w:trPr>
          <w:trHeight w:val="1683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НБ СВФУ, кафедральная библиотека и кол-во экземпляров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Электронные издания: точка доступа к ресурсу (наименование ЭБС, ЭБ СВФУ) </w:t>
            </w:r>
          </w:p>
        </w:tc>
      </w:tr>
    </w:tbl>
    <w:p>
      <w:pPr>
        <w:pStyle w:val="Style28"/>
        <w:rPr/>
      </w:pPr>
      <w:r>
        <w:rPr/>
        <w:t xml:space="preserve">8. Перечень </w:t>
      </w:r>
      <w:bookmarkStart w:id="0" w:name="_GoBack"/>
      <w:bookmarkEnd w:id="0"/>
      <w:r>
        <w:rPr/>
        <w:t xml:space="preserve">ресурсов информационно-телекоммуникационной сети «Интернет» </w:t>
        <w:br/>
        <w:t>(далее сеть-Интернет), необходимых для освоения дисциплины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необходим доступ к</w:t>
      </w:r>
      <w:r>
        <w:rPr>
          <w:b w:val="false"/>
          <w:bCs w:val="false"/>
        </w:rPr>
        <w:t xml:space="preserve"> следующим ресурсам информационно-телекоммуникационной сети «Интернет»:{%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websites</w:t>
      </w:r>
      <w:r>
        <w:rPr>
          <w:b w:val="false"/>
          <w:bCs w:val="false"/>
        </w:rPr>
        <w:t xml:space="preserve"> %}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0" w:after="0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</w:t>
      </w:r>
    </w:p>
    <w:p>
      <w:pPr>
        <w:pStyle w:val="Style28"/>
        <w:rPr>
          <w:b/>
          <w:b/>
          <w:bCs/>
        </w:rPr>
      </w:pPr>
      <w:r>
        <w:rPr/>
        <w:t xml:space="preserve">9. Описание материально-технической базы, </w:t>
        <w:br/>
        <w:t>необходимой для осуществления образовательного процесса по дисциплине</w:t>
      </w:r>
    </w:p>
    <w:p>
      <w:pPr>
        <w:pStyle w:val="Normal"/>
        <w:ind w:left="0" w:right="0" w:firstLine="709"/>
        <w:jc w:val="both"/>
        <w:rPr/>
      </w:pPr>
      <w:r>
        <w:rPr/>
        <w:t>Для проведения лекционных занятий требуется аудитория, оборудованная мультимедийным проектором с экраном или компьютерный класс с доступом к сети Интернет.</w:t>
      </w:r>
    </w:p>
    <w:p>
      <w:pPr>
        <w:pStyle w:val="Normal"/>
        <w:ind w:left="0" w:right="0" w:firstLine="709"/>
        <w:jc w:val="both"/>
        <w:rPr/>
      </w:pPr>
      <w:r>
        <w:rPr>
          <w:color w:val="000000"/>
        </w:rPr>
        <w:t xml:space="preserve">Для выполнения лабораторных работ требуется компьютерный класс с </w:t>
      </w:r>
      <w:r>
        <w:rPr>
          <w:rFonts w:eastAsia="Calibri"/>
          <w:color w:val="000000"/>
          <w:kern w:val="0"/>
          <w:sz w:val="24"/>
          <w:szCs w:val="22"/>
          <w:lang w:val="ru-RU" w:eastAsia="en-US" w:bidi="ar-SA"/>
        </w:rPr>
        <w:t>необходимым</w:t>
      </w:r>
      <w:r>
        <w:rPr>
          <w:color w:val="000000"/>
        </w:rPr>
        <w:t xml:space="preserve"> </w:t>
      </w:r>
      <w:r>
        <w:rPr>
          <w:rFonts w:eastAsia="Calibri"/>
          <w:bCs/>
          <w:color w:val="000000"/>
          <w:kern w:val="0"/>
          <w:sz w:val="24"/>
          <w:szCs w:val="22"/>
          <w:lang w:val="ru-RU" w:eastAsia="en-US" w:bidi="ar-SA"/>
        </w:rPr>
        <w:t>программным обеспечением</w:t>
      </w:r>
      <w:r>
        <w:rPr>
          <w:color w:val="000000"/>
        </w:rPr>
        <w:t xml:space="preserve"> и доступом к сети Интернет.</w:t>
      </w:r>
    </w:p>
    <w:p>
      <w:pPr>
        <w:pStyle w:val="Style28"/>
        <w:rPr>
          <w:b/>
          <w:b/>
          <w:bCs/>
        </w:rPr>
      </w:pPr>
      <w:r>
        <w:rPr/>
        <w:t xml:space="preserve">10. Перечень информационных технологий, </w:t>
        <w:br/>
        <w:t xml:space="preserve">используемых при осуществлении образовательного процесса по дисциплине, </w:t>
        <w:br/>
        <w:t>включая перечень программного обеспечения и информационных справочных систем</w:t>
      </w:r>
    </w:p>
    <w:p>
      <w:pPr>
        <w:pStyle w:val="Style28"/>
        <w:rPr>
          <w:b/>
          <w:b/>
          <w:bCs/>
        </w:rPr>
      </w:pPr>
      <w:r>
        <w:rPr/>
        <w:t xml:space="preserve">10.1. Перечень информационных технологий, </w:t>
        <w:br/>
        <w:t>используемых при осуществлении образовательного процесса по дисциплине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/>
      </w:pPr>
      <w:r>
        <w:rPr/>
        <w:t>При осуществлении образовательного процесса по дисциплине используются следующие информационные технологии: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демонстрация наглядного материала лекций при помощи мультимедийного проектора или программных средств трансляции изображения с экрана компьютера.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выполнение лабораторных работ на виртуальных машинах;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публикация учебных материалов в системе Moodle;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сдача тестов в системе Moodle;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взаимодействие студентов и преподавателя через электронную почту.</w:t>
      </w:r>
    </w:p>
    <w:p>
      <w:pPr>
        <w:pStyle w:val="Style28"/>
        <w:rPr/>
      </w:pPr>
      <w:r>
        <w:rPr>
          <w:b/>
          <w:bCs/>
        </w:rPr>
        <w:t>{% if course.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software</w:t>
      </w:r>
      <w:r>
        <w:rPr>
          <w:b/>
          <w:bCs/>
        </w:rPr>
        <w:t xml:space="preserve"> %}10.2. Перечень программного обеспечения</w:t>
      </w:r>
    </w:p>
    <w:p>
      <w:pPr>
        <w:pStyle w:val="Normal"/>
        <w:widowControl/>
        <w:suppressAutoHyphens w:val="true"/>
        <w:bidi w:val="0"/>
        <w:spacing w:before="113" w:after="113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требуется обеспечить</w:t>
      </w:r>
      <w:r>
        <w:rPr>
          <w:b w:val="false"/>
          <w:bCs w:val="false"/>
        </w:rPr>
        <w:t xml:space="preserve"> доступ студентов к компьютерам со следующим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программным обеспечением</w:t>
      </w:r>
      <w:r>
        <w:rPr>
          <w:b w:val="false"/>
          <w:bCs w:val="false"/>
        </w:rPr>
        <w:t xml:space="preserve">:{%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software</w:t>
      </w:r>
      <w:r>
        <w:rPr>
          <w:b w:val="false"/>
          <w:bCs w:val="false"/>
        </w:rPr>
        <w:t xml:space="preserve"> %}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113" w:after="113"/>
        <w:ind w:left="283" w:right="0" w:hanging="283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%}{% endif %}</w:t>
      </w:r>
    </w:p>
    <w:p>
      <w:pPr>
        <w:pStyle w:val="Style28"/>
        <w:rPr>
          <w:b/>
          <w:b/>
          <w:bCs/>
        </w:rPr>
      </w:pPr>
      <w:r>
        <w:rPr/>
        <w:t>{% if course.infosystems %}10.3. Перечень информационных справочных систем</w:t>
      </w:r>
    </w:p>
    <w:p>
      <w:pPr>
        <w:pStyle w:val="Normal"/>
        <w:widowControl/>
        <w:suppressAutoHyphens w:val="true"/>
        <w:bidi w:val="0"/>
        <w:spacing w:before="113" w:after="113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требуется обеспечить</w:t>
      </w:r>
      <w:r>
        <w:rPr>
          <w:b w:val="false"/>
          <w:bCs w:val="false"/>
        </w:rPr>
        <w:t xml:space="preserve"> доступ студентов к следующим информационным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справочным системам</w:t>
      </w:r>
      <w:r>
        <w:rPr>
          <w:b w:val="false"/>
          <w:bCs w:val="false"/>
        </w:rPr>
        <w:t xml:space="preserve">:{%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course.infosystems %}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113" w:after="113"/>
        <w:ind w:left="283" w:right="0" w:hanging="283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%}{% endif %}</w:t>
      </w:r>
      <w:r>
        <w:br w:type="page"/>
      </w:r>
    </w:p>
    <w:p>
      <w:pPr>
        <w:pStyle w:val="Style28"/>
        <w:rPr>
          <w:b/>
          <w:b/>
          <w:bCs/>
        </w:rPr>
      </w:pPr>
      <w:r>
        <w:rPr/>
        <w:t>ЛИСТ АКТУАЛИЗАЦИИ РАБОЧЕЙ ПРОГРАММЫ ДИСЦИПЛИНЫ</w:t>
      </w:r>
    </w:p>
    <w:p>
      <w:pPr>
        <w:pStyle w:val="Normal"/>
        <w:spacing w:before="113" w:after="113"/>
        <w:jc w:val="center"/>
        <w:rPr/>
      </w:pPr>
      <w:r>
        <w:rPr/>
        <w:t>{{ subject.code }} {{ subject.name }}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4259"/>
        <w:gridCol w:w="1885"/>
        <w:gridCol w:w="2645"/>
      </w:tblGrid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 заседания выпускающей кафедры(дата,номер), ФИО зав.кафедрой, подпись</w:t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418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alibri Light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  <w:szCs w:val="20"/>
    </w:rPr>
  </w:style>
  <w:style w:type="character" w:styleId="WW8Num12z1">
    <w:name w:val="WW8Num12z1"/>
    <w:qFormat/>
    <w:rPr>
      <w:rFonts w:ascii="Courier New" w:hAnsi="Courier New" w:cs="Courier New"/>
      <w:sz w:val="20"/>
      <w:szCs w:val="20"/>
    </w:rPr>
  </w:style>
  <w:style w:type="character" w:styleId="WW8Num12z2">
    <w:name w:val="WW8Num12z2"/>
    <w:qFormat/>
    <w:rPr>
      <w:rFonts w:ascii="Wingdings" w:hAnsi="Wingdings" w:cs="Wingdings"/>
      <w:sz w:val="20"/>
      <w:szCs w:val="20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  <w:highlight w:val="cy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Submenutable">
    <w:name w:val="submenu-table"/>
    <w:basedOn w:val="Style14"/>
    <w:qFormat/>
    <w:rPr/>
  </w:style>
  <w:style w:type="character" w:styleId="Style16">
    <w:name w:val="Текст сноски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FootnoteCharacters">
    <w:name w:val="Footnote Characters"/>
    <w:qFormat/>
    <w:rPr>
      <w:vertAlign w:val="superscript"/>
    </w:rPr>
  </w:style>
  <w:style w:type="character" w:styleId="Style17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Style14"/>
    <w:rPr/>
  </w:style>
  <w:style w:type="character" w:styleId="StrongEmphasis">
    <w:name w:val="Strong Emphasis"/>
    <w:qFormat/>
    <w:rPr>
      <w:b/>
      <w:bCs/>
    </w:rPr>
  </w:style>
  <w:style w:type="character" w:styleId="Style19">
    <w:name w:val="Знак примечания"/>
    <w:qFormat/>
    <w:rPr>
      <w:sz w:val="16"/>
      <w:szCs w:val="16"/>
    </w:rPr>
  </w:style>
  <w:style w:type="character" w:styleId="Style20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Style21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styleId="Style22">
    <w:name w:val="Текст концевой сноски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>
    <w:name w:val="End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eastAsia="Calibri"/>
      <w:lang w:val="ru-RU"/>
    </w:rPr>
  </w:style>
  <w:style w:type="paragraph" w:styleId="21">
    <w:name w:val="Основной текст с отступом 21"/>
    <w:basedOn w:val="Normal"/>
    <w:qFormat/>
    <w:pPr>
      <w:widowControl w:val="false"/>
      <w:spacing w:lineRule="auto" w:line="480" w:before="0" w:after="120"/>
      <w:ind w:left="283" w:right="0" w:firstLine="440"/>
    </w:pPr>
    <w:rPr>
      <w:sz w:val="20"/>
      <w:szCs w:val="20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Style23">
    <w:name w:val="Абзац списка"/>
    <w:basedOn w:val="Normal"/>
    <w:qFormat/>
    <w:pPr>
      <w:ind w:left="720" w:right="0" w:hanging="0"/>
    </w:pPr>
    <w:rPr/>
  </w:style>
  <w:style w:type="paragraph" w:styleId="Style24">
    <w:name w:val="Обычный (веб)"/>
    <w:basedOn w:val="Normal"/>
    <w:qFormat/>
    <w:pPr>
      <w:suppressAutoHyphens w:val="false"/>
      <w:spacing w:before="280" w:after="280"/>
    </w:pPr>
    <w:rPr/>
  </w:style>
  <w:style w:type="paragraph" w:styleId="Footnote">
    <w:name w:val="Footnote Text"/>
    <w:basedOn w:val="Normal"/>
    <w:pPr/>
    <w:rPr>
      <w:rFonts w:eastAsia="Calibri"/>
      <w:sz w:val="20"/>
      <w:szCs w:val="20"/>
      <w:lang w:val="ru-RU"/>
    </w:rPr>
  </w:style>
  <w:style w:type="paragraph" w:styleId="Style25">
    <w:name w:val="Текст выноски"/>
    <w:basedOn w:val="Normal"/>
    <w:qFormat/>
    <w:pPr/>
    <w:rPr>
      <w:rFonts w:eastAsia="Calibri"/>
      <w:sz w:val="2"/>
      <w:szCs w:val="2"/>
      <w:lang w:val="ru-RU"/>
    </w:rPr>
  </w:style>
  <w:style w:type="paragraph" w:styleId="Footer">
    <w:name w:val="Footer"/>
    <w:basedOn w:val="Normal"/>
    <w:pPr/>
    <w:rPr>
      <w:rFonts w:eastAsia="Calibri"/>
      <w:lang w:val="ru-RU"/>
    </w:rPr>
  </w:style>
  <w:style w:type="paragraph" w:styleId="Style26">
    <w:name w:val="Текст примечания"/>
    <w:basedOn w:val="Normal"/>
    <w:qFormat/>
    <w:pPr/>
    <w:rPr>
      <w:rFonts w:eastAsia="Calibri"/>
      <w:sz w:val="20"/>
      <w:szCs w:val="20"/>
      <w:lang w:val="ru-RU"/>
    </w:rPr>
  </w:style>
  <w:style w:type="paragraph" w:styleId="Style27">
    <w:name w:val="Тема примечания"/>
    <w:basedOn w:val="Style26"/>
    <w:next w:val="Style26"/>
    <w:qFormat/>
    <w:pPr/>
    <w:rPr>
      <w:b/>
      <w:bCs/>
    </w:rPr>
  </w:style>
  <w:style w:type="paragraph" w:styleId="Endnote">
    <w:name w:val="Endnote Text"/>
    <w:basedOn w:val="Normal"/>
    <w:pPr/>
    <w:rPr>
      <w:sz w:val="20"/>
      <w:szCs w:val="20"/>
      <w:lang w:val="ru-RU"/>
    </w:rPr>
  </w:style>
  <w:style w:type="paragraph" w:styleId="TableContents">
    <w:name w:val="Table Contents"/>
    <w:basedOn w:val="Normal"/>
    <w:qFormat/>
    <w:pPr>
      <w:suppressLineNumbers/>
      <w:suppressAutoHyphens w:val="false"/>
      <w:jc w:val="both"/>
    </w:pPr>
    <w:rPr>
      <w:sz w:val="20"/>
    </w:rPr>
  </w:style>
  <w:style w:type="paragraph" w:styleId="TableHeading">
    <w:name w:val="Table Heading"/>
    <w:basedOn w:val="TableContents"/>
    <w:qFormat/>
    <w:pPr>
      <w:suppressLineNumbers/>
      <w:suppressAutoHyphens w:val="false"/>
      <w:jc w:val="center"/>
    </w:pPr>
    <w:rPr>
      <w:b w:val="false"/>
      <w:bCs/>
      <w:sz w:val="20"/>
    </w:rPr>
  </w:style>
  <w:style w:type="paragraph" w:styleId="FrameContents">
    <w:name w:val="Frame Contents"/>
    <w:basedOn w:val="Normal"/>
    <w:qFormat/>
    <w:pPr/>
    <w:rPr/>
  </w:style>
  <w:style w:type="paragraph" w:styleId="Tabletext">
    <w:name w:val="Table text"/>
    <w:qFormat/>
    <w:pPr>
      <w:widowControl/>
      <w:suppressAutoHyphens w:val="false"/>
      <w:overflowPunct w:val="false"/>
      <w:bidi w:val="0"/>
      <w:spacing w:before="0" w:after="0"/>
      <w:jc w:val="center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">
    <w:name w:val="Table List"/>
    <w:qFormat/>
    <w:pPr>
      <w:widowControl/>
      <w:tabs>
        <w:tab w:val="clear" w:pos="720"/>
      </w:tabs>
      <w:suppressAutoHyphens w:val="true"/>
      <w:overflowPunct w:val="false"/>
      <w:bidi w:val="0"/>
      <w:spacing w:before="0" w:after="0"/>
      <w:ind w:left="170" w:right="0" w:hanging="170"/>
      <w:jc w:val="both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8">
    <w:name w:val="Table List 8"/>
    <w:basedOn w:val="TableList"/>
    <w:qFormat/>
    <w:pPr/>
    <w:rPr>
      <w:sz w:val="16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Style28">
    <w:name w:val="Подзаголовок"/>
    <w:basedOn w:val="Default"/>
    <w:qFormat/>
    <w:pPr>
      <w:spacing w:before="113" w:after="113"/>
      <w:jc w:val="center"/>
    </w:pPr>
    <w:rPr>
      <w:b/>
    </w:rPr>
  </w:style>
  <w:style w:type="numbering" w:styleId="Bullet">
    <w:name w:val="Bullet •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Application>LibreOffice/6.4.3.2$Linux_X86_64 LibreOffice_project/40$Build-2</Application>
  <Pages>7</Pages>
  <Words>1471</Words>
  <Characters>10567</Characters>
  <CharactersWithSpaces>11806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2017-03-30T12:56:00Z</dcterms:created>
  <dc:creator>user</dc:creator>
  <dc:description/>
  <dc:language>ru-RU</dc:language>
  <cp:lastModifiedBy/>
  <cp:lastPrinted>2015-10-06T11:28:00Z</cp:lastPrinted>
  <dcterms:modified xsi:type="dcterms:W3CDTF">2020-04-24T18:52:58Z</dcterms:modified>
  <cp:revision>185</cp:revision>
  <dc:subject/>
  <dc:title>Министерство образования и науки Российской Федерации</dc:title>
</cp:coreProperties>
</file>