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highlight w:val="cyan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/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3309"/>
        <w:gridCol w:w="3316"/>
      </w:tblGrid>
      <w:tr>
        <w:trPr/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Normal"/>
        <w:spacing w:before="113" w:after="0"/>
        <w:jc w:val="center"/>
        <w:rPr>
          <w:b/>
          <w:b/>
          <w:bCs/>
        </w:rPr>
      </w:pPr>
      <w:r>
        <w:rPr>
          <w:b/>
          <w:bCs/>
        </w:rPr>
        <w:t>1. АННОТАЦИЯ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 рабочей программе дисциплины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Normal"/>
        <w:spacing w:before="113" w:after="0"/>
        <w:jc w:val="center"/>
        <w:rPr/>
      </w:pPr>
      <w:r>
        <w:rPr>
          <w:b/>
          <w:bCs/>
        </w:rPr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/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8"/>
        <w:gridCol w:w="2317"/>
        <w:gridCol w:w="2073"/>
        <w:gridCol w:w="2365"/>
        <w:gridCol w:w="1498"/>
      </w:tblGrid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color w:val="000000"/>
                <w:highlight w:val="magenta"/>
                <w:lang w:eastAsia="ru-RU"/>
              </w:rPr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iCs/>
              </w:rPr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iCs/>
                <w:highlight w:val="magenta"/>
              </w:rPr>
            </w:pPr>
            <w:r>
              <w:rPr/>
              <w:t>Индикаторы достижения компетенций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  <w:lang w:eastAsia="ru-RU"/>
              </w:rPr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>
                <w:rFonts w:cs="Calibri"/>
                <w:lang w:eastAsia="ru-RU"/>
              </w:rPr>
            </w:pPr>
            <w:r>
              <w:rPr/>
              <w:t>Оценочные средства</w:t>
            </w:r>
          </w:p>
        </w:tc>
      </w:tr>
    </w:tbl>
    <w:p>
      <w:pPr>
        <w:pStyle w:val="Normal"/>
        <w:tabs>
          <w:tab w:val="clear" w:pos="720"/>
          <w:tab w:val="left" w:pos="0" w:leader="none"/>
        </w:tabs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93"/>
        <w:gridCol w:w="826"/>
        <w:gridCol w:w="2483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hanging="0"/>
              <w:jc w:val="center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hanging="0"/>
              <w:jc w:val="center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/>
              <w:t>{{ subject.code }}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</w:rPr>
            </w:pPr>
            <w:r>
              <w:rPr/>
              <w:t>{{ subject.name 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</w:rPr>
            </w:pPr>
            <w:r>
              <w:rPr/>
              <w:t>{{ subject.get_semesters() }}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</w:rPr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</w:rPr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3"/>
        <w:spacing w:before="113" w:after="113"/>
        <w:ind w:left="0" w:hanging="0"/>
        <w:jc w:val="both"/>
        <w:rPr/>
      </w:pPr>
      <w:r>
        <w:rPr>
          <w:b/>
        </w:rPr>
        <w:t>1.4. Язык преподавания</w:t>
      </w:r>
    </w:p>
    <w:p>
      <w:pPr>
        <w:pStyle w:val="Style23"/>
        <w:rPr/>
      </w:pPr>
      <w:r>
        <w:rPr/>
        <w:t>Русский</w:t>
      </w:r>
    </w:p>
    <w:p>
      <w:pPr>
        <w:pStyle w:val="Style23"/>
        <w:spacing w:before="113" w:after="113"/>
        <w:ind w:left="0" w:hanging="0"/>
        <w:jc w:val="center"/>
        <w:rPr/>
      </w:pPr>
      <w:r>
        <w:rPr>
          <w:b/>
          <w:bCs/>
        </w:rPr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9"/>
        <w:gridCol w:w="2193"/>
        <w:gridCol w:w="1920"/>
      </w:tblGrid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693"/>
        <w:gridCol w:w="422"/>
        <w:gridCol w:w="415"/>
        <w:gridCol w:w="693"/>
        <w:gridCol w:w="415"/>
        <w:gridCol w:w="554"/>
        <w:gridCol w:w="418"/>
        <w:gridCol w:w="418"/>
        <w:gridCol w:w="414"/>
        <w:gridCol w:w="414"/>
        <w:gridCol w:w="842"/>
      </w:tblGrid>
      <w:tr>
        <w:trPr/>
        <w:tc>
          <w:tcPr>
            <w:tcW w:w="4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/>
            </w:pPr>
            <w:r>
              <w:rPr>
                <w:bCs/>
              </w:rPr>
              <w:t xml:space="preserve">Тема </w:t>
            </w:r>
          </w:p>
        </w:tc>
        <w:tc>
          <w:tcPr>
            <w:tcW w:w="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hanging="0"/>
        <w:jc w:val="both"/>
        <w:rPr>
          <w:bCs/>
        </w:rPr>
      </w:pPr>
      <w:r>
        <w:rPr>
          <w:bCs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firstLine="567"/>
        <w:jc w:val="both"/>
        <w:rPr>
          <w:b/>
          <w:b/>
          <w:bCs/>
          <w:highlight w:val="cyan"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firstLine="567"/>
        <w:jc w:val="both"/>
        <w:rPr>
          <w:b/>
          <w:b/>
          <w:bCs/>
          <w:highlight w:val="cyan"/>
        </w:rPr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Содержание СРС</w:t>
      </w:r>
    </w:p>
    <w:tbl>
      <w:tblPr>
        <w:tblW w:w="989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38"/>
        <w:gridCol w:w="3405"/>
        <w:gridCol w:w="1158"/>
        <w:gridCol w:w="2396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  <w:highlight w:val="magenta"/>
        </w:rPr>
        <w:t>5. Методические указания для обучающихся по освоению дисциплины</w:t>
      </w:r>
    </w:p>
    <w:p>
      <w:pPr>
        <w:pStyle w:val="Normal"/>
        <w:suppressAutoHyphens w:val="false"/>
        <w:ind w:firstLine="540"/>
        <w:jc w:val="both"/>
        <w:rPr>
          <w:sz w:val="22"/>
          <w:szCs w:val="22"/>
        </w:rPr>
      </w:pPr>
      <w:r>
        <w:rPr>
          <w:color w:val="000000"/>
          <w:sz w:val="22"/>
          <w:szCs w:val="22"/>
          <w:highlight w:val="cyan"/>
          <w:lang w:eastAsia="en-US"/>
        </w:rPr>
        <w:t xml:space="preserve">[В п.5 включаются методические указания для помощи обучающимся </w:t>
      </w:r>
      <w:r>
        <w:rPr>
          <w:b/>
          <w:color w:val="000000"/>
          <w:sz w:val="22"/>
          <w:szCs w:val="22"/>
          <w:highlight w:val="cyan"/>
          <w:lang w:eastAsia="en-US"/>
        </w:rPr>
        <w:t>в успешном освоении</w:t>
      </w:r>
      <w:r>
        <w:rPr>
          <w:color w:val="000000"/>
          <w:sz w:val="22"/>
          <w:szCs w:val="22"/>
          <w:highlight w:val="cyan"/>
          <w:lang w:eastAsia="en-US"/>
        </w:rPr>
        <w:t xml:space="preserve"> дисциплины в соответствии с запланированными видами учебной и самостоятельной работы обучающихся, в т.ч., например, </w:t>
      </w:r>
      <w:r>
        <w:rPr>
          <w:bCs/>
          <w:sz w:val="22"/>
          <w:szCs w:val="22"/>
          <w:highlight w:val="magenta"/>
        </w:rPr>
        <w:t>методические указания по выполнению курсовых работ/проектов, письменных работ,</w:t>
      </w:r>
      <w:r>
        <w:rPr>
          <w:bCs/>
          <w:sz w:val="22"/>
          <w:szCs w:val="22"/>
          <w:highlight w:val="cyan"/>
        </w:rPr>
        <w:t xml:space="preserve"> лабораторных работ и т.п</w:t>
      </w:r>
      <w:r>
        <w:rPr>
          <w:color w:val="000000"/>
          <w:sz w:val="22"/>
          <w:szCs w:val="22"/>
          <w:highlight w:val="cyan"/>
          <w:lang w:eastAsia="en-US"/>
        </w:rPr>
        <w:t xml:space="preserve">. При наличии </w:t>
      </w:r>
      <w:r>
        <w:rPr>
          <w:sz w:val="22"/>
          <w:szCs w:val="22"/>
          <w:highlight w:val="cyan"/>
        </w:rPr>
        <w:t xml:space="preserve">полнотекстовых печатных или электронных версий методических указаний необходимо указать их перечень, выходные данные и доступ к ним (НБ, ЭБ или СДО </w:t>
      </w:r>
      <w:r>
        <w:rPr>
          <w:sz w:val="22"/>
          <w:szCs w:val="22"/>
          <w:highlight w:val="cyan"/>
          <w:lang w:val="en-US"/>
        </w:rPr>
        <w:t>Moodle</w:t>
      </w:r>
      <w:r>
        <w:rPr>
          <w:sz w:val="22"/>
          <w:szCs w:val="22"/>
          <w:highlight w:val="cyan"/>
        </w:rPr>
        <w:t xml:space="preserve">). </w:t>
      </w:r>
      <w:r>
        <w:rPr>
          <w:sz w:val="22"/>
          <w:szCs w:val="22"/>
          <w:highlight w:val="magenta"/>
        </w:rPr>
        <w:t>Также, если, например, запланирована деловая игра – указать ее название, по какой теме проводится, краткий сценарий, критерии оценивания и т.д.</w:t>
      </w:r>
    </w:p>
    <w:p>
      <w:pPr>
        <w:pStyle w:val="Normal"/>
        <w:suppressAutoHyphens w:val="false"/>
        <w:ind w:firstLine="540"/>
        <w:jc w:val="both"/>
        <w:rPr>
          <w:sz w:val="22"/>
          <w:szCs w:val="22"/>
        </w:rPr>
      </w:pPr>
      <w:r>
        <w:rPr>
          <w:sz w:val="22"/>
          <w:szCs w:val="22"/>
          <w:highlight w:val="magenta"/>
        </w:rPr>
        <w:t>Также в разделе необходимо указать условия допуска к промежуточной аттестации и рейтинговый регламент по дисциплине</w:t>
      </w:r>
      <w:r>
        <w:rPr>
          <w:sz w:val="22"/>
          <w:szCs w:val="22"/>
          <w:highlight w:val="cyan"/>
        </w:rPr>
        <w:t>. Виды работ и распределение баллов преподаватель устанавливает самостоятельно с учетом рекомендуемого рейтингового регламента по ООП и/или по учебному подразделению.]</w:t>
      </w:r>
    </w:p>
    <w:p>
      <w:pPr>
        <w:pStyle w:val="Normal"/>
        <w:suppressAutoHyphens w:val="false"/>
        <w:ind w:firstLine="540"/>
        <w:jc w:val="both"/>
        <w:rPr>
          <w:i/>
          <w:i/>
        </w:rPr>
      </w:pPr>
      <w:r>
        <w:rPr>
          <w:i/>
          <w:highlight w:val="cyan"/>
        </w:rPr>
        <w:t>Образец для дисциплины с экзаменом:</w:t>
      </w:r>
    </w:p>
    <w:p>
      <w:pPr>
        <w:pStyle w:val="Normal"/>
        <w:rPr/>
      </w:pPr>
      <w:r>
        <w:rPr/>
        <w:t>Рейтинговый регламент по дисциплине:</w:t>
      </w:r>
    </w:p>
    <w:tbl>
      <w:tblPr>
        <w:tblW w:w="992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1848"/>
        <w:gridCol w:w="1875"/>
      </w:tblGrid>
      <w:tr>
        <w:trPr/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>
      <w:pPr>
        <w:pStyle w:val="Normal"/>
        <w:suppressAutoHyphens w:val="false"/>
        <w:ind w:firstLine="540"/>
        <w:jc w:val="both"/>
        <w:rPr>
          <w:i/>
          <w:i/>
          <w:highlight w:val="cyan"/>
        </w:rPr>
      </w:pPr>
      <w:r>
        <w:rPr>
          <w:i/>
          <w:highlight w:val="cyan"/>
        </w:rPr>
      </w:r>
    </w:p>
    <w:p>
      <w:pPr>
        <w:pStyle w:val="Normal"/>
        <w:suppressAutoHyphens w:val="false"/>
        <w:ind w:firstLine="540"/>
        <w:jc w:val="both"/>
        <w:rPr>
          <w:i/>
          <w:i/>
        </w:rPr>
      </w:pPr>
      <w:r>
        <w:rPr>
          <w:i/>
          <w:highlight w:val="cyan"/>
        </w:rPr>
        <w:t>Образец для дисциплины с зачетом:</w:t>
      </w:r>
    </w:p>
    <w:p>
      <w:pPr>
        <w:pStyle w:val="Normal"/>
        <w:rPr/>
      </w:pPr>
      <w:r>
        <w:rPr/>
        <w:t>Рейтинговый регламент по дисциплине:</w:t>
      </w:r>
    </w:p>
    <w:tbl>
      <w:tblPr>
        <w:tblW w:w="971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4"/>
        <w:gridCol w:w="1856"/>
        <w:gridCol w:w="1867"/>
      </w:tblGrid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highlight w:val="cyan"/>
                <w:lang w:val="en-US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Normal"/>
        <w:suppressAutoHyphens w:val="false"/>
        <w:ind w:firstLine="540"/>
        <w:jc w:val="both"/>
        <w:rPr>
          <w:i/>
          <w:i/>
        </w:rPr>
      </w:pPr>
      <w:r>
        <w:rPr>
          <w:i/>
          <w:highlight w:val="cyan"/>
        </w:rPr>
        <w:t>Образец регламента для курсовой работы/ курсового проекта:</w:t>
      </w:r>
    </w:p>
    <w:p>
      <w:pPr>
        <w:pStyle w:val="Normal"/>
        <w:suppressAutoHyphens w:val="false"/>
        <w:jc w:val="both"/>
        <w:rPr/>
      </w:pPr>
      <w:r>
        <w:rPr>
          <w:b/>
          <w:bCs/>
        </w:rPr>
        <w:t>Рейтинговый регламент для курсовой работы/курсового проекта</w:t>
      </w:r>
      <w:r>
        <w:rPr>
          <w:b/>
          <w:bCs/>
          <w:highlight w:val="magenta"/>
        </w:rPr>
        <w:t>*</w:t>
      </w:r>
      <w:r>
        <w:rPr>
          <w:b/>
          <w:bCs/>
        </w:rPr>
        <w:t>:</w:t>
      </w:r>
    </w:p>
    <w:tbl>
      <w:tblPr>
        <w:tblW w:w="971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4"/>
        <w:gridCol w:w="1856"/>
        <w:gridCol w:w="1867"/>
      </w:tblGrid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защите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70</w:t>
            </w:r>
            <w:r>
              <w:rPr>
                <w:rFonts w:cs="Calibri"/>
                <w:b/>
                <w:bCs/>
                <w:highlight w:val="green"/>
              </w:rPr>
              <w:t>**</w:t>
            </w:r>
          </w:p>
        </w:tc>
      </w:tr>
    </w:tbl>
    <w:p>
      <w:pPr>
        <w:pStyle w:val="Normal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  <w:highlight w:val="green"/>
        </w:rPr>
        <w:t>** на защиту курсовой работы/проекта рекомендуется выделить 30 баллов.</w:t>
      </w:r>
    </w:p>
    <w:p>
      <w:pPr>
        <w:pStyle w:val="Normal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</w:rPr>
      </w:r>
    </w:p>
    <w:p>
      <w:pPr>
        <w:pStyle w:val="Normal"/>
        <w:suppressAutoHyphens w:val="false"/>
        <w:jc w:val="both"/>
        <w:rPr/>
      </w:pPr>
      <w:r>
        <w:rPr>
          <w:b/>
          <w:bCs/>
        </w:rPr>
        <w:t>Рейтинговый регламент для защиты курсовой работы/курсового проекта</w:t>
      </w:r>
      <w:r>
        <w:rPr>
          <w:b/>
          <w:bCs/>
          <w:highlight w:val="magenta"/>
        </w:rPr>
        <w:t>*</w:t>
      </w:r>
      <w:r>
        <w:rPr>
          <w:b/>
          <w:bCs/>
        </w:rPr>
        <w:t>:</w:t>
      </w:r>
    </w:p>
    <w:tbl>
      <w:tblPr>
        <w:tblW w:w="971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4"/>
        <w:gridCol w:w="1856"/>
        <w:gridCol w:w="1867"/>
      </w:tblGrid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Оцениваемые показатели и критерии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</w:rPr>
            </w:pPr>
            <w:r>
              <w:rPr>
                <w:rFonts w:cs="Calibri"/>
                <w:bCs/>
                <w:highlight w:val="cyan"/>
              </w:rPr>
            </w:r>
          </w:p>
        </w:tc>
      </w:tr>
      <w:tr>
        <w:trPr/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за защиту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30</w:t>
            </w:r>
          </w:p>
        </w:tc>
      </w:tr>
    </w:tbl>
    <w:p>
      <w:pPr>
        <w:pStyle w:val="Normal"/>
        <w:jc w:val="both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  <w:highlight w:val="magenta"/>
        </w:rPr>
        <w:t>* Эти две таблицы могут быть преподавателем объединены в одну при условии отражения в единой таблице следующего распределения баллов: на подготовку работы  – 70 баллов, на защиту – 30 баллов.</w:t>
      </w:r>
      <w:r>
        <w:rPr>
          <w:bCs/>
          <w:i/>
          <w:sz w:val="20"/>
          <w:szCs w:val="20"/>
        </w:rPr>
        <w:t xml:space="preserve"> </w:t>
      </w:r>
    </w:p>
    <w:p>
      <w:pPr>
        <w:pStyle w:val="Normal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6. Фонд оценочных средств для проведения промежуточной аттестации обучающихся по дисциплине</w:t>
      </w:r>
    </w:p>
    <w:p>
      <w:pPr>
        <w:pStyle w:val="Style24"/>
        <w:spacing w:before="0" w:after="0"/>
        <w:ind w:firstLine="567"/>
        <w:jc w:val="both"/>
        <w:rPr>
          <w:i/>
          <w:i/>
          <w:color w:val="000000"/>
        </w:rPr>
      </w:pPr>
      <w:r>
        <w:rPr>
          <w:i/>
          <w:color w:val="000000"/>
          <w:highlight w:val="cyan"/>
        </w:rPr>
        <w:t>Раздел должен включать описание показателей (дескрипторов) и критериев оценивания компетенций; описание шкал оценивания</w:t>
      </w:r>
      <w:r>
        <w:rPr>
          <w:i/>
          <w:color w:val="FF0000"/>
          <w:highlight w:val="cyan"/>
        </w:rPr>
        <w:t xml:space="preserve"> </w:t>
      </w:r>
      <w:r>
        <w:rPr>
          <w:i/>
          <w:highlight w:val="cyan"/>
        </w:rPr>
        <w:t xml:space="preserve">примерные </w:t>
      </w:r>
      <w:r>
        <w:rPr>
          <w:i/>
          <w:color w:val="FF0000"/>
          <w:highlight w:val="cyan"/>
        </w:rPr>
        <w:t xml:space="preserve"> </w:t>
      </w:r>
      <w:r>
        <w:rPr>
          <w:i/>
          <w:color w:val="000000"/>
          <w:highlight w:val="cyan"/>
        </w:rPr>
        <w:t>контрольные вопросы и задания (тестовые задания, задачи, кейсы и т.п.), вопросы для подготовки к промежуточной аттестации или иные материалы для оценивания результатов обучения по дисциплине; описание процедуры оценивания.</w:t>
      </w:r>
    </w:p>
    <w:p>
      <w:pPr>
        <w:pStyle w:val="Style23"/>
        <w:shd w:val="clear" w:fill="FFFFFF"/>
        <w:ind w:left="0" w:hanging="0"/>
        <w:jc w:val="center"/>
        <w:rPr>
          <w:bCs/>
          <w:color w:val="000000"/>
        </w:rPr>
      </w:pPr>
      <w:r>
        <w:rPr>
          <w:bCs/>
          <w:color w:val="000000"/>
        </w:rPr>
        <w:t>6.1. Показатели, критерии и шкала оценивания</w:t>
      </w:r>
    </w:p>
    <w:p>
      <w:pPr>
        <w:pStyle w:val="Style23"/>
        <w:shd w:val="clear" w:fill="FFFFFF"/>
        <w:ind w:left="0" w:hanging="0"/>
        <w:rPr>
          <w:bCs/>
          <w:i/>
          <w:i/>
          <w:color w:val="000000"/>
          <w:highlight w:val="cyan"/>
        </w:rPr>
      </w:pPr>
      <w:r>
        <w:rPr>
          <w:bCs/>
          <w:i/>
          <w:color w:val="000000"/>
          <w:highlight w:val="cyan"/>
        </w:rPr>
        <w:t>Образец оформления таблицы для экзамена: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64"/>
        <w:gridCol w:w="1629"/>
        <w:gridCol w:w="1311"/>
        <w:gridCol w:w="2404"/>
        <w:gridCol w:w="1649"/>
      </w:tblGrid>
      <w:tr>
        <w:trPr/>
        <w:tc>
          <w:tcPr>
            <w:tcW w:w="1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5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rPr>
          <w:trHeight w:val="70" w:hRule="atLeast"/>
        </w:trPr>
        <w:tc>
          <w:tcPr>
            <w:tcW w:w="1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УК-1, …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Уметь …</w:t>
            </w:r>
          </w:p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Высокий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отлично</w:t>
            </w:r>
          </w:p>
        </w:tc>
      </w:tr>
      <w:tr>
        <w:trPr/>
        <w:tc>
          <w:tcPr>
            <w:tcW w:w="1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Базовый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</w:rPr>
              <w:t>хорошо</w:t>
            </w:r>
          </w:p>
        </w:tc>
      </w:tr>
      <w:tr>
        <w:trPr/>
        <w:tc>
          <w:tcPr>
            <w:tcW w:w="1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Мини-мальный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удовлетво-рительно</w:t>
            </w:r>
          </w:p>
        </w:tc>
      </w:tr>
      <w:tr>
        <w:trPr/>
        <w:tc>
          <w:tcPr>
            <w:tcW w:w="1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Не освоены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неудовлетво-рительно</w:t>
            </w:r>
          </w:p>
        </w:tc>
      </w:tr>
      <w:tr>
        <w:trPr/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ОПК-1,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spacing w:val="-1"/>
              </w:rPr>
            </w:pPr>
            <w:r>
              <w:rPr>
                <w:rFonts w:cs="Calibri"/>
                <w:bCs/>
                <w:spacing w:val="-1"/>
              </w:rPr>
            </w:r>
          </w:p>
        </w:tc>
      </w:tr>
      <w:tr>
        <w:trPr/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spacing w:val="-1"/>
              </w:rPr>
            </w:pPr>
            <w:r>
              <w:rPr>
                <w:rFonts w:cs="Calibri"/>
                <w:spacing w:val="-1"/>
              </w:rPr>
              <w:t>ПК-2,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  <w:spacing w:val="-1"/>
              </w:rPr>
            </w:pPr>
            <w:r>
              <w:rPr>
                <w:rFonts w:cs="Calibri"/>
                <w:bCs/>
                <w:spacing w:val="-1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spacing w:val="-1"/>
              </w:rPr>
            </w:pPr>
            <w:r>
              <w:rPr>
                <w:rFonts w:cs="Calibri"/>
                <w:bCs/>
                <w:spacing w:val="-1"/>
              </w:rPr>
            </w:r>
          </w:p>
        </w:tc>
      </w:tr>
    </w:tbl>
    <w:p>
      <w:pPr>
        <w:pStyle w:val="Style23"/>
        <w:shd w:val="clear" w:fill="FFFFFF"/>
        <w:ind w:left="0" w:firstLine="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23"/>
        <w:shd w:val="clear" w:fill="FFFFFF"/>
        <w:ind w:left="0" w:hanging="0"/>
        <w:rPr>
          <w:bCs/>
          <w:i/>
          <w:i/>
          <w:color w:val="000000"/>
        </w:rPr>
      </w:pPr>
      <w:r>
        <w:rPr>
          <w:bCs/>
          <w:i/>
          <w:color w:val="000000"/>
          <w:highlight w:val="cyan"/>
        </w:rPr>
        <w:t>Образец оформления таблицы для зачета с оценкой: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64"/>
        <w:gridCol w:w="1643"/>
        <w:gridCol w:w="1321"/>
        <w:gridCol w:w="2461"/>
        <w:gridCol w:w="1569"/>
      </w:tblGrid>
      <w:tr>
        <w:trPr/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rPr>
          <w:trHeight w:val="70" w:hRule="atLeast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</w:t>
            </w:r>
            <w:r>
              <w:rPr>
                <w:rFonts w:cs="Calibri"/>
                <w:spacing w:val="-1"/>
              </w:rPr>
              <w:t>, …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Уметь …</w:t>
            </w:r>
          </w:p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Высокий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Зачтено (отлично)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Базовый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</w:rPr>
              <w:t>Зачтено (хорошо)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Мини-мальный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Зачтено (удовлетво-рительно)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Не освоены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Не зачтено </w:t>
            </w:r>
          </w:p>
        </w:tc>
      </w:tr>
    </w:tbl>
    <w:p>
      <w:pPr>
        <w:pStyle w:val="Style23"/>
        <w:shd w:val="clear" w:fill="FFFFFF"/>
        <w:ind w:left="0" w:firstLine="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23"/>
        <w:shd w:val="clear" w:fill="FFFFFF"/>
        <w:ind w:left="0" w:hanging="0"/>
        <w:rPr>
          <w:bCs/>
          <w:i/>
          <w:i/>
          <w:color w:val="000000"/>
        </w:rPr>
      </w:pPr>
      <w:r>
        <w:rPr>
          <w:bCs/>
          <w:i/>
          <w:color w:val="000000"/>
          <w:highlight w:val="cyan"/>
        </w:rPr>
        <w:t>Образец оформления таблицы для зачета с оценкой: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64"/>
        <w:gridCol w:w="1675"/>
        <w:gridCol w:w="1345"/>
        <w:gridCol w:w="2562"/>
        <w:gridCol w:w="1412"/>
      </w:tblGrid>
      <w:tr>
        <w:trPr/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5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rPr/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ПК-2,</w:t>
            </w:r>
            <w:r>
              <w:rPr>
                <w:rFonts w:cs="Calibri"/>
                <w:spacing w:val="-1"/>
              </w:rPr>
              <w:t xml:space="preserve"> …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Уметь …</w:t>
            </w:r>
          </w:p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  <w:i/>
                <w:color w:val="000000"/>
              </w:rPr>
              <w:t>Владеть…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Освоено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  <w:highlight w:val="magenta"/>
              </w:rPr>
            </w:pPr>
            <w:r>
              <w:rPr>
                <w:rFonts w:cs="Calibri"/>
                <w:bCs/>
                <w:highlight w:val="magenta"/>
              </w:rPr>
              <w:t>…</w:t>
            </w:r>
            <w:r>
              <w:rPr>
                <w:rFonts w:cs="Calibri"/>
                <w:bCs/>
                <w:highlight w:val="magenta"/>
              </w:rPr>
              <w:t>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Зачтено</w:t>
            </w:r>
          </w:p>
        </w:tc>
      </w:tr>
      <w:tr>
        <w:trPr/>
        <w:tc>
          <w:tcPr>
            <w:tcW w:w="1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  <w:highlight w:val="magenta"/>
              </w:rPr>
            </w:pPr>
            <w:r>
              <w:rPr>
                <w:rFonts w:cs="Calibri"/>
                <w:bCs/>
                <w:highlight w:val="magenta"/>
              </w:rPr>
              <w:t>Не освоено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  <w:highlight w:val="magenta"/>
              </w:rPr>
            </w:pPr>
            <w:r>
              <w:rPr>
                <w:rFonts w:cs="Calibri"/>
                <w:bCs/>
                <w:highlight w:val="magenta"/>
              </w:rPr>
              <w:t>…</w:t>
            </w:r>
            <w:r>
              <w:rPr>
                <w:rFonts w:cs="Calibri"/>
                <w:bCs/>
                <w:highlight w:val="magenta"/>
              </w:rPr>
              <w:t>..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magenta"/>
              </w:rPr>
              <w:t>Не зачтено</w:t>
            </w:r>
          </w:p>
        </w:tc>
      </w:tr>
    </w:tbl>
    <w:p>
      <w:pPr>
        <w:pStyle w:val="Style23"/>
        <w:shd w:val="clear" w:fill="FFFFFF"/>
        <w:ind w:lef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23"/>
        <w:shd w:val="clear" w:fill="FFFFFF"/>
        <w:ind w:left="0" w:hanging="0"/>
        <w:jc w:val="center"/>
        <w:rPr>
          <w:bCs/>
          <w:color w:val="000000"/>
        </w:rPr>
      </w:pPr>
      <w:r>
        <w:rPr>
          <w:bCs/>
          <w:color w:val="000000"/>
        </w:rPr>
        <w:t>6.2. Примерные контрольные задания (вопросы) для промежуточной аттестации</w:t>
      </w:r>
    </w:p>
    <w:p>
      <w:pPr>
        <w:pStyle w:val="Style23"/>
        <w:shd w:val="clear" w:fill="FFFFFF"/>
        <w:ind w:left="0" w:firstLine="567"/>
        <w:jc w:val="both"/>
        <w:rPr>
          <w:bCs/>
          <w:color w:val="000000"/>
          <w:highlight w:val="cyan"/>
        </w:rPr>
      </w:pPr>
      <w:r>
        <w:rPr>
          <w:bCs/>
          <w:color w:val="000000"/>
          <w:highlight w:val="cyan"/>
        </w:rPr>
      </w:r>
    </w:p>
    <w:p>
      <w:pPr>
        <w:pStyle w:val="Style23"/>
        <w:shd w:val="clear" w:fill="FFFFFF"/>
        <w:ind w:left="0" w:firstLine="567"/>
        <w:jc w:val="both"/>
        <w:rPr>
          <w:bCs/>
          <w:highlight w:val="cyan"/>
        </w:rPr>
      </w:pPr>
      <w:r>
        <w:rPr>
          <w:bCs/>
          <w:highlight w:val="cyan"/>
        </w:rPr>
        <w:t>[Преподаватель может самостоятельно сформировать наполнение п.6.2. в зависимости от формы проведения промежуточной аттестации. Например, если экзамен проводится в форме собеседования по экзаменационным билетам, то в в п.6.2 включаются «Примерные</w:t>
      </w:r>
      <w:r>
        <w:rPr>
          <w:bCs/>
          <w:color w:val="FF0000"/>
          <w:highlight w:val="cyan"/>
        </w:rPr>
        <w:t xml:space="preserve"> </w:t>
      </w:r>
      <w:r>
        <w:rPr>
          <w:bCs/>
          <w:highlight w:val="cyan"/>
        </w:rPr>
        <w:t xml:space="preserve">вопросы для экзамена». Если экзамен проводится в форме тестирования, то в п.6.2. включаются образцы тестовых заданий либо по темам, либо по типам тестовых заданий. </w:t>
      </w:r>
    </w:p>
    <w:p>
      <w:pPr>
        <w:pStyle w:val="Style23"/>
        <w:shd w:val="clear" w:fill="FFFFFF"/>
        <w:ind w:left="0" w:firstLine="567"/>
        <w:jc w:val="both"/>
        <w:rPr>
          <w:bCs/>
        </w:rPr>
      </w:pPr>
      <w:r>
        <w:rPr>
          <w:bCs/>
          <w:highlight w:val="cyan"/>
        </w:rPr>
        <w:t>При этом необходимо обеспечить согласованность п.6.2. с пп.6.1. и 6.3. в части оцениваемых результатов обучения, критериев оценивания и процедуры проведения промежуточной аттестации]</w:t>
      </w:r>
      <w:r>
        <w:rPr>
          <w:bCs/>
        </w:rPr>
        <w:t>.</w:t>
      </w:r>
    </w:p>
    <w:p>
      <w:pPr>
        <w:pStyle w:val="Style23"/>
        <w:shd w:val="clear" w:fill="FFFFFF"/>
        <w:ind w:left="0" w:firstLine="567"/>
        <w:jc w:val="both"/>
        <w:rPr>
          <w:bCs/>
          <w:i/>
          <w:i/>
        </w:rPr>
      </w:pPr>
      <w:r>
        <w:rPr>
          <w:bCs/>
          <w:i/>
          <w:highlight w:val="cyan"/>
        </w:rPr>
        <w:t>Примерный образец оформления (при необходимости таблица может быть скорректирована преподавателем либо заменена):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30"/>
        <w:gridCol w:w="2156"/>
        <w:gridCol w:w="1747"/>
        <w:gridCol w:w="2911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Тема (темы)</w:t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  <w:highlight w:val="magenta"/>
              </w:rPr>
              <w:t>Образец типового (тестового или практического) задания (вопроса)</w:t>
            </w:r>
          </w:p>
        </w:tc>
      </w:tr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ПК-2,</w:t>
            </w:r>
            <w:r>
              <w:rPr>
                <w:rFonts w:cs="Calibri"/>
                <w:spacing w:val="-1"/>
              </w:rPr>
              <w:t xml:space="preserve"> …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…Уметь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</w:tbl>
    <w:p>
      <w:pPr>
        <w:pStyle w:val="Style23"/>
        <w:shd w:val="clear" w:fill="FFFFFF"/>
        <w:ind w:left="0" w:firstLine="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23"/>
        <w:shd w:val="clear" w:fill="FFFFFF"/>
        <w:ind w:left="0" w:hanging="0"/>
        <w:jc w:val="center"/>
        <w:rPr>
          <w:bCs/>
          <w:color w:val="000000"/>
        </w:rPr>
      </w:pPr>
      <w:r>
        <w:rPr>
          <w:bCs/>
          <w:color w:val="000000"/>
          <w:highlight w:val="magenta"/>
        </w:rPr>
        <w:t>6.3. Методические материалы, определяющие процедуры оценивания</w:t>
      </w:r>
    </w:p>
    <w:p>
      <w:pPr>
        <w:pStyle w:val="Normal"/>
        <w:ind w:firstLine="567"/>
        <w:jc w:val="both"/>
        <w:rPr>
          <w:bCs/>
          <w:color w:val="000000"/>
          <w:highlight w:val="cyan"/>
        </w:rPr>
      </w:pPr>
      <w:r>
        <w:rPr>
          <w:bCs/>
          <w:color w:val="000000"/>
          <w:highlight w:val="cyan"/>
        </w:rPr>
      </w:r>
    </w:p>
    <w:p>
      <w:pPr>
        <w:pStyle w:val="Normal"/>
        <w:ind w:firstLine="567"/>
        <w:jc w:val="both"/>
        <w:rPr>
          <w:bCs/>
        </w:rPr>
      </w:pPr>
      <w:r>
        <w:rPr>
          <w:bCs/>
          <w:highlight w:val="cyan"/>
        </w:rPr>
        <w:t>[В разделе должны быть представлены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 Необходимо указать в какой форме проходит промежуточная аттестация, сколько времени отводится на выполнение теста или подготовку устного (письменного) ответа, в какой электронной оболочке проводится тестирование или сколько времени отводится на проверку тестов (если тесты на бумажных носителях), как обучающиеся узнают о результатах и т.п.…]</w:t>
      </w:r>
      <w:r>
        <w:rPr>
          <w:bCs/>
        </w:rPr>
        <w:t>.</w:t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7. Перечень основной и дополнительной учебной литературы, необходимой для освоения дисциплины</w:t>
      </w:r>
      <w:r>
        <w:rPr>
          <w:rStyle w:val="FootnoteAnchor"/>
          <w:b/>
          <w:bCs/>
        </w:rPr>
        <w:footnoteReference w:id="2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0005" w:type="dxa"/>
        <w:jc w:val="left"/>
        <w:tblInd w:w="-11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030"/>
        <w:gridCol w:w="1418"/>
        <w:gridCol w:w="1984"/>
        <w:gridCol w:w="1853"/>
      </w:tblGrid>
      <w:tr>
        <w:trPr>
          <w:trHeight w:val="1683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  <w:tr>
        <w:trPr/>
        <w:tc>
          <w:tcPr>
            <w:tcW w:w="100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Основная литература</w:t>
            </w:r>
            <w:r>
              <w:rPr>
                <w:rStyle w:val="FootnoteAnchor"/>
                <w:bCs/>
              </w:rPr>
              <w:footnoteReference w:id="3"/>
            </w:r>
          </w:p>
        </w:tc>
      </w:tr>
      <w:tr>
        <w:trPr>
          <w:trHeight w:val="301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100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Дополнительная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</w:rPr>
        <w:t xml:space="preserve">8. Перечень </w:t>
      </w:r>
      <w:bookmarkStart w:id="0" w:name="_GoBack"/>
      <w:bookmarkEnd w:id="0"/>
      <w:r>
        <w:rPr>
          <w:b/>
          <w:bCs/>
        </w:rPr>
        <w:t>ресурсов информационно-телекоммуникационной сети «Интернет» (далее сеть-Интернет), необходимых для освоения дисциплины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highlight w:val="cyan"/>
        </w:rPr>
        <w:t>Наименование Интернет-ресурса. Авторы (разработчики) //</w:t>
      </w:r>
      <w:r>
        <w:rPr>
          <w:highlight w:val="cyan"/>
          <w:u w:val="single"/>
        </w:rPr>
        <w:t>Ссылка (</w:t>
      </w:r>
      <w:r>
        <w:rPr>
          <w:highlight w:val="cyan"/>
          <w:u w:val="single"/>
          <w:lang w:val="en-US"/>
        </w:rPr>
        <w:t>URL</w:t>
      </w:r>
      <w:r>
        <w:rPr>
          <w:highlight w:val="cyan"/>
          <w:u w:val="single"/>
        </w:rPr>
        <w:t>): на Интернет ресурс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9. 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Normal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color w:val="000000"/>
          <w:highlight w:val="cyan"/>
        </w:rPr>
        <w:t>В разделе указываем необходимое материально-техническое обеспечение по дисциплине (помещения и оборудование) в соответствии с ФГОС ВО, с учетом типов учебных занятий (лекционные, семинарские и т.п.), форм их проведения, а также применяемых информационных и образовательных технологий, в т.ч. ДОТ и электронного обучения.</w:t>
      </w:r>
    </w:p>
    <w:p>
      <w:pPr>
        <w:pStyle w:val="Normal"/>
        <w:ind w:firstLine="567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10.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</w:t>
      </w:r>
      <w:r>
        <w:rPr>
          <w:b/>
          <w:bCs/>
          <w:highlight w:val="cyan"/>
        </w:rPr>
        <w:t>(при необходимости)</w:t>
      </w:r>
    </w:p>
    <w:p>
      <w:pPr>
        <w:pStyle w:val="Normal"/>
        <w:jc w:val="center"/>
        <w:rPr>
          <w:bCs/>
        </w:rPr>
      </w:pPr>
      <w:r>
        <w:rPr>
          <w:bCs/>
        </w:rPr>
        <w:t>10.1. Перечень информационных технологий, используемых при осуществлении образовательного процесса по дисциплине</w:t>
      </w:r>
      <w:r>
        <w:rPr>
          <w:rStyle w:val="FootnoteAnchor"/>
          <w:bCs/>
        </w:rPr>
        <w:footnoteReference w:id="4"/>
      </w:r>
    </w:p>
    <w:p>
      <w:pPr>
        <w:pStyle w:val="Normal"/>
        <w:ind w:firstLine="540"/>
        <w:jc w:val="both"/>
        <w:rPr>
          <w:highlight w:val="cyan"/>
        </w:rPr>
      </w:pPr>
      <w:r>
        <w:rPr>
          <w:highlight w:val="cyan"/>
        </w:rPr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jc w:val="both"/>
        <w:rPr>
          <w:highlight w:val="cyan"/>
        </w:rPr>
      </w:pPr>
      <w:r>
        <w:rPr>
          <w:highlight w:val="cyan"/>
        </w:rPr>
        <w:t>использование на занятиях электронных изданий (чтение лекций с использованием слайд-презентаций, электронного учебного пособия);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highlight w:val="cyan"/>
        </w:rPr>
        <w:t>использование специализированных и офисных программ, информационных (справочных) систем;</w:t>
      </w:r>
    </w:p>
    <w:p>
      <w:pPr>
        <w:pStyle w:val="Normal"/>
        <w:numPr>
          <w:ilvl w:val="0"/>
          <w:numId w:val="1"/>
        </w:numPr>
        <w:jc w:val="both"/>
        <w:rPr>
          <w:highlight w:val="cyan"/>
        </w:rPr>
      </w:pPr>
      <w:r>
        <w:rPr>
          <w:highlight w:val="cyan"/>
        </w:rPr>
        <w:t xml:space="preserve">организация взаимодействия с обучающимися посредством электронной почты и СДО </w:t>
      </w:r>
      <w:r>
        <w:rPr>
          <w:highlight w:val="cyan"/>
          <w:lang w:val="en-US"/>
        </w:rPr>
        <w:t>Moodle</w:t>
      </w:r>
      <w:r>
        <w:rPr>
          <w:highlight w:val="cyan"/>
        </w:rPr>
        <w:t>.</w:t>
      </w:r>
    </w:p>
    <w:p>
      <w:pPr>
        <w:pStyle w:val="Normal"/>
        <w:jc w:val="both"/>
        <w:rPr>
          <w:bCs/>
          <w:highlight w:val="cyan"/>
        </w:rPr>
      </w:pPr>
      <w:r>
        <w:rPr>
          <w:bCs/>
          <w:highlight w:val="cyan"/>
        </w:rPr>
      </w:r>
    </w:p>
    <w:p>
      <w:pPr>
        <w:pStyle w:val="Normal"/>
        <w:jc w:val="center"/>
        <w:rPr>
          <w:bCs/>
        </w:rPr>
      </w:pPr>
      <w:r>
        <w:rPr>
          <w:bCs/>
          <w:highlight w:val="magenta"/>
        </w:rPr>
        <w:t>10.2. Перечень программного обеспечения</w:t>
      </w:r>
    </w:p>
    <w:p>
      <w:pPr>
        <w:pStyle w:val="Normal"/>
        <w:jc w:val="both"/>
        <w:rPr>
          <w:highlight w:val="cyan"/>
        </w:rPr>
      </w:pPr>
      <w:r>
        <w:rPr>
          <w:highlight w:val="cyan"/>
        </w:rPr>
        <w:t>Указывается только то ПО, на которое университет имеет лицензию.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  <w:highlight w:val="magenta"/>
        </w:rPr>
        <w:t>10.3. Перечень информационных справочных систем</w:t>
      </w:r>
    </w:p>
    <w:p>
      <w:pPr>
        <w:pStyle w:val="Normal"/>
        <w:jc w:val="both"/>
        <w:rPr>
          <w:highlight w:val="cyan"/>
        </w:rPr>
      </w:pPr>
      <w:r>
        <w:rPr>
          <w:highlight w:val="cyan"/>
        </w:rPr>
        <w:t>Консультант+, Гарант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ЛИСТ АКТУАЛИЗАЦИИ РАБОЧЕЙ ПРОГРАММЫ ДИСЦИПЛИНЫ</w:t>
      </w:r>
    </w:p>
    <w:p>
      <w:pPr>
        <w:pStyle w:val="Normal"/>
        <w:jc w:val="center"/>
        <w:rPr>
          <w:b/>
          <w:b/>
          <w:bCs/>
          <w:highlight w:val="cyan"/>
        </w:rPr>
      </w:pPr>
      <w:r>
        <w:rPr>
          <w:b/>
          <w:bCs/>
          <w:highlight w:val="cyan"/>
        </w:rPr>
      </w:r>
    </w:p>
    <w:p>
      <w:pPr>
        <w:pStyle w:val="Normal"/>
        <w:jc w:val="center"/>
        <w:rPr>
          <w:highlight w:val="cyan"/>
        </w:rPr>
      </w:pPr>
      <w:r>
        <w:rPr>
          <w:highlight w:val="cyan"/>
        </w:rPr>
        <w:t>код и  наименование дисциплины по учебному плану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478" w:type="dxa"/>
        <w:jc w:val="left"/>
        <w:tblInd w:w="-11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063"/>
        <w:gridCol w:w="1800"/>
        <w:gridCol w:w="2529"/>
      </w:tblGrid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jc w:val="both"/>
        <w:rPr/>
      </w:pPr>
      <w:r>
        <w:rPr>
          <w:i/>
          <w:iCs/>
          <w:sz w:val="20"/>
          <w:szCs w:val="20"/>
        </w:rPr>
        <w:t>В таблице указывается только характер изменений (например, изменение темы, списка источников по теме или темам, средств промежуточного контроля) с указанием пунктов рабочей программы. Само содержание изменений оформляется приложением по сквозной нумерации.</w:t>
      </w:r>
    </w:p>
    <w:sectPr>
      <w:footerReference w:type="default" r:id="rId2"/>
      <w:footerReference w:type="first" r:id="rId3"/>
      <w:footnotePr>
        <w:numFmt w:val="decimal"/>
      </w:footnotePr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2715" cy="1517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120" cy="15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42.8pt;margin-top:0.05pt;width:10.35pt;height:11.8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t>3</w: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Для удобства проведения ежегодного обновления перечня основной и дополнительной учебной литературы рекомендуется размещать раздел 7 на отдельном листе,с обязательной отметкой в Учебной библиотеке.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Рекомендуется указывать не более 3-5 источников (с грифами).</w:t>
      </w:r>
    </w:p>
  </w:footnote>
  <w:footnote w:id="4">
    <w:p>
      <w:pPr>
        <w:pStyle w:val="Normal"/>
        <w:jc w:val="both"/>
        <w:rPr/>
      </w:pPr>
      <w:r>
        <w:rPr>
          <w:rStyle w:val="FootnoteCharacters"/>
        </w:rPr>
        <w:footnoteRef/>
      </w:r>
      <w:r>
        <w:rPr>
          <w:sz w:val="16"/>
          <w:szCs w:val="16"/>
          <w:highlight w:val="cyan"/>
        </w:rPr>
        <w:t>В перечне могут быть указаны такие информационные технологии, как использование на занятиях электронных изданий (чтение лекций с использованием слайд-презентаций, электронного курса лекций, графических объектов, видео- аудио- материалов (через Интернет), виртуальных лабораторий, практикумов), специализированных и офисных программ, информационных (справочных) систем, баз данных, организация взаимодействия с обучающимися посредством электронной почты, форумов, Интернет-групп, скайп, чаты, видеоконференцсвязь, компьютерное тестирование, дистанционные занятия (олимпиады, конференции), вебинар (семинар, организованный через Интернет), подготовка проектов сиспользованием электронного офиса или оболочки) и т.п.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4"/>
        </w:tabs>
        <w:ind w:left="0" w:hanging="0"/>
      </w:pPr>
      <w:rPr>
        <w:rFonts w:ascii="Symbol" w:hAnsi="Symbol" w:cs="Symbol" w:hint="default"/>
        <w:highlight w:val="cyan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Application>LibreOffice/6.4.3.2$Linux_X86_64 LibreOffice_project/40$Build-2</Application>
  <Pages>9</Pages>
  <Words>1729</Words>
  <Characters>12574</Characters>
  <CharactersWithSpaces>14033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2020-04-18T11:15:19Z</dcterms:modified>
  <cp:revision>118</cp:revision>
  <dc:subject/>
  <dc:title>Министерство образования и науки Российской Федерации</dc:title>
</cp:coreProperties>
</file>