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УДК 532.685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Моделирование впитывания в пористых средах с двухфазным потоком с использованием двумерной сети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К. Шаббир, О. Извеков, А.Конюхов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Московский физико-технический институт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Моделирование двухфазного течения в пористых средах имеет множество применений в нефтедобыче, гидрологии, производстве электроэнергии и т.д. Классические континуальные модели рассматривают проницаемость как функцию только насыщения. Классические континуальные модели неспособны объяснить неравновесные эффекты [1]. Продвинутые модели сплошных сред, такие как модель Кондаурова, рассматривают проницаемость как функцию неравновесного параметра в дополнение к насыщению. Чтобы лучше понять неравновесные эффекты, необходимо разработать модели в масштабе пор, например сетевую модель. Наша модель аналогична сетевой модели, разработанной Aker, Måløy и др. [2]. Однако в нашей модели используются цилиндрические трубки вместо формы песочных часов, поскольку это позволяет нам выводить точные уравнения расхода [3]. В нашей модели также используется новый метод распределения различных фаз в узлах. Мы смоделировали впитывание, при котором смачивающая жидкость располагалась во внешней области с большим радиусом, а несмачивающая жидкость - во внутренней области с меньшим радиусом или более мелкими порами. Мы измерили насыщенность фазы смачивания по времени в области более мелких пор.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Среднее капиллярное давление определяется как: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Σ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σ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π</m:t>
            </m:r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Σ</m:t>
            </m:r>
            <m:r>
              <w:rPr>
                <w:rFonts w:ascii="Cambria Math" w:hAnsi="Cambria Math"/>
              </w:rPr>
              <m:t xml:space="preserve">π</m:t>
            </m:r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lang w:val="en-US"/>
        </w:rPr>
        <w:t xml:space="preserve">  </w:t>
      </w:r>
      <w:r>
        <w:rPr>
          <w:lang w:val="en-US"/>
        </w:rPr>
        <w:t>(1)</w:t>
      </w:r>
    </w:p>
    <w:p>
      <w:pPr>
        <w:pStyle w:val="Normal"/>
        <w:bidi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Здесь </w:t>
      </w:r>
      <w:r>
        <w:rPr>
          <w:sz w:val="22"/>
          <w:szCs w:val="22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</m:oMath>
      <w:r>
        <w:rPr>
          <w:sz w:val="22"/>
          <w:szCs w:val="22"/>
          <w:lang w:val="en-US"/>
        </w:rPr>
        <w:t xml:space="preserve">коэффициент поверхностного натяжения. </w:t>
      </w:r>
      <w:r>
        <w:rPr>
          <w:sz w:val="22"/>
          <w:szCs w:val="22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22"/>
          <w:szCs w:val="22"/>
          <w:lang w:val="en-US"/>
        </w:rPr>
        <w:t xml:space="preserve"> - радиус трубки.</w:t>
      </w:r>
      <w:bookmarkStart w:id="0" w:name="translation"/>
      <w:bookmarkEnd w:id="0"/>
      <w:r>
        <w:rPr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lang w:val="en-US"/>
        </w:rPr>
        <w:t>Основные этапы расчета таковы: сначала мы определяем давление в каждом узле, решая систему линейных уравнений. Затем, исходя из известных давлений, мы вычисляем скорость потока. Наконец, мы выбираем подходящий временной шаг, распределяем жидкости в узлах и выполняем перемещение жидкостей в трубах. Жидкости распределяются таким образом, что смачивающая жидкость сначала поступает в самые тонкие трубки. Наша сетевая модель успешно показывает, что смачивающая жидкость проникает в область более мелких пор, и насыщение по времени остается на равновесном уровне. Кроме того, при изменении радиусов во внутренней области мы наблюдаем, что капиллярное давление увеличивается с уменьшением конечного насыщения. В будущем мы намерены распространить нашу модель на трехмерный случай[4] и создать более сложную связь между узлами, имея в виду, что конечной целью нашего исследования является понимание физического смысла неравновесного параметра Кондаурова.</w:t>
      </w:r>
    </w:p>
    <w:p>
      <w:pPr>
        <w:pStyle w:val="Normal"/>
        <w:bidi w:val="0"/>
        <w:jc w:val="both"/>
        <w:rPr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3039110</wp:posOffset>
            </wp:positionH>
            <wp:positionV relativeFrom="paragraph">
              <wp:posOffset>118745</wp:posOffset>
            </wp:positionV>
            <wp:extent cx="2606040" cy="256032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2" t="-134" r="-132" b="-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64135</wp:posOffset>
            </wp:positionH>
            <wp:positionV relativeFrom="paragraph">
              <wp:posOffset>91440</wp:posOffset>
            </wp:positionV>
            <wp:extent cx="2606040" cy="256032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2" t="-134" r="-132" b="-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Рис. 1: показана начальная установка, при которой смачивающая жидкость расположена во внутренней области, которая содержит трубки большего радиуса. Рис. 2: показано проникновение смачивающей жидкости во внутреннюю область с меньшим радиусом.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/>
        <w:drawing>
          <wp:inline distT="0" distB="0" distL="0" distR="0">
            <wp:extent cx="3374390" cy="2560320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7" t="-352" r="-267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/>
        <w:drawing>
          <wp:inline distT="0" distB="0" distL="0" distR="0">
            <wp:extent cx="2670175" cy="2560320"/>
            <wp:effectExtent l="0" t="0" r="0" b="0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218" r="-203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Рис. 3: Показаны результаты различных экспериментов, в которых начальное насыщение смачивающей (голубой) жидкости в системе варьировалось, что приводило к различному конечному насыщению смачивающей жидкости во внутренней области, по мере уменьшения конечного насыщения среднее капиллярное давление увеличивается, поскольку в самых тонких трубках расположены мениски. Рис. 4: показаны графики зависимости капиллярного давления от насыщения смачивающей жидкостью, измеренные экспериментально и предсказанные сетью резисторов [5]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This work was supported by grant РНФ №23-21-00175.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Литература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 xml:space="preserve">Raoof A., Hassanizadeh S.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 new method for generating pore-network models of porous media // Transp. Porous Med. 2010. V. 81. P. 391–407.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Aker E., Måløy K. J., Hansen A., Batrouni G. G.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A two-dimensional network simulator for two-phase flow in porous media // Transp. Porous Med. 1998. V. 32. P. 163–186.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 xml:space="preserve">K. Shabbir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Simulation of Two-Phase Flow in Porous Media using a Two-Dimensional Network Model // 65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vertAlign w:val="superscript"/>
        </w:rPr>
        <w:t>th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All Russia MIPT Conference ISBN 978-5-89155-388-0 2023 V. 78 P. 205 - 206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 xml:space="preserve">Sinha S. [et al.].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Effective rheology of two-phase flow in three-dimensional porous media: experiment and simulation // Transp. Porous Med. 2017. V. 119. P. 77–94.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Fatt I.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The network model of porous media III. Dynamic properties of networks with tube radius distribution // Petroleum Trans. AIME 1956. V. 207. P. 164–181.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sectPr>
      <w:type w:val="nextPage"/>
      <w:pgSz w:w="11906" w:h="16838"/>
      <w:pgMar w:left="1008" w:right="1008" w:gutter="0" w:header="0" w:top="1008" w:footer="0" w:bottom="1008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LibreOffice/7.6.4.1$Linux_X86_64 LibreOffice_project/60$Build-1</Application>
  <AppVersion>15.0000</AppVersion>
  <Pages>2</Pages>
  <Words>549</Words>
  <Characters>3531</Characters>
  <CharactersWithSpaces>4068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2024-02-28T03:57:23Z</dcterms:created>
  <dc:creator/>
  <dc:description/>
  <dc:language>en-US</dc:language>
  <cp:lastModifiedBy/>
  <dcterms:modified xsi:type="dcterms:W3CDTF">2024-02-29T11:28:03Z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