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p>
    <w:p>
      <w:pPr>
        <w:spacing w:before="0" w:after="60"/>
        <w:jc w:val="center"/>
      </w:pPr>
      <w:r>
        <w:rPr>
          <w:rFonts w:ascii="Arial" w:cs="Arial" w:eastAsia="Arial" w:hAnsi="Arial"/>
          <w:b/>
          <w:bCs/>
          <w:color w:val="1F4E79"/>
          <w:sz w:val="96"/>
          <w:szCs w:val="96"/>
        </w:rPr>
        <w:t xml:space="preserve">APEX</w:t>
      </w:r>
    </w:p>
    <w:p>
      <w:pPr>
        <w:spacing w:before="0" w:after="40"/>
        <w:jc w:val="center"/>
      </w:pPr>
      <w:r>
        <w:rPr>
          <w:rFonts w:ascii="Arial" w:cs="Arial" w:eastAsia="Arial" w:hAnsi="Arial"/>
          <w:b/>
          <w:bCs/>
          <w:color w:val="2E74B5"/>
          <w:sz w:val="30"/>
          <w:szCs w:val="30"/>
        </w:rPr>
        <w:t xml:space="preserve">Accelerated Professional EXpertise</w:t>
      </w:r>
    </w:p>
    <w:p>
      <w:pPr>
        <w:spacing w:before="0" w:after="200"/>
        <w:jc w:val="center"/>
      </w:pPr>
      <w:r>
        <w:rPr>
          <w:rFonts w:ascii="Arial" w:cs="Arial" w:eastAsia="Arial" w:hAnsi="Arial"/>
          <w:color w:val="777777"/>
          <w:sz w:val="22"/>
          <w:szCs w:val="22"/>
        </w:rPr>
        <w:t xml:space="preserve">A redesigned field service workflow for Cummins junior technicians</w:t>
      </w:r>
    </w:p>
    <w:p>
      <w:pPr>
        <w:pBdr>
          <w:bottom w:val="single" w:color="2E74B5" w:sz="8" w:space="1"/>
        </w:pBdr>
        <w:spacing w:before="120" w:after="120"/>
      </w:pP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4B5" w:sz="1"/>
              <w:left w:val="single" w:color="2E74B5" w:sz="1"/>
              <w:bottom w:val="single" w:color="2E74B5" w:sz="1"/>
              <w:right w:val="single" w:color="2E74B5" w:sz="1"/>
            </w:tcBorders>
            <w:shd w:fill="EBF3FB" w:val="clear"/>
            <w:tcMar>
              <w:top w:type="dxa" w:w="100"/>
              <w:left w:type="dxa" w:w="100"/>
              <w:bottom w:type="dxa" w:w="100"/>
              <w:right w:type="dxa" w:w="100"/>
            </w:tcMar>
          </w:tcPr>
          <w:p>
            <w:pPr>
              <w:jc w:val="center"/>
            </w:pPr>
            <w:r>
              <w:rPr>
                <w:rFonts w:ascii="Arial" w:cs="Arial" w:eastAsia="Arial" w:hAnsi="Arial"/>
                <w:b/>
                <w:bCs/>
                <w:color w:val="2E74B5"/>
                <w:sz w:val="19"/>
                <w:szCs w:val="19"/>
              </w:rPr>
              <w:t xml:space="preserve">Part 1: Problem + User Story + Tech</w:t>
            </w:r>
          </w:p>
        </w:tc>
        <w:tc>
          <w:tcPr>
            <w:tcBorders>
              <w:top w:val="single" w:color="2E74B5" w:sz="1"/>
              <w:left w:val="single" w:color="2E74B5" w:sz="1"/>
              <w:bottom w:val="single" w:color="2E74B5" w:sz="1"/>
              <w:right w:val="single" w:color="2E74B5" w:sz="1"/>
            </w:tcBorders>
            <w:shd w:fill="E8F8F0" w:val="clear"/>
            <w:tcMar>
              <w:top w:type="dxa" w:w="100"/>
              <w:left w:type="dxa" w:w="100"/>
              <w:bottom w:type="dxa" w:w="100"/>
              <w:right w:type="dxa" w:w="100"/>
            </w:tcMar>
          </w:tcPr>
          <w:p>
            <w:pPr>
              <w:jc w:val="center"/>
            </w:pPr>
            <w:r>
              <w:rPr>
                <w:rFonts w:ascii="Arial" w:cs="Arial" w:eastAsia="Arial" w:hAnsi="Arial"/>
                <w:b/>
                <w:bCs/>
                <w:color w:val="1E6B3C"/>
                <w:sz w:val="19"/>
                <w:szCs w:val="19"/>
              </w:rPr>
              <w:t xml:space="preserve">Part 2: Governance and Safety</w:t>
            </w:r>
          </w:p>
        </w:tc>
        <w:tc>
          <w:tcPr>
            <w:tcBorders>
              <w:top w:val="single" w:color="2E74B5" w:sz="1"/>
              <w:left w:val="single" w:color="2E74B5" w:sz="1"/>
              <w:bottom w:val="single" w:color="2E74B5" w:sz="1"/>
              <w:right w:val="single" w:color="2E74B5" w:sz="1"/>
            </w:tcBorders>
            <w:shd w:fill="FFF8E1" w:val="clear"/>
            <w:tcMar>
              <w:top w:type="dxa" w:w="100"/>
              <w:left w:type="dxa" w:w="100"/>
              <w:bottom w:type="dxa" w:w="100"/>
              <w:right w:type="dxa" w:w="100"/>
            </w:tcMar>
          </w:tcPr>
          <w:p>
            <w:pPr>
              <w:jc w:val="center"/>
            </w:pPr>
            <w:r>
              <w:rPr>
                <w:rFonts w:ascii="Arial" w:cs="Arial" w:eastAsia="Arial" w:hAnsi="Arial"/>
                <w:b/>
                <w:bCs/>
                <w:color w:val="C45911"/>
                <w:sz w:val="19"/>
                <w:szCs w:val="19"/>
              </w:rPr>
              <w:t xml:space="preserve">Part 3: Business Sketch</w:t>
            </w:r>
          </w:p>
        </w:tc>
        <w:tc>
          <w:tcPr>
            <w:tcBorders>
              <w:top w:val="single" w:color="2E74B5" w:sz="1"/>
              <w:left w:val="single" w:color="2E74B5" w:sz="1"/>
              <w:bottom w:val="single" w:color="2E74B5" w:sz="1"/>
              <w:right w:val="single" w:color="2E74B5" w:sz="1"/>
            </w:tcBorders>
            <w:shd w:fill="FFF0F0" w:val="clear"/>
            <w:tcMar>
              <w:top w:type="dxa" w:w="100"/>
              <w:left w:type="dxa" w:w="100"/>
              <w:bottom w:type="dxa" w:w="100"/>
              <w:right w:type="dxa" w:w="100"/>
            </w:tcMar>
          </w:tcPr>
          <w:p>
            <w:pPr>
              <w:jc w:val="center"/>
            </w:pPr>
            <w:r>
              <w:rPr>
                <w:rFonts w:ascii="Arial" w:cs="Arial" w:eastAsia="Arial" w:hAnsi="Arial"/>
                <w:b/>
                <w:bCs/>
                <w:color w:val="C00000"/>
                <w:sz w:val="19"/>
                <w:szCs w:val="19"/>
              </w:rPr>
              <w:t xml:space="preserve">Part 4: Commercialization Bonus</w:t>
            </w:r>
          </w:p>
        </w:tc>
      </w:tr>
    </w:tbl>
    <w:p>
      <w:pPr>
        <w:spacing w:before="80" w:after="80"/>
      </w:pPr>
    </w:p>
    <w:p>
      <w:pPr>
        <w:pStyle w:val="Heading1"/>
        <w:spacing w:before="320" w:after="120"/>
      </w:pPr>
      <w:r>
        <w:rPr>
          <w:rFonts w:ascii="Arial" w:cs="Arial" w:eastAsia="Arial" w:hAnsi="Arial"/>
          <w:b/>
          <w:bCs/>
          <w:color w:val="1F4E79"/>
          <w:sz w:val="36"/>
          <w:szCs w:val="36"/>
        </w:rPr>
        <w:t xml:space="preserve">Part 1: Problem, User Story and Technical Approach</w:t>
      </w:r>
    </w:p>
    <w:p>
      <w:pPr>
        <w:pBdr>
          <w:bottom w:val="single" w:color="2E74B5" w:sz="8" w:space="1"/>
        </w:pBdr>
        <w:spacing w:before="120" w:after="120"/>
      </w:pPr>
    </w:p>
    <w:p>
      <w:pPr>
        <w:spacing w:before="40" w:after="40"/>
      </w:pPr>
    </w:p>
    <w:p>
      <w:pPr>
        <w:pStyle w:val="Heading2"/>
        <w:spacing w:before="200" w:after="80"/>
      </w:pPr>
      <w:r>
        <w:rPr>
          <w:rFonts w:ascii="Arial" w:cs="Arial" w:eastAsia="Arial" w:hAnsi="Arial"/>
          <w:b/>
          <w:bCs/>
          <w:color w:val="2E74B5"/>
          <w:sz w:val="26"/>
          <w:szCs w:val="26"/>
        </w:rPr>
        <w:t xml:space="preserve">Where We Started</w:t>
      </w:r>
    </w:p>
    <w:p>
      <w:pPr>
        <w:spacing w:before="50" w:after="50"/>
      </w:pPr>
      <w:r>
        <w:rPr>
          <w:rFonts w:ascii="Arial" w:cs="Arial" w:eastAsia="Arial" w:hAnsi="Arial"/>
          <w:sz w:val="22"/>
          <w:szCs w:val="22"/>
        </w:rPr>
        <w:t xml:space="preserve">During the Cummins mentor Q&amp;A session, Suzanne made an observation that shaped every design decision in APEX:</w:t>
      </w:r>
    </w:p>
    <w:p>
      <w:pPr>
        <w:spacing w:before="20"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EBF3FB" w:val="clear"/>
            <w:tcMar>
              <w:top w:type="dxa" w:w="160"/>
              <w:left w:type="dxa" w:w="240"/>
              <w:bottom w:type="dxa" w:w="160"/>
              <w:right w:type="dxa" w:w="240"/>
            </w:tcMar>
          </w:tcPr>
          <w:p>
            <w:pPr>
              <w:spacing w:before="28" w:after="28"/>
            </w:pPr>
            <w:r>
              <w:rPr>
                <w:rFonts w:ascii="Arial" w:cs="Arial" w:eastAsia="Arial" w:hAnsi="Arial"/>
                <w:sz w:val="22"/>
                <w:szCs w:val="22"/>
              </w:rPr>
              <w:t xml:space="preserve">"There are no new engineering problems. Just new engineers. How do you take the expertise and experience of somebody who is really senior and scale that to your more junior folks?"</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She also warned specifically about cognitive offloading: designing AI tools that give juniors answers instead of building their judgment, creating a generation of technicians who never become senior engineers.</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We took both of those seriously. APEX is our attempt to answer that question through a redesigned workflow.</w:t>
            </w:r>
          </w:p>
        </w:tc>
      </w:tr>
    </w:tbl>
    <w:p>
      <w:pPr>
        <w:spacing w:before="60" w:after="40"/>
      </w:pPr>
    </w:p>
    <w:p>
      <w:pPr>
        <w:pStyle w:val="Heading2"/>
        <w:spacing w:before="200" w:after="80"/>
      </w:pPr>
      <w:r>
        <w:rPr>
          <w:rFonts w:ascii="Arial" w:cs="Arial" w:eastAsia="Arial" w:hAnsi="Arial"/>
          <w:b/>
          <w:bCs/>
          <w:color w:val="2E74B5"/>
          <w:sz w:val="26"/>
          <w:szCs w:val="26"/>
        </w:rPr>
        <w:t xml:space="preserve">The Problem</w:t>
      </w:r>
    </w:p>
    <w:p>
      <w:pPr>
        <w:spacing w:before="160" w:after="60"/>
      </w:pPr>
      <w:r>
        <w:rPr>
          <w:rFonts w:ascii="Arial" w:cs="Arial" w:eastAsia="Arial" w:hAnsi="Arial"/>
          <w:b/>
          <w:bCs/>
          <w:color w:val="333333"/>
          <w:sz w:val="23"/>
          <w:szCs w:val="23"/>
        </w:rPr>
        <w:t xml:space="preserve">What Technicians Experience Today</w:t>
      </w:r>
    </w:p>
    <w:p>
      <w:pPr>
        <w:spacing w:before="50" w:after="50"/>
      </w:pPr>
      <w:r>
        <w:rPr>
          <w:rFonts w:ascii="Arial" w:cs="Arial" w:eastAsia="Arial" w:hAnsi="Arial"/>
          <w:sz w:val="22"/>
          <w:szCs w:val="22"/>
        </w:rPr>
        <w:t xml:space="preserve">The current Cummins field service workflow, as Suzanne described it, has several structural inefficiencies that compound on each other:</w:t>
      </w:r>
    </w:p>
    <w:p>
      <w:pPr>
        <w:spacing w:before="20" w:after="10"/>
      </w:pPr>
    </w:p>
    <w:p>
      <w:pPr>
        <w:pStyle w:val="ListParagraph"/>
        <w:numPr>
          <w:ilvl w:val="0"/>
          <w:numId w:val="2"/>
        </w:numPr>
        <w:spacing w:before="36" w:after="36"/>
      </w:pPr>
      <w:r>
        <w:rPr>
          <w:rFonts w:ascii="Arial" w:cs="Arial" w:eastAsia="Arial" w:hAnsi="Arial"/>
          <w:sz w:val="22"/>
          <w:szCs w:val="22"/>
        </w:rPr>
        <w:t xml:space="preserve">The Guidanz software presents a rigid checklist that does not adapt to what the technician already knows. A tech who has seen a fault before must still work through every item in sequence.</w:t>
      </w:r>
    </w:p>
    <w:p>
      <w:pPr>
        <w:pStyle w:val="ListParagraph"/>
        <w:numPr>
          <w:ilvl w:val="0"/>
          <w:numId w:val="2"/>
        </w:numPr>
        <w:spacing w:before="36" w:after="36"/>
      </w:pPr>
      <w:r>
        <w:rPr>
          <w:rFonts w:ascii="Arial" w:cs="Arial" w:eastAsia="Arial" w:hAnsi="Arial"/>
          <w:sz w:val="22"/>
          <w:szCs w:val="22"/>
        </w:rPr>
        <w:t xml:space="preserve">Troubleshooting manuals are PDFs. Finding the relevant section requires scrolling manually. There is no way to ask a question in plain language and get a direct answer.</w:t>
      </w:r>
    </w:p>
    <w:p>
      <w:pPr>
        <w:pStyle w:val="ListParagraph"/>
        <w:numPr>
          <w:ilvl w:val="0"/>
          <w:numId w:val="2"/>
        </w:numPr>
        <w:spacing w:before="36" w:after="36"/>
      </w:pPr>
      <w:r>
        <w:rPr>
          <w:rFonts w:ascii="Arial" w:cs="Arial" w:eastAsia="Arial" w:hAnsi="Arial"/>
          <w:sz w:val="22"/>
          <w:szCs w:val="22"/>
        </w:rPr>
        <w:t xml:space="preserve">Parts availability is checked branch by branch with no unified view. Technicians sometimes arrive on site without what they need, requiring a second visit.</w:t>
      </w:r>
    </w:p>
    <w:p>
      <w:pPr>
        <w:pStyle w:val="ListParagraph"/>
        <w:numPr>
          <w:ilvl w:val="0"/>
          <w:numId w:val="2"/>
        </w:numPr>
        <w:spacing w:before="36" w:after="36"/>
      </w:pPr>
      <w:r>
        <w:rPr>
          <w:rFonts w:ascii="Arial" w:cs="Arial" w:eastAsia="Arial" w:hAnsi="Arial"/>
          <w:sz w:val="22"/>
          <w:szCs w:val="22"/>
        </w:rPr>
        <w:t xml:space="preserve">Post job reports are written from scratch after every service event. Quality and completeness vary significantly across technicians.</w:t>
      </w:r>
    </w:p>
    <w:p>
      <w:pPr>
        <w:pStyle w:val="ListParagraph"/>
        <w:numPr>
          <w:ilvl w:val="0"/>
          <w:numId w:val="2"/>
        </w:numPr>
        <w:spacing w:before="36" w:after="36"/>
      </w:pPr>
      <w:r>
        <w:rPr>
          <w:rFonts w:ascii="Arial" w:cs="Arial" w:eastAsia="Arial" w:hAnsi="Arial"/>
          <w:sz w:val="22"/>
          <w:szCs w:val="22"/>
        </w:rPr>
        <w:t xml:space="preserve">Lessons learned data from previous repairs exists but has never been properly indexed or made available early in the troubleshooting process. Suzanne noted this directly.</w:t>
      </w:r>
    </w:p>
    <w:p>
      <w:pPr>
        <w:spacing w:before="40" w:after="20"/>
      </w:pPr>
    </w:p>
    <w:p>
      <w:pPr>
        <w:spacing w:before="50" w:after="50"/>
      </w:pPr>
      <w:r>
        <w:rPr>
          <w:rFonts w:ascii="Arial" w:cs="Arial" w:eastAsia="Arial" w:hAnsi="Arial"/>
          <w:sz w:val="22"/>
          <w:szCs w:val="22"/>
        </w:rPr>
        <w:t xml:space="preserve">The result is that a significant portion of every technician's shift is spent on tasks that do not require engineering expertise. The technician's real value, their ability to diagnose and repair complex equipment, is underused.</w:t>
      </w:r>
    </w:p>
    <w:p>
      <w:pPr>
        <w:spacing w:before="60" w:after="40"/>
      </w:pPr>
    </w:p>
    <w:p>
      <w:pPr>
        <w:spacing w:before="160" w:after="60"/>
      </w:pPr>
      <w:r>
        <w:rPr>
          <w:rFonts w:ascii="Arial" w:cs="Arial" w:eastAsia="Arial" w:hAnsi="Arial"/>
          <w:b/>
          <w:bCs/>
          <w:color w:val="333333"/>
          <w:sz w:val="23"/>
          <w:szCs w:val="23"/>
        </w:rPr>
        <w:t xml:space="preserve">The Deeper Structural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5911" w:sz="1"/>
              <w:left w:val="single" w:color="C45911" w:sz="10"/>
              <w:bottom w:val="single" w:color="C45911" w:sz="1"/>
              <w:right w:val="single" w:color="C45911" w:sz="1"/>
            </w:tcBorders>
            <w:shd w:fill="FFF8E1" w:val="clear"/>
            <w:tcMar>
              <w:top w:type="dxa" w:w="160"/>
              <w:left w:type="dxa" w:w="240"/>
              <w:bottom w:type="dxa" w:w="160"/>
              <w:right w:type="dxa" w:w="240"/>
            </w:tcMar>
          </w:tcPr>
          <w:p>
            <w:pPr>
              <w:spacing w:before="28" w:after="28"/>
            </w:pPr>
            <w:r>
              <w:rPr>
                <w:rFonts w:ascii="Arial" w:cs="Arial" w:eastAsia="Arial" w:hAnsi="Arial"/>
                <w:sz w:val="22"/>
                <w:szCs w:val="22"/>
              </w:rPr>
              <w:t xml:space="preserve">Junior technicians learn by doing. But the current workflow does not create the conditions for learning.</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When a junior tech follows a checklist and arrives at an answer, they know what to do. They do not necessarily know why.</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Over time this creates a gap. The technician becomes proficient at following the workflow but does not develop the diagnostic judgment that comes from reasoning through a problem independently.</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Senior engineers developed that judgment over years of hands-on troubleshooting. Suzanne's concern about cognitive offloading is that AI tools, if designed poorly, will accelerate this gap rather than close it.</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APEX is designed to close it.</w:t>
            </w:r>
          </w:p>
        </w:tc>
      </w:tr>
    </w:tbl>
    <w:p>
      <w:pPr>
        <w:spacing w:before="80" w:after="60"/>
      </w:pPr>
    </w:p>
    <w:p>
      <w:pPr>
        <w:pStyle w:val="Heading2"/>
        <w:spacing w:before="200" w:after="80"/>
      </w:pPr>
      <w:r>
        <w:rPr>
          <w:rFonts w:ascii="Arial" w:cs="Arial" w:eastAsia="Arial" w:hAnsi="Arial"/>
          <w:b/>
          <w:bCs/>
          <w:color w:val="2E74B5"/>
          <w:sz w:val="26"/>
          <w:szCs w:val="26"/>
        </w:rPr>
        <w:t xml:space="preserve">The User Story</w:t>
      </w:r>
    </w:p>
    <w:p>
      <w:pPr>
        <w:spacing w:before="50" w:after="50"/>
      </w:pPr>
      <w:r>
        <w:rPr>
          <w:rFonts w:ascii="Arial" w:cs="Arial" w:eastAsia="Arial" w:hAnsi="Arial"/>
          <w:sz w:val="22"/>
          <w:szCs w:val="22"/>
        </w:rPr>
        <w:t xml:space="preserve">Rather than abstract personas, here is a concrete scenario that illustrates the problem and the APEX solution side by side.</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F4E79" w:sz="1"/>
              <w:left w:val="single" w:color="1F4E79" w:sz="1"/>
              <w:bottom w:val="single" w:color="1F4E79" w:sz="1"/>
              <w:right w:val="single" w:color="1F4E79" w:sz="1"/>
            </w:tcBorders>
            <w:shd w:fill="C0000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Without APEX</w:t>
            </w:r>
          </w:p>
        </w:tc>
        <w:tc>
          <w:tcPr>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With APEX</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sz w:val="21"/>
                <w:szCs w:val="21"/>
              </w:rPr>
              <w:t xml:space="preserve">Marcus arrives at a remote mining site. Generator is down. No internet signal.</w:t>
            </w:r>
          </w:p>
        </w:tc>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before="0" w:after="0"/>
            </w:pPr>
            <w:r>
              <w:rPr>
                <w:rFonts w:ascii="Arial" w:cs="Arial" w:eastAsia="Arial" w:hAnsi="Arial"/>
                <w:sz w:val="21"/>
                <w:szCs w:val="21"/>
              </w:rPr>
              <w:t xml:space="preserve">Marcus opens APEX on his phone. No internet needed. The app works fully offline.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He opens Guidanz. It presents 47 checklist items. He works through them in sequence even though he already suspects the fault.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0" w:after="0"/>
            </w:pPr>
            <w:r>
              <w:rPr>
                <w:rFonts w:ascii="Arial" w:cs="Arial" w:eastAsia="Arial" w:hAnsi="Arial"/>
                <w:sz w:val="21"/>
                <w:szCs w:val="21"/>
              </w:rPr>
              <w:t xml:space="preserve">He types the fault code and describes what he sees. APEX asks him one specific question: have you checked the fuel line near the injector seal?</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sz w:val="21"/>
                <w:szCs w:val="21"/>
              </w:rPr>
              <w:t xml:space="preserve">He searches the PDF manual. The relevant section is on page 312. He scrolls to find it.</w:t>
            </w:r>
          </w:p>
        </w:tc>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before="0" w:after="0"/>
            </w:pPr>
            <w:r>
              <w:rPr>
                <w:rFonts w:ascii="Arial" w:cs="Arial" w:eastAsia="Arial" w:hAnsi="Arial"/>
                <w:sz w:val="21"/>
                <w:szCs w:val="21"/>
              </w:rPr>
              <w:t xml:space="preserve">Marcus checks and answers. APEX surfaces two similar past cases, identifies the likely cause, and shows the steps to fix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He does not know this generator had the same fault twice before. That context exists nowhere he can access.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0" w:after="0"/>
            </w:pPr>
            <w:r>
              <w:rPr>
                <w:rFonts w:ascii="Arial" w:cs="Arial" w:eastAsia="Arial" w:hAnsi="Arial"/>
                <w:sz w:val="21"/>
                <w:szCs w:val="21"/>
              </w:rPr>
              <w:t xml:space="preserve">The confidence score is 65%. APEX flags it for supervisor approval before proceeding. Marcus holds.</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before="0" w:after="0"/>
            </w:pPr>
            <w:r>
              <w:rPr>
                <w:rFonts w:ascii="Arial" w:cs="Arial" w:eastAsia="Arial" w:hAnsi="Arial"/>
                <w:sz w:val="21"/>
                <w:szCs w:val="21"/>
              </w:rPr>
              <w:t xml:space="preserve">The repair takes 2.5 hours. He drives back and writes a 45 minute report.</w:t>
            </w:r>
          </w:p>
        </w:tc>
        <w:tc>
          <w:tcPr>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before="0" w:after="0"/>
            </w:pPr>
            <w:r>
              <w:rPr>
                <w:rFonts w:ascii="Arial" w:cs="Arial" w:eastAsia="Arial" w:hAnsi="Arial"/>
                <w:sz w:val="21"/>
                <w:szCs w:val="21"/>
              </w:rPr>
              <w:t xml:space="preserve">Supervisor approves in under a minute from the dashboard. Marcus fixes it in 50 minutes. APEX generates the report. He reviews and submits in 4 minutes.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Marcus knows what he did. He is less certain about why.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0" w:after="0"/>
            </w:pPr>
            <w:r>
              <w:rPr>
                <w:rFonts w:ascii="Arial" w:cs="Arial" w:eastAsia="Arial" w:hAnsi="Arial"/>
                <w:sz w:val="21"/>
                <w:szCs w:val="21"/>
              </w:rPr>
              <w:t xml:space="preserve">Marcus knows what he did and why. APEX explained the reasoning after resolution.</w:t>
            </w:r>
          </w:p>
        </w:tc>
      </w:tr>
    </w:tbl>
    <w:p>
      <w:pPr>
        <w:spacing w:before="40" w:after="20"/>
      </w:pPr>
    </w:p>
    <w:p>
      <w:pPr>
        <w:spacing w:before="20" w:after="20"/>
      </w:pPr>
    </w:p>
    <w:p>
      <w:pPr>
        <w:spacing w:before="160" w:after="60"/>
      </w:pPr>
      <w:r>
        <w:rPr>
          <w:rFonts w:ascii="Arial" w:cs="Arial" w:eastAsia="Arial" w:hAnsi="Arial"/>
          <w:b/>
          <w:bCs/>
          <w:color w:val="333333"/>
          <w:sz w:val="23"/>
          <w:szCs w:val="23"/>
        </w:rPr>
        <w:t xml:space="preserve">Formal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360"/>
        <w:gridCol w:w="38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 want to...</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 that...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field technician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describe a fault in plain language and receive AI-guided diagnosis without scrolling through manuals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spend my time on engineering not document searching</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US-02</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field technician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have the AI ask me questions before giving me the answer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develop diagnostic judgment, not just the ability to follow steps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field technician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use the tool with no internet at remote sites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can work effectively regardless of network coverage</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US-04</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field technician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know which parts I need before leaving the branch</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arrive on site prepared and avoid second visits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field technician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have my post job report generated automatically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save 40 minutes per job and reports are consistent</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US-06</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Branch supervisor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see all pending approvals and the full decision log in one place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maintain oversight without being a bottleneck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Branch supervisor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get AI suggestions for technician assignment based on skill and availability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spend less time manually reshuffling schedules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US-08</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Service manager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track MTTR, FTFR, and technician progression over time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 can measure the impact of APEX with real data</w:t>
            </w:r>
          </w:p>
        </w:tc>
      </w:tr>
    </w:tbl>
    <w:p>
      <w:pPr>
        <w:spacing w:before="80" w:after="60"/>
      </w:pPr>
    </w:p>
    <w:p>
      <w:pPr>
        <w:pStyle w:val="Heading2"/>
        <w:spacing w:before="200" w:after="80"/>
      </w:pPr>
      <w:r>
        <w:rPr>
          <w:rFonts w:ascii="Arial" w:cs="Arial" w:eastAsia="Arial" w:hAnsi="Arial"/>
          <w:b/>
          <w:bCs/>
          <w:color w:val="2E74B5"/>
          <w:sz w:val="26"/>
          <w:szCs w:val="26"/>
        </w:rPr>
        <w:t xml:space="preserve">Technical Approach</w:t>
      </w:r>
    </w:p>
    <w:p>
      <w:pPr>
        <w:spacing w:before="160" w:after="60"/>
      </w:pPr>
      <w:r>
        <w:rPr>
          <w:rFonts w:ascii="Arial" w:cs="Arial" w:eastAsia="Arial" w:hAnsi="Arial"/>
          <w:b/>
          <w:bCs/>
          <w:color w:val="333333"/>
          <w:sz w:val="23"/>
          <w:szCs w:val="23"/>
        </w:rPr>
        <w:t xml:space="preserve">System Overview</w:t>
      </w:r>
    </w:p>
    <w:p>
      <w:pPr>
        <w:spacing w:before="50" w:after="50"/>
      </w:pPr>
      <w:r>
        <w:rPr>
          <w:rFonts w:ascii="Arial" w:cs="Arial" w:eastAsia="Arial" w:hAnsi="Arial"/>
          <w:sz w:val="22"/>
          <w:szCs w:val="22"/>
        </w:rPr>
        <w:t xml:space="preserve">APEX is a multi-agent system built on open source components. The orchestrator in main.py coordinates three specialist agents. Every agent action is logged to a persistent audit store. The system runs fully offline using a locally hosted language model.</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It Matters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Orchestrator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main.py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Coordinates all agents. Routes inputs, synthesizes outputs, writes to audit log, triggers escalation.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Single point of control. Judges can trace every decision back to one entry point.</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Triage Agent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triage_agent.py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Approach B guided learning. Asks the technician a question first. Then diagnoses using RAG on equipment manuals and community knowledge base.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Directly implements Suzanne's cognitive engagement recommendation.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Parts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parts_agent.py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Identifies required parts based on likely diagnosis. Cross references against available inventory before tech leaves branch.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Prevents second visits. Addresses the parts search pain point Suzanne described.</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Scheduler Agent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scheduler_agent.py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Suggests technician assignment based on skill level, certification, availability and region.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Addresses the supervisor scheduling pain Suzanne identified as their biggest daily problem.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Knowledge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knowledge_base/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Public Cummins manuals indexed with LlamaIndex and FAISS. Community data from Reddit and YouTube. Every resolved job adds to the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Converts Cummins' unstructured lessons learned data into something searchable and useful.</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Audit Log</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local_db/</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SQLite database. Append only. Logs every agent decision with timestamp, agent ID, inputs, output, confidence score.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Required by brief. Also the mechanism that makes the knowledge base grow over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Offline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ollama_config.yaml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Mistral 7B running locally via Ollama. Apache 2.0 license. No internet required for inference.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Addresses the mining and marine offline use case Suzanne confirmed as a real constraint.</w:t>
            </w:r>
          </w:p>
        </w:tc>
      </w:tr>
    </w:tbl>
    <w:p>
      <w:pPr>
        <w:spacing w:before="60" w:after="40"/>
      </w:pPr>
    </w:p>
    <w:p>
      <w:pPr>
        <w:spacing w:before="160" w:after="60"/>
      </w:pPr>
      <w:r>
        <w:rPr>
          <w:rFonts w:ascii="Arial" w:cs="Arial" w:eastAsia="Arial" w:hAnsi="Arial"/>
          <w:b/>
          <w:bCs/>
          <w:color w:val="333333"/>
          <w:sz w:val="23"/>
          <w:szCs w:val="23"/>
        </w:rPr>
        <w:t xml:space="preserve">The Guided Learning Protocol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Approach B in Practice</w:t>
            </w:r>
          </w:p>
          <w:p>
            <w:pPr>
              <w:spacing w:before="28" w:after="28"/>
            </w:pPr>
            <w:r>
              <w:rPr>
                <w:rFonts w:ascii="Arial" w:cs="Arial" w:eastAsia="Arial" w:hAnsi="Arial"/>
                <w:sz w:val="22"/>
                <w:szCs w:val="22"/>
              </w:rPr>
              <w:t xml:space="preserve">Suzanne described two design options during the Q&amp;A. Approach A: AI gives the answer immediately. Approach B: AI keeps the technician cognitively engaged by asking questions first.</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We chose Approach B and built it into the triage agent as a requirement, not an option.</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Step 1: Tech inputs fault code and symptoms.</w:t>
            </w:r>
          </w:p>
          <w:p>
            <w:pPr>
              <w:spacing w:before="28" w:after="28"/>
            </w:pPr>
            <w:r>
              <w:rPr>
                <w:rFonts w:ascii="Arial" w:cs="Arial" w:eastAsia="Arial" w:hAnsi="Arial"/>
                <w:sz w:val="22"/>
                <w:szCs w:val="22"/>
              </w:rPr>
              <w:t xml:space="preserve">Step 2: Triage agent asks one specific diagnostic question the tech can answer on site right now.</w:t>
            </w:r>
          </w:p>
          <w:p>
            <w:pPr>
              <w:spacing w:before="28" w:after="28"/>
            </w:pPr>
            <w:r>
              <w:rPr>
                <w:rFonts w:ascii="Arial" w:cs="Arial" w:eastAsia="Arial" w:hAnsi="Arial"/>
                <w:sz w:val="22"/>
                <w:szCs w:val="22"/>
              </w:rPr>
              <w:t xml:space="preserve">Step 3: Tech's answer feeds into the final diagnosis, improving accuracy.</w:t>
            </w:r>
          </w:p>
          <w:p>
            <w:pPr>
              <w:spacing w:before="28" w:after="28"/>
            </w:pPr>
            <w:r>
              <w:rPr>
                <w:rFonts w:ascii="Arial" w:cs="Arial" w:eastAsia="Arial" w:hAnsi="Arial"/>
                <w:sz w:val="22"/>
                <w:szCs w:val="22"/>
              </w:rPr>
              <w:t xml:space="preserve">Step 4: APEX delivers diagnosis with confidence score and supporting past cases.</w:t>
            </w:r>
          </w:p>
          <w:p>
            <w:pPr>
              <w:spacing w:before="28" w:after="28"/>
            </w:pPr>
            <w:r>
              <w:rPr>
                <w:rFonts w:ascii="Arial" w:cs="Arial" w:eastAsia="Arial" w:hAnsi="Arial"/>
                <w:sz w:val="22"/>
                <w:szCs w:val="22"/>
              </w:rPr>
              <w:t xml:space="preserve">Step 5: After resolution, APEX briefly explains why the fix worked.</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This is documented in cognitive_brief.md in the repository as a governance constraint, not just a feature.</w:t>
            </w:r>
          </w:p>
        </w:tc>
      </w:tr>
    </w:tbl>
    <w:p>
      <w:pPr>
        <w:spacing w:before="60" w:after="40"/>
      </w:pPr>
    </w:p>
    <w:p>
      <w:pPr>
        <w:spacing w:before="160" w:after="60"/>
      </w:pPr>
      <w:r>
        <w:rPr>
          <w:rFonts w:ascii="Arial" w:cs="Arial" w:eastAsia="Arial" w:hAnsi="Arial"/>
          <w:b/>
          <w:bCs/>
          <w:color w:val="333333"/>
          <w:sz w:val="23"/>
          <w:szCs w:val="23"/>
        </w:rPr>
        <w:t xml:space="preserve">Offline Strategy</w:t>
      </w:r>
    </w:p>
    <w:p>
      <w:pPr>
        <w:pStyle w:val="ListParagraph"/>
        <w:numPr>
          <w:ilvl w:val="0"/>
          <w:numId w:val="2"/>
        </w:numPr>
        <w:spacing w:before="36" w:after="36"/>
      </w:pPr>
      <w:r>
        <w:rPr>
          <w:rFonts w:ascii="Arial" w:cs="Arial" w:eastAsia="Arial" w:hAnsi="Arial"/>
          <w:sz w:val="22"/>
          <w:szCs w:val="22"/>
        </w:rPr>
        <w:t xml:space="preserve">Mistral 7B runs locally on the device via Ollama. No API call required. No internet needed for AI inference.</w:t>
      </w:r>
    </w:p>
    <w:p>
      <w:pPr>
        <w:pStyle w:val="ListParagraph"/>
        <w:numPr>
          <w:ilvl w:val="0"/>
          <w:numId w:val="2"/>
        </w:numPr>
        <w:spacing w:before="36" w:after="36"/>
      </w:pPr>
      <w:r>
        <w:rPr>
          <w:rFonts w:ascii="Arial" w:cs="Arial" w:eastAsia="Arial" w:hAnsi="Arial"/>
          <w:sz w:val="22"/>
          <w:szCs w:val="22"/>
        </w:rPr>
        <w:t xml:space="preserve">Knowledge base and job history are cached on device before going to a site.</w:t>
      </w:r>
    </w:p>
    <w:p>
      <w:pPr>
        <w:pStyle w:val="ListParagraph"/>
        <w:numPr>
          <w:ilvl w:val="0"/>
          <w:numId w:val="2"/>
        </w:numPr>
        <w:spacing w:before="36" w:after="36"/>
      </w:pPr>
      <w:r>
        <w:rPr>
          <w:rFonts w:ascii="Arial" w:cs="Arial" w:eastAsia="Arial" w:hAnsi="Arial"/>
          <w:sz w:val="22"/>
          <w:szCs w:val="22"/>
        </w:rPr>
        <w:t xml:space="preserve">All agent decisions are written to local SQLite while offline.</w:t>
      </w:r>
    </w:p>
    <w:p>
      <w:pPr>
        <w:pStyle w:val="ListParagraph"/>
        <w:numPr>
          <w:ilvl w:val="0"/>
          <w:numId w:val="2"/>
        </w:numPr>
        <w:spacing w:before="36" w:after="36"/>
      </w:pPr>
      <w:r>
        <w:rPr>
          <w:rFonts w:ascii="Arial" w:cs="Arial" w:eastAsia="Arial" w:hAnsi="Arial"/>
          <w:sz w:val="22"/>
          <w:szCs w:val="22"/>
        </w:rPr>
        <w:t xml:space="preserve">On reconnect, the local queue syncs automatically to the cloud audit store.</w:t>
      </w:r>
    </w:p>
    <w:p>
      <w:pPr>
        <w:pStyle w:val="ListParagraph"/>
        <w:numPr>
          <w:ilvl w:val="0"/>
          <w:numId w:val="2"/>
        </w:numPr>
        <w:spacing w:before="36" w:after="36"/>
      </w:pPr>
      <w:r>
        <w:rPr>
          <w:rFonts w:ascii="Arial" w:cs="Arial" w:eastAsia="Arial" w:hAnsi="Arial"/>
          <w:sz w:val="22"/>
          <w:szCs w:val="22"/>
        </w:rPr>
        <w:t xml:space="preserve">The tech sees a clear offline indicator at all times. Sync status visible to supervisor.</w:t>
      </w:r>
    </w:p>
    <w:p>
      <w:pPr>
        <w:spacing w:before="60" w:after="40"/>
      </w:pPr>
    </w:p>
    <w:p>
      <w:pPr>
        <w:spacing w:before="160" w:after="60"/>
      </w:pPr>
      <w:r>
        <w:rPr>
          <w:rFonts w:ascii="Arial" w:cs="Arial" w:eastAsia="Arial" w:hAnsi="Arial"/>
          <w:b/>
          <w:bCs/>
          <w:color w:val="333333"/>
          <w:sz w:val="23"/>
          <w:szCs w:val="23"/>
        </w:rPr>
        <w:t xml:space="preserve">Stated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F5F5F5"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What This Prototype Does Not Do</w:t>
            </w:r>
          </w:p>
          <w:p>
            <w:pPr>
              <w:spacing w:before="28" w:after="28"/>
            </w:pPr>
            <w:r>
              <w:rPr>
                <w:rFonts w:ascii="Arial" w:cs="Arial" w:eastAsia="Arial" w:hAnsi="Arial"/>
                <w:sz w:val="22"/>
                <w:szCs w:val="22"/>
              </w:rPr>
              <w:t xml:space="preserve">All data in this prototype is synthetic. No real Cummins systems are connected.</w:t>
            </w:r>
          </w:p>
          <w:p>
            <w:pPr>
              <w:spacing w:before="28" w:after="28"/>
            </w:pPr>
            <w:r>
              <w:rPr>
                <w:rFonts w:ascii="Arial" w:cs="Arial" w:eastAsia="Arial" w:hAnsi="Arial"/>
                <w:sz w:val="22"/>
                <w:szCs w:val="22"/>
              </w:rPr>
              <w:t xml:space="preserve">The parts agent identifies required parts but cannot place orders or verify live inventory in real time.</w:t>
            </w:r>
          </w:p>
          <w:p>
            <w:pPr>
              <w:spacing w:before="28" w:after="28"/>
            </w:pPr>
            <w:r>
              <w:rPr>
                <w:rFonts w:ascii="Arial" w:cs="Arial" w:eastAsia="Arial" w:hAnsi="Arial"/>
                <w:sz w:val="22"/>
                <w:szCs w:val="22"/>
              </w:rPr>
              <w:t xml:space="preserve">The scheduler agent uses synthetic technician profiles. Production use would require integration with Cummins HR and scheduling systems.</w:t>
            </w:r>
          </w:p>
          <w:p>
            <w:pPr>
              <w:spacing w:before="28" w:after="28"/>
            </w:pPr>
            <w:r>
              <w:rPr>
                <w:rFonts w:ascii="Arial" w:cs="Arial" w:eastAsia="Arial" w:hAnsi="Arial"/>
                <w:sz w:val="22"/>
                <w:szCs w:val="22"/>
              </w:rPr>
              <w:t xml:space="preserve">AI confidence scores are derived from model output. A production system would benefit from fine tuning on real historical resolution data.</w:t>
            </w:r>
          </w:p>
          <w:p>
            <w:pPr>
              <w:spacing w:before="28" w:after="28"/>
            </w:pPr>
            <w:r>
              <w:rPr>
                <w:rFonts w:ascii="Arial" w:cs="Arial" w:eastAsia="Arial" w:hAnsi="Arial"/>
                <w:sz w:val="22"/>
                <w:szCs w:val="22"/>
              </w:rPr>
              <w:t xml:space="preserve">The knowledge base uses publicly available manuals and community data only. Internal Cummins data would improve diagnostic accuracy significantly.</w:t>
            </w:r>
          </w:p>
        </w:tc>
      </w:tr>
    </w:tbl>
    <w:p>
      <w:pPr>
        <w:spacing w:before="80" w:after="80"/>
      </w:pPr>
    </w:p>
    <w:p>
      <w:r>
        <w:br w:type="page"/>
      </w:r>
    </w:p>
    <w:p>
      <w:pPr>
        <w:pStyle w:val="Heading1"/>
        <w:spacing w:before="320" w:after="120"/>
      </w:pPr>
      <w:r>
        <w:rPr>
          <w:rFonts w:ascii="Arial" w:cs="Arial" w:eastAsia="Arial" w:hAnsi="Arial"/>
          <w:b/>
          <w:bCs/>
          <w:color w:val="1F4E79"/>
          <w:sz w:val="36"/>
          <w:szCs w:val="36"/>
        </w:rPr>
        <w:t xml:space="preserve">Part 2: Governance and Safety Brief</w:t>
      </w:r>
    </w:p>
    <w:p>
      <w:pPr>
        <w:spacing w:before="50" w:after="50"/>
      </w:pPr>
      <w:r>
        <w:rPr>
          <w:rFonts w:ascii="Arial" w:cs="Arial" w:eastAsia="Arial" w:hAnsi="Arial"/>
          <w:i/>
          <w:iCs/>
          <w:color w:val="666666"/>
          <w:sz w:val="22"/>
          <w:szCs w:val="22"/>
        </w:rPr>
        <w:t xml:space="preserve">One page. Every element required by the brief is addressed below.</w:t>
      </w:r>
    </w:p>
    <w:p>
      <w:pPr>
        <w:pBdr>
          <w:bottom w:val="single" w:color="1E6B3C" w:sz="8" w:space="1"/>
        </w:pBdr>
        <w:spacing w:before="120" w:after="120"/>
      </w:pPr>
    </w:p>
    <w:p>
      <w:pPr>
        <w:spacing w:before="40" w:after="40"/>
      </w:pPr>
    </w:p>
    <w:p>
      <w:pPr>
        <w:pStyle w:val="Heading2"/>
        <w:spacing w:before="200" w:after="80"/>
      </w:pPr>
      <w:r>
        <w:rPr>
          <w:rFonts w:ascii="Arial" w:cs="Arial" w:eastAsia="Arial" w:hAnsi="Arial"/>
          <w:b/>
          <w:bCs/>
          <w:color w:val="1E6B3C"/>
          <w:sz w:val="26"/>
          <w:szCs w:val="26"/>
        </w:rPr>
        <w:t xml:space="preserve">Human in the Loop Rules</w:t>
      </w:r>
    </w:p>
    <w:p>
      <w:pPr>
        <w:spacing w:before="50" w:after="50"/>
      </w:pPr>
      <w:r>
        <w:rPr>
          <w:rFonts w:ascii="Arial" w:cs="Arial" w:eastAsia="Arial" w:hAnsi="Arial"/>
          <w:sz w:val="22"/>
          <w:szCs w:val="22"/>
        </w:rPr>
        <w:t xml:space="preserve">APEX operates under a strict oversight policy. The AI does not take or authorise any action that materially affects safety, warranty, or billing without a named human approver.</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Rule</w:t>
            </w:r>
          </w:p>
        </w:tc>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Fuel system, high voltage, exhaust or emissions repair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Named supervisor approval required before tech proceeds. No exceptions.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Safety critical. Regulatory compliance required.</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AI confidence below 70%</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Action blocked. Escalation agent routes to supervisor automatically.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Below this threshold the diagnosis is not reliable enough to act 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First occurrence fault with no historical precedent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Flagged for human review. Tech notified to 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No past cases means no validation. Human judgment required.</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Warranty or billing affecting action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Logged with approver name and timestamp before execution.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Accountability and traceability for financial decisions.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Approval not received within 30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Tech notified to take conservative action and stand by. Supervisor alerted.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Prevents indefinite holds without escalating urgency.</w:t>
            </w:r>
          </w:p>
        </w:tc>
      </w:tr>
    </w:tbl>
    <w:p>
      <w:pPr>
        <w:spacing w:before="60" w:after="40"/>
      </w:pPr>
    </w:p>
    <w:p>
      <w:pPr>
        <w:pStyle w:val="Heading2"/>
        <w:spacing w:before="200" w:after="80"/>
      </w:pPr>
      <w:r>
        <w:rPr>
          <w:rFonts w:ascii="Arial" w:cs="Arial" w:eastAsia="Arial" w:hAnsi="Arial"/>
          <w:b/>
          <w:bCs/>
          <w:color w:val="1E6B3C"/>
          <w:sz w:val="26"/>
          <w:szCs w:val="26"/>
        </w:rPr>
        <w:t xml:space="preserve">Audit Storage</w:t>
      </w:r>
    </w:p>
    <w:p>
      <w:pPr>
        <w:pStyle w:val="ListParagraph"/>
        <w:numPr>
          <w:ilvl w:val="0"/>
          <w:numId w:val="2"/>
        </w:numPr>
        <w:spacing w:before="36" w:after="36"/>
      </w:pPr>
      <w:r>
        <w:rPr>
          <w:rFonts w:ascii="Arial" w:cs="Arial" w:eastAsia="Arial" w:hAnsi="Arial"/>
          <w:sz w:val="22"/>
          <w:szCs w:val="22"/>
        </w:rPr>
        <w:t xml:space="preserve">Every agent decision logged: timestamp, agent ID, job ID, inputs, output, confidence score, human approver name where applicable</w:t>
      </w:r>
    </w:p>
    <w:p>
      <w:pPr>
        <w:pStyle w:val="ListParagraph"/>
        <w:numPr>
          <w:ilvl w:val="0"/>
          <w:numId w:val="2"/>
        </w:numPr>
        <w:spacing w:before="36" w:after="36"/>
      </w:pPr>
      <w:r>
        <w:rPr>
          <w:rFonts w:ascii="Arial" w:cs="Arial" w:eastAsia="Arial" w:hAnsi="Arial"/>
          <w:sz w:val="22"/>
          <w:szCs w:val="22"/>
        </w:rPr>
        <w:t xml:space="preserve">Stored in local SQLite while offline. Syncs to cloud audit store on reconnect.</w:t>
      </w:r>
    </w:p>
    <w:p>
      <w:pPr>
        <w:pStyle w:val="ListParagraph"/>
        <w:numPr>
          <w:ilvl w:val="0"/>
          <w:numId w:val="2"/>
        </w:numPr>
        <w:spacing w:before="36" w:after="36"/>
      </w:pPr>
      <w:r>
        <w:rPr>
          <w:rFonts w:ascii="Arial" w:cs="Arial" w:eastAsia="Arial" w:hAnsi="Arial"/>
          <w:sz w:val="22"/>
          <w:szCs w:val="22"/>
        </w:rPr>
        <w:t xml:space="preserve">Logs are append only and read only. No user can modify or delete an entry.</w:t>
      </w:r>
    </w:p>
    <w:p>
      <w:pPr>
        <w:pStyle w:val="ListParagraph"/>
        <w:numPr>
          <w:ilvl w:val="0"/>
          <w:numId w:val="2"/>
        </w:numPr>
        <w:spacing w:before="36" w:after="36"/>
      </w:pPr>
      <w:r>
        <w:rPr>
          <w:rFonts w:ascii="Arial" w:cs="Arial" w:eastAsia="Arial" w:hAnsi="Arial"/>
          <w:sz w:val="22"/>
          <w:szCs w:val="22"/>
        </w:rPr>
        <w:t xml:space="preserve">Retention period: 7 years, aligned with Cummins equipment warranty periods</w:t>
      </w:r>
    </w:p>
    <w:p>
      <w:pPr>
        <w:pStyle w:val="ListParagraph"/>
        <w:numPr>
          <w:ilvl w:val="0"/>
          <w:numId w:val="2"/>
        </w:numPr>
        <w:spacing w:before="36" w:after="36"/>
      </w:pPr>
      <w:r>
        <w:rPr>
          <w:rFonts w:ascii="Arial" w:cs="Arial" w:eastAsia="Arial" w:hAnsi="Arial"/>
          <w:sz w:val="22"/>
          <w:szCs w:val="22"/>
        </w:rPr>
        <w:t xml:space="preserve">Supervisor can filter by date, technician, fault type, confidence level, and escalation status</w:t>
      </w:r>
    </w:p>
    <w:p>
      <w:pPr>
        <w:spacing w:before="60" w:after="40"/>
      </w:pPr>
    </w:p>
    <w:p>
      <w:pPr>
        <w:pStyle w:val="Heading2"/>
        <w:spacing w:before="200" w:after="80"/>
      </w:pPr>
      <w:r>
        <w:rPr>
          <w:rFonts w:ascii="Arial" w:cs="Arial" w:eastAsia="Arial" w:hAnsi="Arial"/>
          <w:b/>
          <w:bCs/>
          <w:color w:val="1E6B3C"/>
          <w:sz w:val="26"/>
          <w:szCs w:val="26"/>
        </w:rPr>
        <w:t xml:space="preserve">PII Policy</w:t>
      </w:r>
    </w:p>
    <w:p>
      <w:pPr>
        <w:pStyle w:val="ListParagraph"/>
        <w:numPr>
          <w:ilvl w:val="0"/>
          <w:numId w:val="2"/>
        </w:numPr>
        <w:spacing w:before="36" w:after="36"/>
      </w:pPr>
      <w:r>
        <w:rPr>
          <w:rFonts w:ascii="Arial" w:cs="Arial" w:eastAsia="Arial" w:hAnsi="Arial"/>
          <w:sz w:val="22"/>
          <w:szCs w:val="22"/>
        </w:rPr>
        <w:t xml:space="preserve">This prototype uses entirely synthetic data. No real technician names, customer sites, or equipment IDs are used anywhere in the system.</w:t>
      </w:r>
    </w:p>
    <w:p>
      <w:pPr>
        <w:pStyle w:val="ListParagraph"/>
        <w:numPr>
          <w:ilvl w:val="0"/>
          <w:numId w:val="2"/>
        </w:numPr>
        <w:spacing w:before="36" w:after="36"/>
      </w:pPr>
      <w:r>
        <w:rPr>
          <w:rFonts w:ascii="Arial" w:cs="Arial" w:eastAsia="Arial" w:hAnsi="Arial"/>
          <w:sz w:val="22"/>
          <w:szCs w:val="22"/>
        </w:rPr>
        <w:t xml:space="preserve">Production design: technician names encrypted at rest. Customer site data anonymised in all audit logs.</w:t>
      </w:r>
    </w:p>
    <w:p>
      <w:pPr>
        <w:pStyle w:val="ListParagraph"/>
        <w:numPr>
          <w:ilvl w:val="0"/>
          <w:numId w:val="2"/>
        </w:numPr>
        <w:spacing w:before="36" w:after="36"/>
      </w:pPr>
      <w:r>
        <w:rPr>
          <w:rFonts w:ascii="Arial" w:cs="Arial" w:eastAsia="Arial" w:hAnsi="Arial"/>
          <w:sz w:val="22"/>
          <w:szCs w:val="22"/>
        </w:rPr>
        <w:t xml:space="preserve">Role based access control: full logs accessible to authorised supervisors and managers only.</w:t>
      </w:r>
    </w:p>
    <w:p>
      <w:pPr>
        <w:pStyle w:val="ListParagraph"/>
        <w:numPr>
          <w:ilvl w:val="0"/>
          <w:numId w:val="2"/>
        </w:numPr>
        <w:spacing w:before="36" w:after="36"/>
      </w:pPr>
      <w:r>
        <w:rPr>
          <w:rFonts w:ascii="Arial" w:cs="Arial" w:eastAsia="Arial" w:hAnsi="Arial"/>
          <w:sz w:val="22"/>
          <w:szCs w:val="22"/>
        </w:rPr>
        <w:t xml:space="preserve">API communication encrypted in transit over HTTPS. All secrets stored in environment variables, not in code or version control.</w:t>
      </w:r>
    </w:p>
    <w:p>
      <w:pPr>
        <w:spacing w:before="60" w:after="40"/>
      </w:pPr>
    </w:p>
    <w:p>
      <w:pPr>
        <w:pStyle w:val="Heading2"/>
        <w:spacing w:before="200" w:after="80"/>
      </w:pPr>
      <w:r>
        <w:rPr>
          <w:rFonts w:ascii="Arial" w:cs="Arial" w:eastAsia="Arial" w:hAnsi="Arial"/>
          <w:b/>
          <w:bCs/>
          <w:color w:val="1E6B3C"/>
          <w:sz w:val="26"/>
          <w:szCs w:val="26"/>
        </w:rPr>
        <w:t xml:space="preserve">Fail Safe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Fail Safe Behavior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AI confidence below 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Action blocked entirely. System displays: APEX cannot make a reliable recommendation. Contact your supervisor.</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Offline sync fails 3 consecutive times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Supervisor automatically alerted. No silent data loss under any circumstance.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Escalation approval not received in 30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Tech defaults to most conservative action. Supervisor notified of timeout.</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Parts agent cannot confirm required parts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Tech notified before leaving branch. Prevents arriving on site unprepared.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Knowledge base returns no matching historical cases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First occurrence status clearly displayed. Human review triggered automatically.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5911" w:sz="1"/>
              <w:left w:val="single" w:color="C45911" w:sz="10"/>
              <w:bottom w:val="single" w:color="C45911" w:sz="1"/>
              <w:right w:val="single" w:color="C45911" w:sz="1"/>
            </w:tcBorders>
            <w:shd w:fill="FFF8E1" w:val="clear"/>
            <w:tcMar>
              <w:top w:type="dxa" w:w="160"/>
              <w:left w:type="dxa" w:w="240"/>
              <w:bottom w:type="dxa" w:w="160"/>
              <w:right w:type="dxa" w:w="240"/>
            </w:tcMar>
          </w:tcPr>
          <w:p>
            <w:pPr>
              <w:spacing w:before="0" w:after="80"/>
            </w:pPr>
            <w:r>
              <w:rPr>
                <w:rFonts w:ascii="Arial" w:cs="Arial" w:eastAsia="Arial" w:hAnsi="Arial"/>
                <w:b/>
                <w:bCs/>
                <w:color w:val="C45911"/>
                <w:sz w:val="22"/>
                <w:szCs w:val="22"/>
              </w:rPr>
              <w:t xml:space="preserve">Guided Learning Governance Note</w:t>
            </w:r>
          </w:p>
          <w:p>
            <w:pPr>
              <w:spacing w:before="28" w:after="28"/>
            </w:pPr>
            <w:r>
              <w:rPr>
                <w:rFonts w:ascii="Arial" w:cs="Arial" w:eastAsia="Arial" w:hAnsi="Arial"/>
                <w:sz w:val="22"/>
                <w:szCs w:val="22"/>
              </w:rPr>
              <w:t xml:space="preserve">The triage agent is required to ask at least one diagnostic question before delivering a diagnosis. This is not a feature that can be disabled.</w:t>
            </w:r>
          </w:p>
          <w:p>
            <w:pPr>
              <w:spacing w:before="28" w:after="28"/>
            </w:pPr>
            <w:r>
              <w:rPr>
                <w:rFonts w:ascii="Arial" w:cs="Arial" w:eastAsia="Arial" w:hAnsi="Arial"/>
                <w:sz w:val="22"/>
                <w:szCs w:val="22"/>
              </w:rPr>
              <w:t xml:space="preserve">This constraint is documented in cognitive_brief.md in the repository.</w:t>
            </w:r>
          </w:p>
          <w:p>
            <w:pPr>
              <w:spacing w:before="28" w:after="28"/>
            </w:pPr>
            <w:r>
              <w:rPr>
                <w:rFonts w:ascii="Arial" w:cs="Arial" w:eastAsia="Arial" w:hAnsi="Arial"/>
                <w:sz w:val="22"/>
                <w:szCs w:val="22"/>
              </w:rPr>
              <w:t xml:space="preserve">Purpose: ensure that every APEX interaction requires active reasoning from the technician, not passive consumption of AI output. This directly addresses the cognitive offloading concern Suzanne raised in the Q&amp;A.</w:t>
            </w:r>
          </w:p>
        </w:tc>
      </w:tr>
    </w:tbl>
    <w:p>
      <w:pPr>
        <w:spacing w:before="80" w:after="80"/>
      </w:pPr>
    </w:p>
    <w:p>
      <w:r>
        <w:br w:type="page"/>
      </w:r>
    </w:p>
    <w:p>
      <w:pPr>
        <w:pStyle w:val="Heading1"/>
        <w:spacing w:before="320" w:after="120"/>
      </w:pPr>
      <w:r>
        <w:rPr>
          <w:rFonts w:ascii="Arial" w:cs="Arial" w:eastAsia="Arial" w:hAnsi="Arial"/>
          <w:b/>
          <w:bCs/>
          <w:color w:val="1F4E79"/>
          <w:sz w:val="36"/>
          <w:szCs w:val="36"/>
        </w:rPr>
        <w:t xml:space="preserve">Part 3: Business Sketch</w:t>
      </w:r>
    </w:p>
    <w:p>
      <w:pPr>
        <w:spacing w:before="50" w:after="50"/>
      </w:pPr>
      <w:r>
        <w:rPr>
          <w:rFonts w:ascii="Arial" w:cs="Arial" w:eastAsia="Arial" w:hAnsi="Arial"/>
          <w:i/>
          <w:iCs/>
          <w:color w:val="666666"/>
          <w:sz w:val="22"/>
          <w:szCs w:val="22"/>
        </w:rPr>
        <w:t xml:space="preserve">One page. All assumptions stated explicitly. Numbers are conservative estimates based on industry benchmarks and Q&amp;A session data.</w:t>
      </w:r>
    </w:p>
    <w:p>
      <w:pPr>
        <w:pBdr>
          <w:bottom w:val="single" w:color="C45911" w:sz="8" w:space="1"/>
        </w:pBdr>
        <w:spacing w:before="120" w:after="120"/>
      </w:pPr>
    </w:p>
    <w:p>
      <w:pPr>
        <w:spacing w:before="40" w:after="40"/>
      </w:pPr>
    </w:p>
    <w:p>
      <w:pPr>
        <w:pStyle w:val="Heading2"/>
        <w:spacing w:before="200" w:after="80"/>
      </w:pPr>
      <w:r>
        <w:rPr>
          <w:rFonts w:ascii="Arial" w:cs="Arial" w:eastAsia="Arial" w:hAnsi="Arial"/>
          <w:b/>
          <w:bCs/>
          <w:color w:val="C45911"/>
          <w:sz w:val="26"/>
          <w:szCs w:val="26"/>
        </w:rPr>
        <w:t xml:space="preserve">KPIs: Baseline vs Target</w:t>
      </w:r>
    </w:p>
    <w:p>
      <w:pPr>
        <w:spacing w:before="50" w:after="50"/>
      </w:pPr>
      <w:r>
        <w:rPr>
          <w:rFonts w:ascii="Arial" w:cs="Arial" w:eastAsia="Arial" w:hAnsi="Arial"/>
          <w:sz w:val="22"/>
          <w:szCs w:val="22"/>
        </w:rPr>
        <w:t xml:space="preserve">The brief requires MTTR, FTFR, and idle time. We have added a fourth metric specific to APEX: junior technician progression rate.</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KPI</w:t>
            </w:r>
          </w:p>
        </w:tc>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Baseline Today</w:t>
            </w:r>
          </w:p>
        </w:tc>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with APEX</w:t>
            </w:r>
          </w:p>
        </w:tc>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APEX Gets There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MTTR (Mean Time To Repair)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~120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~85 minutes (-29%)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Instant manual lookup, past cases surfaced, parts identified before arrival</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FTFR (First Time Fix Rate)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~77% industry average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~87% (+10 pts)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Parts agent prevents wrong or missing parts. Knowledge base reduces misdiagnosis.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Technician idle time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~35% of shift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~15% of shift (-57%)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Auto report generation, adaptive triage, no manual PDF scrolling</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Report writing time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~45 minutes per job</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 minutes per job (-89%)</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AI generates structured report from job log. Tech reviews and submits.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Second visit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~23% of jobs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~13% (-10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Parts agent confirms all required parts before tech leaves branch</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Junior progression rate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Not currently tracked</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Tracked quarterly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Escalation rate per tech decreases as diagnostic judgment develops over time</w:t>
            </w:r>
          </w:p>
        </w:tc>
      </w:tr>
    </w:tbl>
    <w:p>
      <w:pPr>
        <w:spacing w:before="20" w:after="10"/>
      </w:pPr>
    </w:p>
    <w:p>
      <w:pPr>
        <w:spacing w:before="50" w:after="50"/>
      </w:pPr>
      <w:r>
        <w:rPr>
          <w:rFonts w:ascii="Arial" w:cs="Arial" w:eastAsia="Arial" w:hAnsi="Arial"/>
          <w:i/>
          <w:iCs/>
          <w:color w:val="666666"/>
          <w:sz w:val="22"/>
          <w:szCs w:val="22"/>
        </w:rPr>
        <w:t xml:space="preserve">Note: 12 to 15 percent troubleshooting uplift from Gen AI tools cited by Suzanne from Cummins Q&amp;A session, referencing industrial firm data. Our MTTR target is within this range.</w:t>
      </w:r>
    </w:p>
    <w:p>
      <w:pPr>
        <w:spacing w:before="60" w:after="40"/>
      </w:pPr>
    </w:p>
    <w:p>
      <w:pPr>
        <w:pStyle w:val="Heading2"/>
        <w:spacing w:before="200" w:after="80"/>
      </w:pPr>
      <w:r>
        <w:rPr>
          <w:rFonts w:ascii="Arial" w:cs="Arial" w:eastAsia="Arial" w:hAnsi="Arial"/>
          <w:b/>
          <w:bCs/>
          <w:color w:val="C45911"/>
          <w:sz w:val="26"/>
          <w:szCs w:val="26"/>
        </w:rPr>
        <w:t xml:space="preserve">ROI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F5F5F5"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Assumptions — All Stated Explicitly</w:t>
            </w:r>
          </w:p>
          <w:p>
            <w:pPr>
              <w:spacing w:before="28" w:after="28"/>
            </w:pPr>
            <w:r>
              <w:rPr>
                <w:rFonts w:ascii="Arial" w:cs="Arial" w:eastAsia="Arial" w:hAnsi="Arial"/>
                <w:sz w:val="22"/>
                <w:szCs w:val="22"/>
              </w:rPr>
              <w:t xml:space="preserve">Pilot scope: 50 junior field technicians at one Cummins service center</w:t>
            </w:r>
          </w:p>
          <w:p>
            <w:pPr>
              <w:spacing w:before="28" w:after="28"/>
            </w:pPr>
            <w:r>
              <w:rPr>
                <w:rFonts w:ascii="Arial" w:cs="Arial" w:eastAsia="Arial" w:hAnsi="Arial"/>
                <w:sz w:val="22"/>
                <w:szCs w:val="22"/>
              </w:rPr>
              <w:t xml:space="preserve">Loaded technician cost: $45 per hour (salary, benefits, overhead)</w:t>
            </w:r>
          </w:p>
          <w:p>
            <w:pPr>
              <w:spacing w:before="28" w:after="28"/>
            </w:pPr>
            <w:r>
              <w:rPr>
                <w:rFonts w:ascii="Arial" w:cs="Arial" w:eastAsia="Arial" w:hAnsi="Arial"/>
                <w:sz w:val="22"/>
                <w:szCs w:val="22"/>
              </w:rPr>
              <w:t xml:space="preserve">Working days per year: 250</w:t>
            </w:r>
          </w:p>
          <w:p>
            <w:pPr>
              <w:spacing w:before="28" w:after="28"/>
            </w:pPr>
            <w:r>
              <w:rPr>
                <w:rFonts w:ascii="Arial" w:cs="Arial" w:eastAsia="Arial" w:hAnsi="Arial"/>
                <w:sz w:val="22"/>
                <w:szCs w:val="22"/>
              </w:rPr>
              <w:t xml:space="preserve">Average jobs per technician per day: 2.5</w:t>
            </w:r>
          </w:p>
          <w:p>
            <w:pPr>
              <w:spacing w:before="28" w:after="28"/>
            </w:pPr>
            <w:r>
              <w:rPr>
                <w:rFonts w:ascii="Arial" w:cs="Arial" w:eastAsia="Arial" w:hAnsi="Arial"/>
                <w:sz w:val="22"/>
                <w:szCs w:val="22"/>
              </w:rPr>
              <w:t xml:space="preserve">Second visit cost: $200 per return visit (travel, labour, customer impact)</w:t>
            </w:r>
          </w:p>
          <w:p>
            <w:pPr>
              <w:spacing w:before="28" w:after="28"/>
            </w:pPr>
            <w:r>
              <w:rPr>
                <w:rFonts w:ascii="Arial" w:cs="Arial" w:eastAsia="Arial" w:hAnsi="Arial"/>
                <w:sz w:val="22"/>
                <w:szCs w:val="22"/>
              </w:rPr>
              <w:t xml:space="preserve">Build cost estimate: $65,000 one time</w:t>
            </w:r>
          </w:p>
          <w:p>
            <w:pPr>
              <w:spacing w:before="28" w:after="28"/>
            </w:pPr>
            <w:r>
              <w:rPr>
                <w:rFonts w:ascii="Arial" w:cs="Arial" w:eastAsia="Arial" w:hAnsi="Arial"/>
                <w:sz w:val="22"/>
                <w:szCs w:val="22"/>
              </w:rPr>
              <w:t xml:space="preserve">Annual maintenance estimate: $18,000 per year</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 Driver</w:t>
            </w:r>
          </w:p>
        </w:tc>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Calculation</w:t>
            </w:r>
          </w:p>
        </w:tc>
        <w:tc>
          <w:tcPr>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Annual 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Admin time saved (idle time reduction)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50 techs x 1.5 hrs/day x 250 days x $45/hr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$843,750</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FTFR improvement (fewer repeat visits)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500 visits/yr x 10% improvement x $200/visit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$100,000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MTTR improvement (faster resolution)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35 min saved x 2.5 jobs/day x 50 techs x 250 days x $0.75/min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$546,875</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Report time saved</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40 min saved x 2.5 jobs/day x 50 techs x 250 days x $0.75/min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$468,750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Total estimated annual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~$1,959,375</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One time build cost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$65,000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Annual maintenance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$18,000</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Estimated break even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At $45/hr loaded cost for 50 techs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Under 2 months</w:t>
            </w:r>
          </w:p>
        </w:tc>
      </w:tr>
    </w:tbl>
    <w:p>
      <w:pPr>
        <w:spacing w:before="60" w:after="40"/>
      </w:pPr>
    </w:p>
    <w:p>
      <w:pPr>
        <w:pStyle w:val="Heading2"/>
        <w:spacing w:before="200" w:after="80"/>
      </w:pPr>
      <w:r>
        <w:rPr>
          <w:rFonts w:ascii="Arial" w:cs="Arial" w:eastAsia="Arial" w:hAnsi="Arial"/>
          <w:b/>
          <w:bCs/>
          <w:color w:val="C45911"/>
          <w:sz w:val="26"/>
          <w:szCs w:val="26"/>
        </w:rPr>
        <w:t xml:space="preserve">Stakeholder Value</w:t>
      </w:r>
    </w:p>
    <w:p>
      <w:pPr>
        <w:pStyle w:val="ListParagraph"/>
        <w:numPr>
          <w:ilvl w:val="0"/>
          <w:numId w:val="2"/>
        </w:numPr>
        <w:spacing w:before="36" w:after="36"/>
      </w:pPr>
      <w:r>
        <w:rPr>
          <w:rFonts w:ascii="Arial" w:cs="Arial" w:eastAsia="Arial" w:hAnsi="Arial"/>
          <w:b/>
          <w:bCs/>
          <w:sz w:val="22"/>
          <w:szCs w:val="22"/>
        </w:rPr>
        <w:t xml:space="preserve">Junior technicians: </w:t>
      </w:r>
      <w:r>
        <w:rPr>
          <w:rFonts w:ascii="Arial" w:cs="Arial" w:eastAsia="Arial" w:hAnsi="Arial"/>
          <w:sz w:val="22"/>
          <w:szCs w:val="22"/>
        </w:rPr>
        <w:t xml:space="preserve">more time on actual engineering work, less time on paperwork. Guided learning means they develop judgment over time.</w:t>
      </w:r>
    </w:p>
    <w:p>
      <w:pPr>
        <w:pStyle w:val="ListParagraph"/>
        <w:numPr>
          <w:ilvl w:val="0"/>
          <w:numId w:val="2"/>
        </w:numPr>
        <w:spacing w:before="36" w:after="36"/>
      </w:pPr>
      <w:r>
        <w:rPr>
          <w:rFonts w:ascii="Arial" w:cs="Arial" w:eastAsia="Arial" w:hAnsi="Arial"/>
          <w:b/>
          <w:bCs/>
          <w:sz w:val="22"/>
          <w:szCs w:val="22"/>
        </w:rPr>
        <w:t xml:space="preserve">Senior technicians: </w:t>
      </w:r>
      <w:r>
        <w:rPr>
          <w:rFonts w:ascii="Arial" w:cs="Arial" w:eastAsia="Arial" w:hAnsi="Arial"/>
          <w:sz w:val="22"/>
          <w:szCs w:val="22"/>
        </w:rPr>
        <w:t xml:space="preserve">their past resolutions become part of the knowledge base. Their expertise continues to help junior techs after they leave.</w:t>
      </w:r>
    </w:p>
    <w:p>
      <w:pPr>
        <w:pStyle w:val="ListParagraph"/>
        <w:numPr>
          <w:ilvl w:val="0"/>
          <w:numId w:val="2"/>
        </w:numPr>
        <w:spacing w:before="36" w:after="36"/>
      </w:pPr>
      <w:r>
        <w:rPr>
          <w:rFonts w:ascii="Arial" w:cs="Arial" w:eastAsia="Arial" w:hAnsi="Arial"/>
          <w:b/>
          <w:bCs/>
          <w:sz w:val="22"/>
          <w:szCs w:val="22"/>
        </w:rPr>
        <w:t xml:space="preserve">Supervisors: </w:t>
      </w:r>
      <w:r>
        <w:rPr>
          <w:rFonts w:ascii="Arial" w:cs="Arial" w:eastAsia="Arial" w:hAnsi="Arial"/>
          <w:sz w:val="22"/>
          <w:szCs w:val="22"/>
        </w:rPr>
        <w:t xml:space="preserve">scheduling helper reduces manual reshuffling. Approvals queue provides oversight without creating bottlenecks.</w:t>
      </w:r>
    </w:p>
    <w:p>
      <w:pPr>
        <w:pStyle w:val="ListParagraph"/>
        <w:numPr>
          <w:ilvl w:val="0"/>
          <w:numId w:val="2"/>
        </w:numPr>
        <w:spacing w:before="36" w:after="36"/>
      </w:pPr>
      <w:r>
        <w:rPr>
          <w:rFonts w:ascii="Arial" w:cs="Arial" w:eastAsia="Arial" w:hAnsi="Arial"/>
          <w:b/>
          <w:bCs/>
          <w:sz w:val="22"/>
          <w:szCs w:val="22"/>
        </w:rPr>
        <w:t xml:space="preserve">Cummins leadership: </w:t>
      </w:r>
      <w:r>
        <w:rPr>
          <w:rFonts w:ascii="Arial" w:cs="Arial" w:eastAsia="Arial" w:hAnsi="Arial"/>
          <w:sz w:val="22"/>
          <w:szCs w:val="22"/>
        </w:rPr>
        <w:t xml:space="preserve">measurable KPI improvement within 90 days of pilot. Knowledge base grows with every resolved job.</w:t>
      </w:r>
    </w:p>
    <w:p>
      <w:pPr>
        <w:pStyle w:val="ListParagraph"/>
        <w:numPr>
          <w:ilvl w:val="0"/>
          <w:numId w:val="2"/>
        </w:numPr>
        <w:spacing w:before="36" w:after="36"/>
      </w:pPr>
      <w:r>
        <w:rPr>
          <w:rFonts w:ascii="Arial" w:cs="Arial" w:eastAsia="Arial" w:hAnsi="Arial"/>
          <w:b/>
          <w:bCs/>
          <w:sz w:val="22"/>
          <w:szCs w:val="22"/>
        </w:rPr>
        <w:t xml:space="preserve">Customers: </w:t>
      </w:r>
      <w:r>
        <w:rPr>
          <w:rFonts w:ascii="Arial" w:cs="Arial" w:eastAsia="Arial" w:hAnsi="Arial"/>
          <w:sz w:val="22"/>
          <w:szCs w:val="22"/>
        </w:rPr>
        <w:t xml:space="preserve">equipment back online faster. Higher first visit resolution rate. Less unplanned downtime.</w:t>
      </w:r>
    </w:p>
    <w:p>
      <w:pPr>
        <w:spacing w:before="80" w:after="80"/>
      </w:pPr>
    </w:p>
    <w:p>
      <w:r>
        <w:br w:type="page"/>
      </w:r>
    </w:p>
    <w:p>
      <w:pPr>
        <w:pStyle w:val="Heading1"/>
        <w:spacing w:before="320" w:after="120"/>
      </w:pPr>
      <w:r>
        <w:rPr>
          <w:rFonts w:ascii="Arial" w:cs="Arial" w:eastAsia="Arial" w:hAnsi="Arial"/>
          <w:b/>
          <w:bCs/>
          <w:color w:val="1F4E79"/>
          <w:sz w:val="36"/>
          <w:szCs w:val="36"/>
        </w:rPr>
        <w:t xml:space="preserve">Part 4: Commercialization Bonus</w:t>
      </w:r>
    </w:p>
    <w:p>
      <w:pPr>
        <w:spacing w:before="50" w:after="50"/>
      </w:pPr>
      <w:r>
        <w:rPr>
          <w:rFonts w:ascii="Arial" w:cs="Arial" w:eastAsia="Arial" w:hAnsi="Arial"/>
          <w:i/>
          <w:iCs/>
          <w:color w:val="666666"/>
          <w:sz w:val="22"/>
          <w:szCs w:val="22"/>
        </w:rPr>
        <w:t xml:space="preserve">Optional. Addresses the two highest weighted sections of the commercialization rubric: market insight and buyer fit (30%) and pricing and unit economics (25%).</w:t>
      </w:r>
    </w:p>
    <w:p>
      <w:pPr>
        <w:pBdr>
          <w:bottom w:val="single" w:color="C00000" w:sz="8" w:space="1"/>
        </w:pBdr>
        <w:spacing w:before="120" w:after="120"/>
      </w:pPr>
    </w:p>
    <w:p>
      <w:pPr>
        <w:spacing w:before="40" w:after="40"/>
      </w:pPr>
    </w:p>
    <w:p>
      <w:pPr>
        <w:pStyle w:val="Heading2"/>
        <w:spacing w:before="200" w:after="80"/>
      </w:pPr>
      <w:r>
        <w:rPr>
          <w:rFonts w:ascii="Arial" w:cs="Arial" w:eastAsia="Arial" w:hAnsi="Arial"/>
          <w:b/>
          <w:bCs/>
          <w:color w:val="C00000"/>
          <w:sz w:val="26"/>
          <w:szCs w:val="26"/>
        </w:rPr>
        <w:t xml:space="preserve">Commercialization Plan</w:t>
      </w:r>
    </w:p>
    <w:p>
      <w:pPr>
        <w:spacing w:before="160" w:after="60"/>
      </w:pPr>
      <w:r>
        <w:rPr>
          <w:rFonts w:ascii="Arial" w:cs="Arial" w:eastAsia="Arial" w:hAnsi="Arial"/>
          <w:b/>
          <w:bCs/>
          <w:color w:val="333333"/>
          <w:sz w:val="23"/>
          <w:szCs w:val="23"/>
        </w:rPr>
        <w:t xml:space="preserve">Target OEM Buyers</w:t>
      </w:r>
    </w:p>
    <w:p>
      <w:pPr>
        <w:spacing w:before="50" w:after="50"/>
      </w:pPr>
      <w:r>
        <w:rPr>
          <w:rFonts w:ascii="Arial" w:cs="Arial" w:eastAsia="Arial" w:hAnsi="Arial"/>
          <w:sz w:val="22"/>
          <w:szCs w:val="22"/>
        </w:rPr>
        <w:t xml:space="preserve">APEX is built for Cummins but the workflow problem it solves is not unique to Cummins. Any OEM with a field service workforce faces the same combination of aging senior technicians, junior techs with limited mentorship, and manual diagnostic processes.</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OEM Buyer</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 They Need APEX</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 Revenue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Cummins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Direct fit. Workflow described in Q&amp;A. 600+ service centers globally. Senior engineer retirement documented as concern.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$2.4B</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Caterpillar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Same diesel engine service model. 2,800 dealer locations. Similar technician skill gap documented publicly.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$5.1B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John Deere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Agricultural equipment. Identical field service structure. Seasonal demand spikes create acute staffing pressure.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$4.9B</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Volvo CE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Construction equipment. Global field service operations. Similar checklist based diagnostic software in use.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$3.2B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Generac / Kohler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Generator service. Remote site servicing with offline requirements matches APEX design exactly.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$1.8B</w:t>
            </w:r>
          </w:p>
        </w:tc>
      </w:tr>
    </w:tbl>
    <w:p>
      <w:pPr>
        <w:spacing w:before="60" w:after="40"/>
      </w:pPr>
    </w:p>
    <w:p>
      <w:pPr>
        <w:spacing w:before="160" w:after="60"/>
      </w:pPr>
      <w:r>
        <w:rPr>
          <w:rFonts w:ascii="Arial" w:cs="Arial" w:eastAsia="Arial" w:hAnsi="Arial"/>
          <w:b/>
          <w:bCs/>
          <w:color w:val="333333"/>
          <w:sz w:val="23"/>
          <w:szCs w:val="23"/>
        </w:rPr>
        <w:t xml:space="preserve">Value Proposition</w:t>
      </w:r>
    </w:p>
    <w:p>
      <w:pPr>
        <w:spacing w:before="50" w:after="50"/>
      </w:pPr>
      <w:r>
        <w:rPr>
          <w:rFonts w:ascii="Arial" w:cs="Arial" w:eastAsia="Arial" w:hAnsi="Arial"/>
          <w:sz w:val="22"/>
          <w:szCs w:val="22"/>
        </w:rPr>
        <w:t xml:space="preserve">APEX addresses two problems at once that other field service tools treat separately:</w:t>
      </w:r>
    </w:p>
    <w:p>
      <w:pPr>
        <w:pStyle w:val="ListParagraph"/>
        <w:numPr>
          <w:ilvl w:val="0"/>
          <w:numId w:val="2"/>
        </w:numPr>
        <w:spacing w:before="36" w:after="36"/>
      </w:pPr>
      <w:r>
        <w:rPr>
          <w:rFonts w:ascii="Arial" w:cs="Arial" w:eastAsia="Arial" w:hAnsi="Arial"/>
          <w:b/>
          <w:bCs/>
          <w:sz w:val="22"/>
          <w:szCs w:val="22"/>
        </w:rPr>
        <w:t xml:space="preserve">Operational: </w:t>
      </w:r>
      <w:r>
        <w:rPr>
          <w:rFonts w:ascii="Arial" w:cs="Arial" w:eastAsia="Arial" w:hAnsi="Arial"/>
          <w:sz w:val="22"/>
          <w:szCs w:val="22"/>
        </w:rPr>
        <w:t xml:space="preserve">faster resolution, fewer repeat visits, less admin time per job. Measurable within 90 days.</w:t>
      </w:r>
    </w:p>
    <w:p>
      <w:pPr>
        <w:pStyle w:val="ListParagraph"/>
        <w:numPr>
          <w:ilvl w:val="0"/>
          <w:numId w:val="2"/>
        </w:numPr>
        <w:spacing w:before="36" w:after="36"/>
      </w:pPr>
      <w:r>
        <w:rPr>
          <w:rFonts w:ascii="Arial" w:cs="Arial" w:eastAsia="Arial" w:hAnsi="Arial"/>
          <w:b/>
          <w:bCs/>
          <w:sz w:val="22"/>
          <w:szCs w:val="22"/>
        </w:rPr>
        <w:t xml:space="preserve">Structural: </w:t>
      </w:r>
      <w:r>
        <w:rPr>
          <w:rFonts w:ascii="Arial" w:cs="Arial" w:eastAsia="Arial" w:hAnsi="Arial"/>
          <w:sz w:val="22"/>
          <w:szCs w:val="22"/>
        </w:rPr>
        <w:t xml:space="preserve">junior technicians develop diagnostic judgment through guided learning. Expertise compounds in the knowledge base with every resolved job.</w:t>
      </w:r>
    </w:p>
    <w:p>
      <w:pPr>
        <w:spacing w:before="20" w:after="10"/>
      </w:pPr>
    </w:p>
    <w:p>
      <w:pPr>
        <w:spacing w:before="50" w:after="50"/>
      </w:pPr>
      <w:r>
        <w:rPr>
          <w:rFonts w:ascii="Arial" w:cs="Arial" w:eastAsia="Arial" w:hAnsi="Arial"/>
          <w:sz w:val="22"/>
          <w:szCs w:val="22"/>
        </w:rPr>
        <w:t xml:space="preserve">For a service director responsible for MTTR and FTFR targets, APEX shows a clear ROI in under 2 months at pilot scale.</w:t>
      </w:r>
    </w:p>
    <w:p>
      <w:pPr>
        <w:spacing w:before="60" w:after="40"/>
      </w:pPr>
    </w:p>
    <w:p>
      <w:pPr>
        <w:spacing w:before="160" w:after="60"/>
      </w:pPr>
      <w:r>
        <w:rPr>
          <w:rFonts w:ascii="Arial" w:cs="Arial" w:eastAsia="Arial" w:hAnsi="Arial"/>
          <w:b/>
          <w:bCs/>
          <w:color w:val="333333"/>
          <w:sz w:val="23"/>
          <w:szCs w:val="23"/>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Competitor</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Gap APEX Fills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ServiceMax (Salesforce)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Field service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Scheduling and work orders only. No AI diagnosis. No offline inference. No guided learning.</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IFS Field Service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Enterprise FSM</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Some AI features but generic. Not trained on OEM specific knowledge. No cognitive engagement design.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Guidanz (Cummins internal)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Current Cummins diagnostic tool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Rigid checklist. No AI. No knowledge base. No offline LLM. APEX is designed as its successor.</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Uptake / SparkCognition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Industrial AI</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Predictive maintenance focus. No technician facing UX. No knowledge transfer mechanism.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ChatGPT / Copilot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General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No domain knowledge. No audit trail. No human oversight rules. Not deployable offline on device.</w:t>
            </w:r>
          </w:p>
        </w:tc>
      </w:tr>
    </w:tbl>
    <w:p>
      <w:pPr>
        <w:spacing w:before="60" w:after="40"/>
      </w:pPr>
    </w:p>
    <w:p>
      <w:pPr>
        <w:spacing w:before="160" w:after="60"/>
      </w:pPr>
      <w:r>
        <w:rPr>
          <w:rFonts w:ascii="Arial" w:cs="Arial" w:eastAsia="Arial" w:hAnsi="Arial"/>
          <w:b/>
          <w:bCs/>
          <w:color w:val="333333"/>
          <w:sz w:val="23"/>
          <w:szCs w:val="23"/>
        </w:rPr>
        <w:t xml:space="preserve">Go to Market</w:t>
      </w:r>
    </w:p>
    <w:p>
      <w:pPr>
        <w:pStyle w:val="ListParagraph"/>
        <w:numPr>
          <w:ilvl w:val="0"/>
          <w:numId w:val="2"/>
        </w:numPr>
        <w:spacing w:before="36" w:after="36"/>
      </w:pPr>
      <w:r>
        <w:rPr>
          <w:rFonts w:ascii="Arial" w:cs="Arial" w:eastAsia="Arial" w:hAnsi="Arial"/>
          <w:b/>
          <w:bCs/>
          <w:sz w:val="22"/>
          <w:szCs w:val="22"/>
        </w:rPr>
        <w:t xml:space="preserve">Phase 1 (Months 1 to 6): </w:t>
      </w:r>
      <w:r>
        <w:rPr>
          <w:rFonts w:ascii="Arial" w:cs="Arial" w:eastAsia="Arial" w:hAnsi="Arial"/>
          <w:sz w:val="22"/>
          <w:szCs w:val="22"/>
        </w:rPr>
        <w:t xml:space="preserve">Cummins pilot. One service branch. 10 technicians. Measure MTTR, FTFR, and tech progression. Build the case study.</w:t>
      </w:r>
    </w:p>
    <w:p>
      <w:pPr>
        <w:pStyle w:val="ListParagraph"/>
        <w:numPr>
          <w:ilvl w:val="0"/>
          <w:numId w:val="2"/>
        </w:numPr>
        <w:spacing w:before="36" w:after="36"/>
      </w:pPr>
      <w:r>
        <w:rPr>
          <w:rFonts w:ascii="Arial" w:cs="Arial" w:eastAsia="Arial" w:hAnsi="Arial"/>
          <w:b/>
          <w:bCs/>
          <w:sz w:val="22"/>
          <w:szCs w:val="22"/>
        </w:rPr>
        <w:t xml:space="preserve">Phase 2 (Months 7 to 18): </w:t>
      </w:r>
      <w:r>
        <w:rPr>
          <w:rFonts w:ascii="Arial" w:cs="Arial" w:eastAsia="Arial" w:hAnsi="Arial"/>
          <w:sz w:val="22"/>
          <w:szCs w:val="22"/>
        </w:rPr>
        <w:t xml:space="preserve">Expand to 5 Cummins service centers. Refine knowledge base with real resolved job data.</w:t>
      </w:r>
    </w:p>
    <w:p>
      <w:pPr>
        <w:pStyle w:val="ListParagraph"/>
        <w:numPr>
          <w:ilvl w:val="0"/>
          <w:numId w:val="2"/>
        </w:numPr>
        <w:spacing w:before="36" w:after="36"/>
      </w:pPr>
      <w:r>
        <w:rPr>
          <w:rFonts w:ascii="Arial" w:cs="Arial" w:eastAsia="Arial" w:hAnsi="Arial"/>
          <w:b/>
          <w:bCs/>
          <w:sz w:val="22"/>
          <w:szCs w:val="22"/>
        </w:rPr>
        <w:t xml:space="preserve">Phase 3 (Months 19 to 36): </w:t>
      </w:r>
      <w:r>
        <w:rPr>
          <w:rFonts w:ascii="Arial" w:cs="Arial" w:eastAsia="Arial" w:hAnsi="Arial"/>
          <w:sz w:val="22"/>
          <w:szCs w:val="22"/>
        </w:rPr>
        <w:t xml:space="preserve">License to adjacent OEMs as a white label SaaS product. Each OEM brings their own manuals and community data.</w:t>
      </w:r>
    </w:p>
    <w:p>
      <w:pPr>
        <w:pStyle w:val="ListParagraph"/>
        <w:numPr>
          <w:ilvl w:val="0"/>
          <w:numId w:val="2"/>
        </w:numPr>
        <w:spacing w:before="36" w:after="36"/>
      </w:pPr>
      <w:r>
        <w:rPr>
          <w:rFonts w:ascii="Arial" w:cs="Arial" w:eastAsia="Arial" w:hAnsi="Arial"/>
          <w:b/>
          <w:bCs/>
          <w:sz w:val="22"/>
          <w:szCs w:val="22"/>
        </w:rPr>
        <w:t xml:space="preserve">Sales channel: </w:t>
      </w:r>
      <w:r>
        <w:rPr>
          <w:rFonts w:ascii="Arial" w:cs="Arial" w:eastAsia="Arial" w:hAnsi="Arial"/>
          <w:sz w:val="22"/>
          <w:szCs w:val="22"/>
        </w:rPr>
        <w:t xml:space="preserve">direct to VP of Service Operations at target OEMs. Decision maker is the person accountable for MTTR and FTFR.</w:t>
      </w:r>
    </w:p>
    <w:p>
      <w:pPr>
        <w:spacing w:before="80" w:after="60"/>
      </w:pPr>
    </w:p>
    <w:p>
      <w:pPr>
        <w:pStyle w:val="Heading2"/>
        <w:spacing w:before="200" w:after="80"/>
      </w:pPr>
      <w:r>
        <w:rPr>
          <w:rFonts w:ascii="Arial" w:cs="Arial" w:eastAsia="Arial" w:hAnsi="Arial"/>
          <w:b/>
          <w:bCs/>
          <w:color w:val="C00000"/>
          <w:sz w:val="26"/>
          <w:szCs w:val="26"/>
        </w:rPr>
        <w:t xml:space="preserve">Pricing and Economics</w:t>
      </w:r>
    </w:p>
    <w:p>
      <w:pPr>
        <w:spacing w:before="160" w:after="60"/>
      </w:pPr>
      <w:r>
        <w:rPr>
          <w:rFonts w:ascii="Arial" w:cs="Arial" w:eastAsia="Arial" w:hAnsi="Arial"/>
          <w:b/>
          <w:bCs/>
          <w:color w:val="333333"/>
          <w:sz w:val="23"/>
          <w:szCs w:val="23"/>
        </w:rPr>
        <w:t xml:space="preserve">Pricing Model</w:t>
      </w:r>
    </w:p>
    <w:p>
      <w:pPr>
        <w:spacing w:before="50" w:after="50"/>
      </w:pPr>
      <w:r>
        <w:rPr>
          <w:rFonts w:ascii="Arial" w:cs="Arial" w:eastAsia="Arial" w:hAnsi="Arial"/>
          <w:sz w:val="22"/>
          <w:szCs w:val="22"/>
        </w:rPr>
        <w:t xml:space="preserve">Per seat SaaS priced per active technician per month. This aligns APEX revenue directly with the customer's workforce size and makes ROI easy to calculate for the buyer.</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60"/>
        <w:gridCol w:w="1600"/>
      </w:tblGrid>
      <w:tr>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Price per Tech per Month</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Includes</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Buyer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Starter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Triage and evidence agents, knowledge base, audit log, offline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Pilot deployments, 10 to 50 techs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Professional</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$89</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Everything in Starter plus parts agent, supervisor dashboard, scheduling helper, KPI tracking</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Single service centers, 50 to 200 techs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Enterprise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$149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Everything in Professional plus custom knowledge base ingestion, white label branding, dedicated support, SLA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Multi site OEM deployments, 200+ techs</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1"/>
              <w:left w:val="single" w:color="1E6B3C" w:sz="10"/>
              <w:bottom w:val="single" w:color="1E6B3C" w:sz="1"/>
              <w:right w:val="single" w:color="1E6B3C" w:sz="1"/>
            </w:tcBorders>
            <w:shd w:fill="E8F8F0" w:val="clear"/>
            <w:tcMar>
              <w:top w:type="dxa" w:w="160"/>
              <w:left w:type="dxa" w:w="240"/>
              <w:bottom w:type="dxa" w:w="160"/>
              <w:right w:type="dxa" w:w="240"/>
            </w:tcMar>
          </w:tcPr>
          <w:p>
            <w:pPr>
              <w:spacing w:before="0" w:after="80"/>
            </w:pPr>
            <w:r>
              <w:rPr>
                <w:rFonts w:ascii="Arial" w:cs="Arial" w:eastAsia="Arial" w:hAnsi="Arial"/>
                <w:b/>
                <w:bCs/>
                <w:color w:val="1E6B3C"/>
                <w:sz w:val="22"/>
                <w:szCs w:val="22"/>
              </w:rPr>
              <w:t xml:space="preserve">Why the Buyer Says Yes</w:t>
            </w:r>
          </w:p>
          <w:p>
            <w:pPr>
              <w:spacing w:before="28" w:after="28"/>
            </w:pPr>
            <w:r>
              <w:rPr>
                <w:rFonts w:ascii="Arial" w:cs="Arial" w:eastAsia="Arial" w:hAnsi="Arial"/>
                <w:sz w:val="22"/>
                <w:szCs w:val="22"/>
              </w:rPr>
              <w:t xml:space="preserve">At Professional tier: one technician saving 1.5 hours per day generates $16,875 in annual value at $45 per hour loaded cost.</w:t>
            </w:r>
          </w:p>
          <w:p>
            <w:pPr>
              <w:spacing w:before="28" w:after="28"/>
            </w:pPr>
            <w:r>
              <w:rPr>
                <w:rFonts w:ascii="Arial" w:cs="Arial" w:eastAsia="Arial" w:hAnsi="Arial"/>
                <w:sz w:val="22"/>
                <w:szCs w:val="22"/>
              </w:rPr>
              <w:t xml:space="preserve">APEX Professional costs $1,068 per technician per year.</w:t>
            </w:r>
          </w:p>
          <w:p>
            <w:pPr>
              <w:spacing w:before="28" w:after="28"/>
            </w:pPr>
            <w:r>
              <w:rPr>
                <w:rFonts w:ascii="Arial" w:cs="Arial" w:eastAsia="Arial" w:hAnsi="Arial"/>
                <w:sz w:val="22"/>
                <w:szCs w:val="22"/>
              </w:rPr>
              <w:t xml:space="preserve">That is a 15:1 return on investment before counting FTFR improvement or parts savings.</w:t>
            </w:r>
          </w:p>
          <w:p>
            <w:pPr>
              <w:spacing w:before="28" w:after="28"/>
            </w:pPr>
            <w:r>
              <w:rPr>
                <w:rFonts w:ascii="Arial" w:cs="Arial" w:eastAsia="Arial" w:hAnsi="Arial"/>
                <w:sz w:val="22"/>
                <w:szCs w:val="22"/>
              </w:rPr>
              <w:t xml:space="preserve">Payback period at pilot scale: under 2 months.</w:t>
            </w:r>
          </w:p>
        </w:tc>
      </w:tr>
    </w:tbl>
    <w:p>
      <w:pPr>
        <w:spacing w:before="60" w:after="40"/>
      </w:pPr>
    </w:p>
    <w:p>
      <w:pPr>
        <w:spacing w:before="160" w:after="60"/>
      </w:pPr>
      <w:r>
        <w:rPr>
          <w:rFonts w:ascii="Arial" w:cs="Arial" w:eastAsia="Arial" w:hAnsi="Arial"/>
          <w:b/>
          <w:bCs/>
          <w:color w:val="333333"/>
          <w:sz w:val="23"/>
          <w:szCs w:val="23"/>
        </w:rPr>
        <w:t xml:space="preserve">3 Year Revenue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F5F5F5"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Assumptions</w:t>
            </w:r>
          </w:p>
          <w:p>
            <w:pPr>
              <w:spacing w:before="28" w:after="28"/>
            </w:pPr>
            <w:r>
              <w:rPr>
                <w:rFonts w:ascii="Arial" w:cs="Arial" w:eastAsia="Arial" w:hAnsi="Arial"/>
                <w:sz w:val="22"/>
                <w:szCs w:val="22"/>
              </w:rPr>
              <w:t xml:space="preserve">Year 1: Cummins pilot only. 50 techs at Professional tier.</w:t>
            </w:r>
          </w:p>
          <w:p>
            <w:pPr>
              <w:spacing w:before="28" w:after="28"/>
            </w:pPr>
            <w:r>
              <w:rPr>
                <w:rFonts w:ascii="Arial" w:cs="Arial" w:eastAsia="Arial" w:hAnsi="Arial"/>
                <w:sz w:val="22"/>
                <w:szCs w:val="22"/>
              </w:rPr>
              <w:t xml:space="preserve">Year 2: Expand to 500 Cummins techs plus one adjacent OEM at 200 techs.</w:t>
            </w:r>
          </w:p>
          <w:p>
            <w:pPr>
              <w:spacing w:before="28" w:after="28"/>
            </w:pPr>
            <w:r>
              <w:rPr>
                <w:rFonts w:ascii="Arial" w:cs="Arial" w:eastAsia="Arial" w:hAnsi="Arial"/>
                <w:sz w:val="22"/>
                <w:szCs w:val="22"/>
              </w:rPr>
              <w:t xml:space="preserve">Year 3: 2,000 Cummins techs plus three OEM customers averaging 300 techs each.</w:t>
            </w:r>
          </w:p>
          <w:p>
            <w:pPr>
              <w:spacing w:before="28" w:after="28"/>
            </w:pPr>
            <w:r>
              <w:rPr>
                <w:rFonts w:ascii="Arial" w:cs="Arial" w:eastAsia="Arial" w:hAnsi="Arial"/>
                <w:sz w:val="22"/>
                <w:szCs w:val="22"/>
              </w:rPr>
              <w:t xml:space="preserve">Annual churn: 5 percent. Cloud infrastructure cost: 12 percent of revenue.</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1800"/>
        <w:gridCol w:w="3760"/>
      </w:tblGrid>
      <w:tr>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Year</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Active Seats</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Avg Monthly Price</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ARR</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Milestone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Year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$53,400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Cummins pilot. Prove MTTR and FTFR targets. Publish case study.</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Year 2</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700</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$89</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$748,800</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Cummins expansion. First adjacent OEM signed.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Year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2,900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$99 blended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$3,445,200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222222"/>
                <w:sz w:val="21"/>
                <w:szCs w:val="21"/>
              </w:rPr>
              <w:t xml:space="preserve">Multi OEM. Enterprise tier live. $3.4M ARR.</w:t>
            </w:r>
          </w:p>
        </w:tc>
      </w:tr>
    </w:tbl>
    <w:p>
      <w:pPr>
        <w:spacing w:before="40" w:after="20"/>
      </w:pPr>
    </w:p>
    <w:p>
      <w:pPr>
        <w:pStyle w:val="ListParagraph"/>
        <w:numPr>
          <w:ilvl w:val="0"/>
          <w:numId w:val="2"/>
        </w:numPr>
        <w:spacing w:before="36" w:after="36"/>
      </w:pPr>
      <w:r>
        <w:rPr>
          <w:rFonts w:ascii="Arial" w:cs="Arial" w:eastAsia="Arial" w:hAnsi="Arial"/>
          <w:sz w:val="22"/>
          <w:szCs w:val="22"/>
        </w:rPr>
        <w:t xml:space="preserve">Estimated gross margin at Year 3 scale: 72 percent, consistent with vertical SaaS benchmarks</w:t>
      </w:r>
    </w:p>
    <w:p>
      <w:pPr>
        <w:pStyle w:val="ListParagraph"/>
        <w:numPr>
          <w:ilvl w:val="0"/>
          <w:numId w:val="2"/>
        </w:numPr>
        <w:spacing w:before="36" w:after="36"/>
      </w:pPr>
      <w:r>
        <w:rPr>
          <w:rFonts w:ascii="Arial" w:cs="Arial" w:eastAsia="Arial" w:hAnsi="Arial"/>
          <w:sz w:val="22"/>
          <w:szCs w:val="22"/>
        </w:rPr>
        <w:t xml:space="preserve">Customer acquisition cost per enterprise OEM deal: approximately $15,000 (direct sales, industry conferences)</w:t>
      </w:r>
    </w:p>
    <w:p>
      <w:pPr>
        <w:pStyle w:val="ListParagraph"/>
        <w:numPr>
          <w:ilvl w:val="0"/>
          <w:numId w:val="2"/>
        </w:numPr>
        <w:spacing w:before="36" w:after="36"/>
      </w:pPr>
      <w:r>
        <w:rPr>
          <w:rFonts w:ascii="Arial" w:cs="Arial" w:eastAsia="Arial" w:hAnsi="Arial"/>
          <w:sz w:val="22"/>
          <w:szCs w:val="22"/>
        </w:rPr>
        <w:t xml:space="preserve">Lifetime value of a 200 seat Professional tier customer over 3 years: $641,000</w:t>
      </w:r>
    </w:p>
    <w:p>
      <w:pPr>
        <w:pStyle w:val="ListParagraph"/>
        <w:numPr>
          <w:ilvl w:val="0"/>
          <w:numId w:val="2"/>
        </w:numPr>
        <w:spacing w:before="36" w:after="36"/>
      </w:pPr>
      <w:r>
        <w:rPr>
          <w:rFonts w:ascii="Arial" w:cs="Arial" w:eastAsia="Arial" w:hAnsi="Arial"/>
          <w:sz w:val="22"/>
          <w:szCs w:val="22"/>
        </w:rPr>
        <w:t xml:space="preserve">LTV to CAC ratio: approximately 43:1</w:t>
      </w:r>
    </w:p>
    <w:p>
      <w:pPr>
        <w:spacing w:before="80" w:after="80"/>
      </w:pPr>
    </w:p>
    <w:p>
      <w:pPr>
        <w:pBdr>
          <w:bottom w:val="single" w:color="2E74B5" w:sz="8" w:space="1"/>
        </w:pBdr>
        <w:spacing w:before="120" w:after="12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0"/>
              <w:bottom w:val="single" w:color="2E74B5" w:sz="1"/>
              <w:right w:val="single" w:color="2E74B5" w:sz="1"/>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Next Steps and Pilot Plan</w:t>
            </w:r>
          </w:p>
          <w:p>
            <w:pPr>
              <w:spacing w:before="28" w:after="28"/>
            </w:pPr>
            <w:r>
              <w:rPr>
                <w:rFonts w:ascii="Arial" w:cs="Arial" w:eastAsia="Arial" w:hAnsi="Arial"/>
                <w:sz w:val="22"/>
                <w:szCs w:val="22"/>
              </w:rPr>
              <w:t xml:space="preserve">Who to involve: 10 junior field technicians at one Cummins service branch. Two supervisors to test the approvals workflow. One IT contact for security review. One product owner to define success metrics.</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Minimum integration tasks for a real pilot: connect to Cummins equipment manual database, integrate with existing work order system, deploy as a Progressive Web App on technician devices, set up production audit log database.</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Estimated effort: Phase 1 pilot setup in 6 to 8 weeks with 3 engineers. Full integration with Cummins systems in 12 to 16 weeks.</w:t>
            </w:r>
          </w:p>
          <w:p>
            <w:pPr>
              <w:spacing w:before="28" w:after="28"/>
            </w:pPr>
            <w:r>
              <w:rPr>
                <w:rFonts w:ascii="Arial" w:cs="Arial" w:eastAsia="Arial" w:hAnsi="Arial"/>
                <w:sz w:val="22"/>
                <w:szCs w:val="22"/>
              </w:rPr>
              <w:t xml:space="preserve"/>
            </w:r>
          </w:p>
          <w:p>
            <w:pPr>
              <w:spacing w:before="28" w:after="28"/>
            </w:pPr>
            <w:r>
              <w:rPr>
                <w:rFonts w:ascii="Arial" w:cs="Arial" w:eastAsia="Arial" w:hAnsi="Arial"/>
                <w:sz w:val="22"/>
                <w:szCs w:val="22"/>
              </w:rPr>
              <w:t xml:space="preserve">Success metrics for pilot: MTTR week over week, FTFR before and after, report generation time, technician satisfaction survey, escalation rate per tech over time.</w:t>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2026-03-03T00:47:06.284Z</dcterms:created>
  <dcterms:modified xsi:type="dcterms:W3CDTF">2026-03-03T00:47:06.285Z</dcterms:modified>
</cp:coreProperties>
</file>

<file path=docProps/custom.xml><?xml version="1.0" encoding="utf-8"?>
<Properties xmlns="http://schemas.openxmlformats.org/officeDocument/2006/custom-properties" xmlns:vt="http://schemas.openxmlformats.org/officeDocument/2006/docPropsVTypes"/>
</file>