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Gönderim kontrol listesi</w:t>
      </w:r>
    </w:p>
    <w:p>
      <w:r>
        <w:t>Acta Astronautica için hazırlanan dosya seti 1 Ekim 2026 tarihinde düzenlendi. Dergiye gönderim yapılmadı. Aşağıdaki bilimsel ve yazar onayı maddeleri kapatılmadan bu set nihai gönderim olarak işaretlenmemelidir.</w:t>
      </w:r>
    </w:p>
    <w:p>
      <w:pPr>
        <w:pStyle w:val="Heading1"/>
      </w:pPr>
      <w:r>
        <w:t>Tamamlanan işlemler</w:t>
      </w:r>
    </w:p>
    <w:p>
      <w:pPr>
        <w:pStyle w:val="ListBullet"/>
      </w:pPr>
      <w:r>
        <w:t>Zenodo sürüm DOI’si makaleye, supplemente ve yeni arşiv atfına eklendi: https://doi.org/10.5281/zenodo.23080487</w:t>
      </w:r>
    </w:p>
    <w:p>
      <w:pPr>
        <w:pStyle w:val="ListBullet"/>
      </w:pPr>
      <w:r>
        <w:t>Sayısal tablolar ve grafik verileri korunarak yöntem ve erişim metinleri düzeltildi; yeni deney veya eğitim yapılmadı.</w:t>
      </w:r>
    </w:p>
    <w:p>
      <w:pPr>
        <w:pStyle w:val="ListBullet"/>
      </w:pPr>
      <w:r>
        <w:t>Highlights beş madde ve her madde en fazla 85 karakter olacak şekilde ayrı dosyaya alındı.</w:t>
      </w:r>
    </w:p>
    <w:p>
      <w:pPr>
        <w:pStyle w:val="ListBullet"/>
      </w:pPr>
      <w:r>
        <w:t>Cover letter hazırlandı; Zenodo’daki önceden açık paylaşım açıkça bildirildi.</w:t>
      </w:r>
    </w:p>
    <w:p>
      <w:pPr>
        <w:pStyle w:val="ListBullet"/>
      </w:pPr>
      <w:r>
        <w:t>Şekiller DOCX içinden özgün çözünürlükleriyle ayrı dosyalara çıkarıldı; büyütülerek sahte çözünürlük üretilmedi.</w:t>
      </w:r>
    </w:p>
    <w:p>
      <w:pPr>
        <w:pStyle w:val="ListBullet"/>
      </w:pPr>
      <w:r>
        <w:t>Yedi literatür kaynağının DOI–başlık eşleşmesi yayıncı veya kurumsal kayıtlarda kontrol edildi.</w:t>
      </w:r>
    </w:p>
    <w:p>
      <w:pPr>
        <w:pStyle w:val="Heading1"/>
      </w:pPr>
      <w:r>
        <w:t>Yazarın gönderim öncesinde doğrulayacağı noktalar</w:t>
      </w:r>
    </w:p>
    <w:p>
      <w:pPr>
        <w:pStyle w:val="ListBullet"/>
      </w:pPr>
      <w:r>
        <w:t>RQ2 v1.1 kodu RQ1 ağırlıklarını aktarmaz; 7 girişli ağları FlightSketch üzerinde yeniden eğitir. Önceki “aynı model” ifadesi ağırlık aktarımı anlamına geliyorsa mevcut deney bu iddiayı test etmez.</w:t>
      </w:r>
    </w:p>
    <w:p>
      <w:pPr>
        <w:pStyle w:val="ListBullet"/>
      </w:pPr>
      <w:r>
        <w:t>RQ2’de %5 kısıtı girdilere uygulanır; eğitim hedefleri tamdır. Az etiketle eğitim iddiası RQ2 için kullanılamaz.</w:t>
      </w:r>
    </w:p>
    <w:p>
      <w:pPr>
        <w:pStyle w:val="ListBullet"/>
      </w:pPr>
      <w:r>
        <w:t>RQ2 fizik cezasında hız ortalaması geri eklenmez. Mevcut metin uygulanan hedefi tarif eder; fiziksel olarak düzeltilmiş hedefin etkisi bu kayıtlarla gösterilemez. Daha güçlü iddia isteniyorsa ayrı sürümlü deney gerekir.</w:t>
      </w:r>
    </w:p>
    <w:p>
      <w:pPr>
        <w:pStyle w:val="ListBullet"/>
      </w:pPr>
      <w:r>
        <w:t>FlightSketch uçuş sayfaları ve CSV indirme bağlantıları kamuya açıktır; araştırmada kullanım için ayrıca izin mektubu bu paketin koşulu değildir. Veri kaynağının tam atfı ve uçuş bağlantıları son kez doğrulanmalı. Ham CSV dosyaları açık yeniden dağıtım lisansı doğrulanmadığı için GitHub veya Zenodo paketine eklenmemelidir.</w:t>
      </w:r>
    </w:p>
    <w:p>
      <w:pPr>
        <w:pStyle w:val="ListBullet"/>
      </w:pPr>
      <w:r>
        <w:t>Makalenin başka bir dergide eşzamanlı değerlendirmede olmadığı ve yazarın son metni okuyup onayladığı gönderim sırasında teyit edilmeli. Cover letter bu doğrulanmamış beyanları varsaymaz.</w:t>
      </w:r>
    </w:p>
    <w:p>
      <w:pPr>
        <w:pStyle w:val="ListBullet"/>
      </w:pPr>
      <w:r>
        <w:t>Kurum, bölüm, iletişim bilgileri, fon yokluğu ve CRediT katkıları son kez yazar tarafından onaylanmalı.</w:t>
      </w:r>
    </w:p>
    <w:p>
      <w:pPr>
        <w:pStyle w:val="Heading1"/>
      </w:pPr>
      <w:r>
        <w:t>Dergi sisteminde son kontrol</w:t>
      </w:r>
    </w:p>
    <w:p>
      <w:pPr>
        <w:pStyle w:val="ListBullet"/>
      </w:pPr>
      <w:r>
        <w:t>Acta Astronautica’ya özgü güncel Guide for Authors sayfası bu oturumda erişim hatası verdi. Önceki “graphical abstract zorunlu değil” ifadesi dergi özelinde doğrulanmış değildir; yükleme ekranında kontrol edilmeli.</w:t>
      </w:r>
    </w:p>
    <w:p>
      <w:pPr>
        <w:pStyle w:val="ListBullet"/>
      </w:pPr>
      <w:r>
        <w:t>Highlights genel Elsevier biçimine göre hazırdır: 3–5 madde, her biri en fazla 85 karakter. Derginin ek koşulları varsa uygulanmalı.</w:t>
      </w:r>
    </w:p>
    <w:p>
      <w:pPr>
        <w:pStyle w:val="ListBullet"/>
      </w:pPr>
      <w:r>
        <w:t>Özette 219 boşlukla ayrılan sözcük vardır. Bu editöryal kısaltma, erişilemeyen dergi kılavuzundaki sınırın doğrulandığı anlamına gelmez.</w:t>
      </w:r>
    </w:p>
    <w:p>
      <w:pPr>
        <w:pStyle w:val="ListBullet"/>
      </w:pPr>
      <w:r>
        <w:t>Şekil 1–3 DOCX içindeki raster kaynaklarla sınırlıdır. Son üretim çözünürlüğü veya vektör kaynak isteği dergi sisteminde kontrol edilmeli.</w:t>
      </w:r>
    </w:p>
    <w:p>
      <w:pPr>
        <w:pStyle w:val="ListBullet"/>
      </w:pPr>
      <w:r>
        <w:t>Çıkar çatışması aracı, telif/ön paylaşım beyanı, varsa hakem önerileri ve ORCID alanları yazar tarafından tamamlanmalı; ücretli açık erişim seçimi otomatik yapılmamalı.</w:t>
      </w:r>
    </w:p>
    <w:p>
      <w:pPr>
        <w:pStyle w:val="ListBullet"/>
      </w:pPr>
      <w:r>
        <w:t>Son sistem PDF’si yazar tarafından kontrol edildikten sonra gönderilmeli.</w:t>
      </w:r>
    </w:p>
    <w:p>
      <w:pPr>
        <w:pStyle w:val="Heading1"/>
      </w:pPr>
      <w:r>
        <w:t>Başvuru dosyaları</w:t>
      </w:r>
    </w:p>
    <w:p>
      <w:pPr>
        <w:pStyle w:val="ListBullet"/>
      </w:pPr>
      <w:r>
        <w:t>Acta_Manuscript_Submission.docx — ana makale</w:t>
      </w:r>
    </w:p>
    <w:p>
      <w:pPr>
        <w:pStyle w:val="ListBullet"/>
      </w:pPr>
      <w:r>
        <w:t>Acta_Supplement_Submission.docx — supplement</w:t>
      </w:r>
    </w:p>
    <w:p>
      <w:pPr>
        <w:pStyle w:val="ListBullet"/>
      </w:pPr>
      <w:r>
        <w:t>Acta_Highlights.docx — öne çıkan bulgular</w:t>
      </w:r>
    </w:p>
    <w:p>
      <w:pPr>
        <w:pStyle w:val="ListBullet"/>
      </w:pPr>
      <w:r>
        <w:t>Acta_Cover_Letter.docx — editöre mektup</w:t>
      </w:r>
    </w:p>
    <w:p>
      <w:pPr>
        <w:pStyle w:val="ListBullet"/>
      </w:pPr>
      <w:r>
        <w:t>figures/Figure_01.png–Figure_10.png — ayrı şekiller</w:t>
      </w:r>
    </w:p>
    <w:p>
      <w:pPr>
        <w:pStyle w:val="ListBullet"/>
      </w:pPr>
      <w:r>
        <w:t>Bu kontrol listesi ile denetim notu iç kullanımdır; dergiye bilimsel ek olarak yüklenmesi gerekmez.</w:t>
      </w:r>
    </w:p>
    <w:p>
      <w:pPr>
        <w:pStyle w:val="Heading1"/>
      </w:pPr>
      <w:r>
        <w:t>Resmî başvuru kaynakları</w:t>
      </w:r>
    </w:p>
    <w:p>
      <w:pPr>
        <w:pStyle w:val="ListBullet"/>
      </w:pPr>
      <w:r>
        <w:t>https://www.sciencedirect.com/journal/acta-astronautica/publish/guide-for-authors</w:t>
      </w:r>
    </w:p>
    <w:p>
      <w:pPr>
        <w:pStyle w:val="ListBullet"/>
      </w:pPr>
      <w:r>
        <w:t>https://www.elsevier.com/en-gb/researcher/author/tools-and-resources/highlights</w:t>
      </w:r>
    </w:p>
    <w:p>
      <w:pPr>
        <w:pStyle w:val="ListBullet"/>
      </w:pPr>
      <w:r>
        <w:t>https://www.elsevier.support/publishing/answer/what-should-be-included-in-a-cover-letter</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Kağan Yurtkölesi</dc:creator>
  <cp:keywords/>
  <dc:description>generated by python-docx</dc:description>
  <cp:lastModifiedBy/>
  <cp:revision>1</cp:revision>
  <dcterms:created xsi:type="dcterms:W3CDTF">2013-12-23T23:15:00Z</dcterms:created>
  <dcterms:modified xsi:type="dcterms:W3CDTF">2013-12-23T23:15:00Z</dcterms:modified>
  <cp:category/>
</cp:coreProperties>
</file>