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93" w:rsidRPr="00026570" w:rsidRDefault="00026570" w:rsidP="00026570">
      <w:pPr>
        <w:jc w:val="center"/>
        <w:rPr>
          <w:b/>
        </w:rPr>
      </w:pPr>
      <w:r w:rsidRPr="00026570">
        <w:rPr>
          <w:b/>
        </w:rPr>
        <w:t xml:space="preserve">Student Edge Research Panel – Go </w:t>
      </w:r>
      <w:proofErr w:type="gramStart"/>
      <w:r w:rsidR="00631E05">
        <w:rPr>
          <w:b/>
        </w:rPr>
        <w:t>To</w:t>
      </w:r>
      <w:proofErr w:type="gramEnd"/>
      <w:r w:rsidR="00631E05">
        <w:rPr>
          <w:b/>
        </w:rPr>
        <w:t xml:space="preserve"> Market S</w:t>
      </w:r>
      <w:r w:rsidRPr="00026570">
        <w:rPr>
          <w:b/>
        </w:rPr>
        <w:t>trategy outline</w:t>
      </w:r>
    </w:p>
    <w:p w:rsidR="00026570" w:rsidRDefault="00631E05" w:rsidP="00631E05">
      <w:r>
        <w:t>Following on from the Strategy Document of May 2012, this strategy outline recommends focusing primarily on being the sample provider of choice for the Youth segment in Australia.</w:t>
      </w:r>
    </w:p>
    <w:p w:rsidR="00631E05" w:rsidRPr="00631E05" w:rsidRDefault="00631E05" w:rsidP="00631E05">
      <w:pPr>
        <w:rPr>
          <w:b/>
        </w:rPr>
      </w:pPr>
      <w:r w:rsidRPr="00631E05">
        <w:rPr>
          <w:b/>
        </w:rPr>
        <w:t>Operation</w:t>
      </w:r>
    </w:p>
    <w:p w:rsidR="00631E05" w:rsidRDefault="00631E05" w:rsidP="00631E05">
      <w:bookmarkStart w:id="0" w:name="_GoBack"/>
      <w:bookmarkEnd w:id="0"/>
    </w:p>
    <w:sectPr w:rsidR="0063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E7"/>
    <w:rsid w:val="000242E7"/>
    <w:rsid w:val="00026570"/>
    <w:rsid w:val="00631E05"/>
    <w:rsid w:val="0065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KP2013</dc:creator>
  <cp:lastModifiedBy>KP2013</cp:lastModifiedBy>
  <cp:revision>3</cp:revision>
  <dcterms:created xsi:type="dcterms:W3CDTF">2014-02-23T06:41:00Z</dcterms:created>
  <dcterms:modified xsi:type="dcterms:W3CDTF">2014-02-23T07:16:00Z</dcterms:modified>
</cp:coreProperties>
</file>