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0DA" w:rsidRDefault="005260DA">
      <w:pPr>
        <w:jc w:val="center"/>
      </w:pPr>
    </w:p>
    <w:p w:rsidR="005260DA" w:rsidRDefault="005260DA">
      <w:pPr>
        <w:spacing w:after="28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0</w:t>
      </w:r>
    </w:p>
    <w:p w:rsidR="005260DA" w:rsidRDefault="005725BC" w:rsidP="00220D80">
      <w:pPr>
        <w:spacing w:before="80" w:after="40"/>
        <w:jc w:val="center"/>
      </w:pPr>
      <w:r w:rsidRPr="00220D80">
        <w:rPr>
          <w:rFonts w:eastAsia="Arial" w:cs="Arial"/>
          <w:b/>
          <w:bCs/>
          <w:color w:val="26215C"/>
          <w:sz w:val="30"/>
          <w:szCs w:val="30"/>
        </w:rPr>
        <w:t>El espacio de base</w:t>
      </w:r>
    </w:p>
    <w:p w:rsidR="005260DA" w:rsidRDefault="005260DA">
      <w:pPr>
        <w:pBdr>
          <w:bottom w:val="single" w:sz="2" w:space="2" w:color="534AB7"/>
        </w:pBdr>
        <w:spacing w:after="200"/>
      </w:pPr>
    </w:p>
    <w:p w:rsidR="005260DA" w:rsidRDefault="005725BC">
      <w:pPr>
        <w:spacing w:before="560" w:after="140"/>
      </w:pPr>
      <w:r>
        <w:rPr>
          <w:b/>
          <w:bCs/>
          <w:color w:val="534AB7"/>
        </w:rPr>
        <w:t>Axioma 0.</w:t>
      </w:r>
      <w:r>
        <w:rPr>
          <w:b/>
          <w:bCs/>
          <w:color w:val="26215C"/>
          <w:sz w:val="26"/>
          <w:szCs w:val="26"/>
        </w:rPr>
        <w:t xml:space="preserve">  Espacio de colapsos</w:t>
      </w:r>
    </w:p>
    <w:p w:rsidR="005260DA" w:rsidRDefault="005725BC">
      <w:pPr>
        <w:spacing w:before="120" w:after="120"/>
        <w:jc w:val="both"/>
      </w:pPr>
      <w:r>
        <w:t>Sea E un espacio de Hilbert separable con producto interno ⟨·,·⟩_E y norma ‖·‖_E = √⟨·,·⟩_E. E satisface:</w:t>
      </w:r>
    </w:p>
    <w:p w:rsidR="005260DA" w:rsidRDefault="005725BC">
      <w:pPr>
        <w:spacing w:before="60" w:after="60"/>
        <w:ind w:left="720"/>
        <w:jc w:val="both"/>
      </w:pPr>
      <w:r>
        <w:rPr>
          <w:b/>
          <w:bCs/>
          <w:color w:val="26215C"/>
        </w:rPr>
        <w:t xml:space="preserve">(i)  </w:t>
      </w:r>
      <w:r>
        <w:t>∀ c, d ∈ E, α ∈ ℝ:  c + d ∈ E  y  αc ∈ E.</w:t>
      </w:r>
    </w:p>
    <w:p w:rsidR="005260DA" w:rsidRDefault="005725BC">
      <w:pPr>
        <w:spacing w:before="60" w:after="60"/>
        <w:ind w:left="720"/>
        <w:jc w:val="both"/>
      </w:pPr>
      <w:r>
        <w:rPr>
          <w:b/>
          <w:bCs/>
          <w:color w:val="26215C"/>
        </w:rPr>
        <w:t xml:space="preserve">(ii)  </w:t>
      </w:r>
      <w:r>
        <w:t>Toda sucesión de Cauchy en (E, ‖·‖_E) tiene límite en E.</w:t>
      </w:r>
    </w:p>
    <w:p w:rsidR="005260DA" w:rsidRDefault="005725BC">
      <w:pPr>
        <w:spacing w:before="60" w:after="60"/>
        <w:ind w:left="720"/>
        <w:jc w:val="both"/>
      </w:pPr>
      <w:r>
        <w:rPr>
          <w:b/>
          <w:bCs/>
          <w:color w:val="26215C"/>
        </w:rPr>
        <w:t xml:space="preserve">(iii)  </w:t>
      </w:r>
      <w:r>
        <w:t>Existe D ⊂ E denso y numerable.</w:t>
      </w:r>
    </w:p>
    <w:p w:rsidR="005260DA" w:rsidRDefault="005260DA">
      <w:pPr>
        <w:spacing w:after="80"/>
      </w:pPr>
    </w:p>
    <w:p w:rsidR="005260DA" w:rsidRDefault="005725BC">
      <w:pPr>
        <w:spacing w:before="120" w:after="120"/>
        <w:jc w:val="both"/>
      </w:pPr>
      <w:r>
        <w:t>E es el espacio de estados posibles del modelo. Los elementos c ∈ E son los estados que el sistema puede determinar dentro del modelo; no se afirma que todo c ∈ E sea realizable por un sistema concreto.</w:t>
      </w:r>
    </w:p>
    <w:p w:rsidR="005260DA" w:rsidRDefault="005260DA">
      <w:pPr>
        <w:spacing w:after="100"/>
      </w:pPr>
    </w:p>
    <w:p w:rsidR="005260DA" w:rsidRDefault="005725BC">
      <w:pPr>
        <w:spacing w:before="120" w:after="120"/>
        <w:jc w:val="both"/>
      </w:pPr>
      <w:r>
        <w:rPr>
          <w:b/>
          <w:bCs/>
        </w:rPr>
        <w:t>Adopción de estructura de Hilbert.</w:t>
      </w:r>
      <w:r>
        <w:t xml:space="preserve">  Se adopta un espacio de Hilbert separable —y no un espacio de Banach reflexivo equipado con una forma bilineal continua— porque es la estructura suficiente para la computabilidad del sistema sin introducir hipótesis adicionales sobre el espacio. Tres exigencias simultáneas determinan esta elección: (i) producto interno explícito para la forma bilineal ⟨∇v_t, u_k⟩_E de la Definición 1 de la Parte I, no garantizada en Banach general; (ii) completitud para la existencia de la integral de Bochner de la Definición 2; (iii) separabilidad para la existencia de base ortonormal numerable, condición del método de potencias de la Parte VI. Un espacio de Banach reflexivo con forma bilineal </w:t>
      </w:r>
      <w:r>
        <w:lastRenderedPageBreak/>
        <w:t xml:space="preserve">continua es alternativa teóricamente </w:t>
      </w:r>
      <w:r w:rsidR="00B10AFC">
        <w:t>posible,</w:t>
      </w:r>
      <w:r>
        <w:t xml:space="preserve"> pero introduce complejidad sin beneficio para el sistema.</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v_t y los vectores u_k se definen formalmente en la Parte I. Su aparición en la justificación precedente es anticipatoria: se incluye para motivar la elección de E, no para usarlos.</w:t>
      </w:r>
    </w:p>
    <w:p w:rsidR="005260DA" w:rsidRDefault="005260DA">
      <w:pPr>
        <w:spacing w:after="100"/>
      </w:pPr>
    </w:p>
    <w:p w:rsidR="005260DA" w:rsidRDefault="005725BC">
      <w:pPr>
        <w:spacing w:before="120" w:after="120"/>
        <w:jc w:val="both"/>
      </w:pPr>
      <w:r>
        <w:rPr>
          <w:b/>
          <w:bCs/>
        </w:rPr>
        <w:t>Función de embedding.</w:t>
      </w:r>
      <w:r>
        <w:t xml:space="preserve">  La correspondencia entre los outputs observables de un sistema concreto y los elementos de E no es parte del marco axiomático: es una decisión de modelado que debe justificarse en cada aplicación. Formalmente, se postula la existencia de una función </w:t>
      </w:r>
      <w:r w:rsidR="00B10AFC">
        <w:t>emb:</w:t>
      </w:r>
      <w:r>
        <w:t xml:space="preserve"> Outputs → E que asocia a cada output un elemento de E. Esta función debe preservar las relaciones de orden relevantes para la asignación de pesos causales en el grafo G —definido en la Parte VI— de modo que outputs causalmente más similares tengan imágenes más cercanas en ‖·‖_E. La validez estructural de los resultados del sistema no depende de la elección concreta de emb, siempre que se mantengan las propiedades del Axioma 0 y la condición de preservación de orden. En sistemas artificiales, emb es la función de embedding del modelo. En sistemas humanos, emb se especifica en el Volumen I de Metrología Causal.</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restricción sobre emb no es decorativa: la función eval de la Parte II impone condiciones de compatibilidad sobre c(τ) respecto a I(t). Sin una emb que preserve estructura de relevancia causal, eval no satisface esas condiciones. La restricción es indirecta pero efectiva.</w:t>
      </w:r>
    </w:p>
    <w:p w:rsidR="005260DA" w:rsidRDefault="005725BC">
      <w:pPr>
        <w:spacing w:before="560" w:after="140"/>
      </w:pPr>
      <w:r>
        <w:rPr>
          <w:b/>
          <w:bCs/>
          <w:color w:val="534AB7"/>
        </w:rPr>
        <w:t>Definición 0.</w:t>
      </w:r>
      <w:r>
        <w:rPr>
          <w:b/>
          <w:bCs/>
          <w:color w:val="26215C"/>
          <w:sz w:val="26"/>
          <w:szCs w:val="26"/>
        </w:rPr>
        <w:t xml:space="preserve">  Función de colapso</w:t>
      </w:r>
    </w:p>
    <w:p w:rsidR="005260DA" w:rsidRDefault="005725BC">
      <w:pPr>
        <w:spacing w:before="120" w:after="120"/>
        <w:jc w:val="both"/>
      </w:pPr>
      <w:r>
        <w:t xml:space="preserve">Sea T ⊂ ℝ un intervalo compacto; sin pérdida de generalidad T = [0, t_m] con t_m el tiempo de cierre definido en la Parte X. Una función </w:t>
      </w:r>
      <w:r w:rsidR="00B10AFC">
        <w:t>c:</w:t>
      </w:r>
      <w:r>
        <w:t xml:space="preserve"> T → E es admisible si satisface:</w:t>
      </w:r>
    </w:p>
    <w:p w:rsidR="005260DA" w:rsidRDefault="005725BC">
      <w:pPr>
        <w:spacing w:before="60" w:after="60"/>
        <w:ind w:left="720"/>
        <w:jc w:val="both"/>
      </w:pPr>
      <w:r>
        <w:rPr>
          <w:b/>
          <w:bCs/>
          <w:color w:val="26215C"/>
        </w:rPr>
        <w:t xml:space="preserve">(i)  </w:t>
      </w:r>
      <w:r>
        <w:t>c es medible en sentido de Bochner respecto a las σ-álgebras de Borel de T y E.</w:t>
      </w:r>
    </w:p>
    <w:p w:rsidR="005260DA" w:rsidRDefault="005725BC">
      <w:pPr>
        <w:spacing w:before="60" w:after="60"/>
        <w:ind w:left="720"/>
        <w:jc w:val="both"/>
      </w:pPr>
      <w:r>
        <w:rPr>
          <w:b/>
          <w:bCs/>
          <w:color w:val="26215C"/>
        </w:rPr>
        <w:t xml:space="preserve">(ii)  </w:t>
      </w:r>
      <w:r>
        <w:t>∃ M &gt; 0 tal que ‖c(τ)‖_E ≤ M para todo τ ∈ T.</w:t>
      </w:r>
    </w:p>
    <w:p w:rsidR="005260DA" w:rsidRDefault="005260DA">
      <w:pPr>
        <w:spacing w:after="80"/>
      </w:pP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Función de colapso</w:t>
      </w:r>
    </w:p>
    <w:p w:rsidR="005260DA" w:rsidRDefault="00B10AFC">
      <w:pPr>
        <w:pBdr>
          <w:left w:val="single" w:sz="10" w:space="8" w:color="534AB7"/>
        </w:pBdr>
        <w:shd w:val="clear" w:color="auto" w:fill="EEEDFE"/>
        <w:spacing w:before="30" w:after="30"/>
        <w:jc w:val="center"/>
      </w:pPr>
      <w:r>
        <w:rPr>
          <w:b/>
          <w:bCs/>
          <w:color w:val="26215C"/>
        </w:rPr>
        <w:t>c:</w:t>
      </w:r>
      <w:r w:rsidR="005725BC">
        <w:rPr>
          <w:b/>
          <w:bCs/>
          <w:color w:val="26215C"/>
        </w:rPr>
        <w:t xml:space="preserve"> T → </w:t>
      </w:r>
      <w:r>
        <w:rPr>
          <w:b/>
          <w:bCs/>
          <w:color w:val="26215C"/>
        </w:rPr>
        <w:t>E, c</w:t>
      </w:r>
      <w:r w:rsidR="005725BC">
        <w:rPr>
          <w:b/>
          <w:bCs/>
          <w:color w:val="26215C"/>
        </w:rPr>
        <w:t xml:space="preserve"> admisible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T = [0, t_m</w:t>
      </w:r>
      <w:r w:rsidR="00B10AFC">
        <w:rPr>
          <w:i/>
          <w:iCs/>
          <w:color w:val="5F5E5A"/>
          <w:sz w:val="18"/>
          <w:szCs w:val="18"/>
        </w:rPr>
        <w:t>] · E</w:t>
      </w:r>
      <w:r>
        <w:rPr>
          <w:i/>
          <w:iCs/>
          <w:color w:val="5F5E5A"/>
          <w:sz w:val="18"/>
          <w:szCs w:val="18"/>
        </w:rPr>
        <w:t xml:space="preserve"> espacio del Axioma </w:t>
      </w:r>
      <w:r w:rsidR="00B10AFC">
        <w:rPr>
          <w:i/>
          <w:iCs/>
          <w:color w:val="5F5E5A"/>
          <w:sz w:val="18"/>
          <w:szCs w:val="18"/>
        </w:rPr>
        <w:t>0 · t</w:t>
      </w:r>
      <w:r>
        <w:rPr>
          <w:i/>
          <w:iCs/>
          <w:color w:val="5F5E5A"/>
          <w:sz w:val="18"/>
          <w:szCs w:val="18"/>
        </w:rPr>
        <w:t>_m definido en la Parte X</w:t>
      </w:r>
    </w:p>
    <w:p w:rsidR="005260DA" w:rsidRDefault="005725BC">
      <w:pPr>
        <w:spacing w:before="120" w:after="120"/>
        <w:jc w:val="both"/>
      </w:pPr>
      <w:r>
        <w:t xml:space="preserve">La medibilidad de Bochner y la acotación de c garantizan conjuntamente su integrabilidad en sentido de Bochner. En consecuencia, para toda función </w:t>
      </w:r>
      <w:r w:rsidR="003171C1">
        <w:t>w:</w:t>
      </w:r>
      <w:r>
        <w:t xml:space="preserve"> T → ℝ₊ medible y acotada, la integral ∫₀ᵗ c(τ)w(τ) dτ pertenece a E y es el único elemento de E tal que: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Caracterización de la integral de Bochner</w:t>
      </w:r>
    </w:p>
    <w:p w:rsidR="005260DA" w:rsidRDefault="005725BC">
      <w:pPr>
        <w:pBdr>
          <w:left w:val="single" w:sz="10" w:space="8" w:color="534AB7"/>
        </w:pBdr>
        <w:shd w:val="clear" w:color="auto" w:fill="EEEDFE"/>
        <w:spacing w:before="30" w:after="30"/>
        <w:jc w:val="center"/>
      </w:pPr>
      <w:r>
        <w:rPr>
          <w:b/>
          <w:bCs/>
          <w:color w:val="26215C"/>
        </w:rPr>
        <w:t>⟨ ∫₀ᵗ c(τ)w(τ) d</w:t>
      </w:r>
      <w:r w:rsidR="003171C1">
        <w:rPr>
          <w:b/>
          <w:bCs/>
          <w:color w:val="26215C"/>
        </w:rPr>
        <w:t>τ, e</w:t>
      </w:r>
      <w:r>
        <w:rPr>
          <w:b/>
          <w:bCs/>
          <w:color w:val="26215C"/>
        </w:rPr>
        <w:t xml:space="preserve"> ⟩_</w:t>
      </w:r>
      <w:r w:rsidR="003171C1">
        <w:rPr>
          <w:b/>
          <w:bCs/>
          <w:color w:val="26215C"/>
        </w:rPr>
        <w:t>E = ∫</w:t>
      </w:r>
      <w:r>
        <w:rPr>
          <w:b/>
          <w:bCs/>
          <w:color w:val="26215C"/>
        </w:rPr>
        <w:t>₀ᵗ ⟨c(τ)w(τ), e⟩_E dτ    ∀ e ∈ 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En E Hilbert, por el teorema de representación de Riesz, E* se identifica isométricamente con E; el dual x* ∈ E* se sustituye directamente por e ∈ E mediante ese isomorfismo.</w:t>
      </w:r>
    </w:p>
    <w:p w:rsidR="005260DA" w:rsidRDefault="005260DA">
      <w:pPr>
        <w:spacing w:after="100"/>
      </w:pPr>
    </w:p>
    <w:p w:rsidR="005260DA" w:rsidRDefault="005725BC">
      <w:pPr>
        <w:spacing w:before="120" w:after="120"/>
        <w:jc w:val="both"/>
      </w:pPr>
      <w:r>
        <w:rPr>
          <w:b/>
          <w:bCs/>
        </w:rPr>
        <w:t>Invarianza bajo permutación e irreversibilidad de I(t).</w:t>
      </w:r>
      <w:r>
        <w:t xml:space="preserve">  La integral de Bochner es invariante bajo permutaciones del orden de los colapsos cuando los pesos w(τ) son constantes: la secuencia (c(τ₁), c(τ₂), c(τ₃)) y cualquier permutación suya producen el mismo valor de ∫c dτ bajo pesos uniformes. La noción de historia acumulada I(t) no descansa en esta propiedad, sino en dos mecanismos distintos: (a) la función de peso w(τ), que puede asignar mayor masa a colapsos recientes, y (b) la dependencia dinámica de φ₁ y φ₂ de I(t) en cada paso, de modo que c(τ₂) depende del estado I(τ₁⁺). La irreversibilidad de I(t) es una propiedad del sistema dinámico, no de la integral. Esta distinción se formaliza en el Teorema 2.1.</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Para E Hilbert, la integral de Bochner requiere que c sea fuertemente medible —coincidencia a.e. con límite de funciones simples— y ∫‖c(τ)‖_E dτ &lt; ∞. Las condiciones (i) y (ii) de la Definición 0 garantizan ambas. Para E Banach general el argumento es análogo con E* en lugar de E, pero el isomorfismo de Riesz no aplica.</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1091"/>
        <w:gridCol w:w="1697"/>
        <w:gridCol w:w="1114"/>
      </w:tblGrid>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04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62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6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de base</w:t>
            </w:r>
          </w:p>
        </w:tc>
        <w:tc>
          <w:tcPr>
            <w:tcW w:w="104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w:t>
            </w:r>
          </w:p>
        </w:tc>
        <w:tc>
          <w:tcPr>
            <w:tcW w:w="162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de Hilbert separable</w:t>
            </w:r>
          </w:p>
        </w:tc>
        <w:tc>
          <w:tcPr>
            <w:tcW w:w="106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0</w:t>
            </w:r>
          </w:p>
        </w:tc>
      </w:tr>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Producto interno</w:t>
            </w:r>
          </w:p>
        </w:tc>
        <w:tc>
          <w:tcPr>
            <w:tcW w:w="104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⟨·,·⟩_E</w:t>
            </w:r>
          </w:p>
        </w:tc>
        <w:tc>
          <w:tcPr>
            <w:tcW w:w="162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Forma bilineal simétrica def. positiva</w:t>
            </w:r>
          </w:p>
        </w:tc>
        <w:tc>
          <w:tcPr>
            <w:tcW w:w="106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0</w:t>
            </w:r>
          </w:p>
        </w:tc>
      </w:tr>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Norma inducida</w:t>
            </w:r>
          </w:p>
        </w:tc>
        <w:tc>
          <w:tcPr>
            <w:tcW w:w="104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‖·‖_E</w:t>
            </w:r>
          </w:p>
        </w:tc>
        <w:tc>
          <w:tcPr>
            <w:tcW w:w="162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Norma completa</w:t>
            </w:r>
          </w:p>
        </w:tc>
        <w:tc>
          <w:tcPr>
            <w:tcW w:w="106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0</w:t>
            </w:r>
          </w:p>
        </w:tc>
      </w:tr>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embedding</w:t>
            </w:r>
          </w:p>
        </w:tc>
        <w:tc>
          <w:tcPr>
            <w:tcW w:w="104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emb : Out → E</w:t>
            </w:r>
          </w:p>
        </w:tc>
        <w:tc>
          <w:tcPr>
            <w:tcW w:w="162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Inmersión (decisión de modelado)</w:t>
            </w:r>
          </w:p>
        </w:tc>
        <w:tc>
          <w:tcPr>
            <w:tcW w:w="106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0, nota</w:t>
            </w:r>
          </w:p>
        </w:tc>
      </w:tr>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Intervalo temporal</w:t>
            </w:r>
          </w:p>
        </w:tc>
        <w:tc>
          <w:tcPr>
            <w:tcW w:w="104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 = [0, t_m]</w:t>
            </w:r>
          </w:p>
        </w:tc>
        <w:tc>
          <w:tcPr>
            <w:tcW w:w="162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Compacto de ℝ</w:t>
            </w:r>
          </w:p>
        </w:tc>
        <w:tc>
          <w:tcPr>
            <w:tcW w:w="106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0</w:t>
            </w:r>
          </w:p>
        </w:tc>
      </w:tr>
      <w:tr w:rsidR="005260DA" w:rsidTr="00220D80">
        <w:tblPrEx>
          <w:tblCellMar>
            <w:top w:w="0" w:type="dxa"/>
            <w:bottom w:w="0" w:type="dxa"/>
          </w:tblCellMar>
        </w:tblPrEx>
        <w:tc>
          <w:tcPr>
            <w:tcW w:w="127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colapso</w:t>
            </w:r>
          </w:p>
        </w:tc>
        <w:tc>
          <w:tcPr>
            <w:tcW w:w="104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 : T → E</w:t>
            </w:r>
          </w:p>
        </w:tc>
        <w:tc>
          <w:tcPr>
            <w:tcW w:w="162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admisible en sentido de Bochner</w:t>
            </w:r>
          </w:p>
        </w:tc>
        <w:tc>
          <w:tcPr>
            <w:tcW w:w="106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0</w:t>
            </w:r>
          </w:p>
        </w:tc>
      </w:tr>
    </w:tbl>
    <w:p w:rsidR="005260DA" w:rsidRDefault="005260DA">
      <w:pPr>
        <w:spacing w:after="120"/>
      </w:pPr>
    </w:p>
    <w:p w:rsidR="005260DA" w:rsidRDefault="005725BC">
      <w:pPr>
        <w:pBdr>
          <w:left w:val="single" w:sz="4" w:space="8" w:color="D3D1C7"/>
        </w:pBdr>
        <w:shd w:val="clear" w:color="auto" w:fill="F1EFE8"/>
        <w:spacing w:before="140" w:after="60"/>
        <w:ind w:left="560" w:right="200"/>
        <w:jc w:val="both"/>
      </w:pPr>
      <w:r>
        <w:rPr>
          <w:b/>
          <w:bCs/>
          <w:color w:val="5F5E5A"/>
          <w:sz w:val="18"/>
          <w:szCs w:val="18"/>
        </w:rPr>
        <w:t>Correspondencia con el sistema ontológico de la colección.</w:t>
      </w:r>
    </w:p>
    <w:p w:rsidR="005260DA" w:rsidRDefault="005725BC">
      <w:pPr>
        <w:pBdr>
          <w:left w:val="single" w:sz="4" w:space="8" w:color="D3D1C7"/>
        </w:pBdr>
        <w:shd w:val="clear" w:color="auto" w:fill="F1EFE8"/>
        <w:spacing w:after="60"/>
        <w:ind w:left="560" w:right="200"/>
        <w:jc w:val="both"/>
      </w:pPr>
      <w:r>
        <w:rPr>
          <w:i/>
          <w:iCs/>
          <w:color w:val="5F5E5A"/>
          <w:sz w:val="18"/>
          <w:szCs w:val="18"/>
        </w:rPr>
        <w:t>En el sistema ontológico que esta axiomatización formaliza, E corresponde al Caos: el espacio de posibilidad absoluta anterior a toda determinación, donde ningún estado ha sido seleccionado y todos son igualmente posibles. La estructura de Hilbert captura esto con precisión: E es completo —ninguna posibilidad está ausente—, separable —las posibilidades son computables— y sin elemento privilegiado antes de que opere φ₁.</w:t>
      </w:r>
    </w:p>
    <w:p w:rsidR="005260DA" w:rsidRDefault="005725BC">
      <w:pPr>
        <w:pBdr>
          <w:left w:val="single" w:sz="4" w:space="8" w:color="D3D1C7"/>
        </w:pBdr>
        <w:shd w:val="clear" w:color="auto" w:fill="F1EFE8"/>
        <w:spacing w:after="60"/>
        <w:ind w:left="560" w:right="200"/>
        <w:jc w:val="both"/>
      </w:pPr>
      <w:r>
        <w:rPr>
          <w:i/>
          <w:iCs/>
          <w:color w:val="5F5E5A"/>
          <w:sz w:val="18"/>
          <w:szCs w:val="18"/>
        </w:rPr>
        <w:t xml:space="preserve">El colapso c(τ) es la selección de un elemento de E en el instante τ: la determinación de una posibilidad. Antes del colapso, el sistema vive en E sin posición definida; después, tiene una. La función </w:t>
      </w:r>
      <w:r w:rsidR="003171C1">
        <w:rPr>
          <w:i/>
          <w:iCs/>
          <w:color w:val="5F5E5A"/>
          <w:sz w:val="18"/>
          <w:szCs w:val="18"/>
        </w:rPr>
        <w:t>c:</w:t>
      </w:r>
      <w:r>
        <w:rPr>
          <w:i/>
          <w:iCs/>
          <w:color w:val="5F5E5A"/>
          <w:sz w:val="18"/>
          <w:szCs w:val="18"/>
        </w:rPr>
        <w:t xml:space="preserve"> T → E traza esa secuencia de determinaciones a lo largo del tiempo. La integral I(t) las acumula. La Parte X formaliza el cierre de ese proceso cuando T se agota.</w:t>
      </w:r>
    </w:p>
    <w:p w:rsidR="005260DA" w:rsidRDefault="005725BC">
      <w:pPr>
        <w:pBdr>
          <w:left w:val="single" w:sz="4" w:space="8" w:color="D3D1C7"/>
        </w:pBdr>
        <w:shd w:val="clear" w:color="auto" w:fill="F1EFE8"/>
        <w:spacing w:after="140"/>
        <w:ind w:left="560" w:right="200"/>
        <w:jc w:val="both"/>
      </w:pPr>
      <w:r>
        <w:rPr>
          <w:i/>
          <w:iCs/>
          <w:color w:val="5F5E5A"/>
          <w:sz w:val="18"/>
          <w:szCs w:val="18"/>
        </w:rPr>
        <w:t>El lector sin conocimiento de la ontología de la colección puede ignorar esta nota sin pérdida de rigor formal. El Apéndice C recoge la correspondencia completa entre la terminología ontológica y la terminología matemática de este libro.</w:t>
      </w:r>
    </w:p>
    <w:p w:rsidR="005260DA" w:rsidRDefault="005260DA">
      <w:pPr>
        <w:spacing w:after="16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I</w:t>
      </w:r>
    </w:p>
    <w:p w:rsidR="005260DA" w:rsidRPr="00220D80" w:rsidRDefault="005725BC" w:rsidP="00220D80">
      <w:pPr>
        <w:spacing w:before="80" w:after="40"/>
        <w:jc w:val="center"/>
        <w:rPr>
          <w:rFonts w:eastAsia="Arial" w:cs="Arial"/>
          <w:b/>
          <w:bCs/>
          <w:color w:val="26215C"/>
          <w:sz w:val="30"/>
          <w:szCs w:val="30"/>
        </w:rPr>
      </w:pPr>
      <w:r w:rsidRPr="00220D80">
        <w:rPr>
          <w:rFonts w:eastAsia="Arial" w:cs="Arial"/>
          <w:b/>
          <w:bCs/>
          <w:color w:val="26215C"/>
          <w:sz w:val="30"/>
          <w:szCs w:val="30"/>
        </w:rPr>
        <w:t>La primera mediación φ</w:t>
      </w:r>
      <w:r w:rsidRPr="00220D80">
        <w:rPr>
          <w:rFonts w:ascii="Times New Roman" w:eastAsia="Arial" w:hAnsi="Times New Roman" w:cs="Times New Roman"/>
          <w:b/>
          <w:bCs/>
          <w:color w:val="26215C"/>
          <w:sz w:val="30"/>
          <w:szCs w:val="30"/>
        </w:rPr>
        <w:t>₁</w:t>
      </w:r>
    </w:p>
    <w:p w:rsidR="005260DA" w:rsidRDefault="005260DA">
      <w:pPr>
        <w:pBdr>
          <w:bottom w:val="single" w:sz="2" w:space="2" w:color="534AB7"/>
        </w:pBdr>
        <w:spacing w:after="200"/>
      </w:pPr>
    </w:p>
    <w:p w:rsidR="005260DA" w:rsidRDefault="005725BC">
      <w:pPr>
        <w:spacing w:before="560" w:after="140"/>
      </w:pPr>
      <w:r>
        <w:rPr>
          <w:b/>
          <w:bCs/>
          <w:color w:val="534AB7"/>
        </w:rPr>
        <w:t>Axioma 1.</w:t>
      </w:r>
      <w:r>
        <w:rPr>
          <w:b/>
          <w:bCs/>
          <w:color w:val="26215C"/>
          <w:sz w:val="26"/>
          <w:szCs w:val="26"/>
        </w:rPr>
        <w:t xml:space="preserve">  La primera mediación</w:t>
      </w:r>
    </w:p>
    <w:p w:rsidR="005260DA" w:rsidRDefault="005725BC">
      <w:pPr>
        <w:spacing w:before="120" w:after="120"/>
        <w:jc w:val="both"/>
      </w:pPr>
      <w:r>
        <w:t>Existen espacios V, C, H y un subespacio A ⊆ E tales que existe una función: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Primera mediación</w:t>
      </w:r>
    </w:p>
    <w:p w:rsidR="005260DA" w:rsidRDefault="005725BC">
      <w:pPr>
        <w:pBdr>
          <w:left w:val="single" w:sz="10" w:space="8" w:color="534AB7"/>
        </w:pBdr>
        <w:shd w:val="clear" w:color="auto" w:fill="EEEDFE"/>
        <w:spacing w:before="30" w:after="30"/>
        <w:jc w:val="center"/>
      </w:pPr>
      <w:r>
        <w:rPr>
          <w:b/>
          <w:bCs/>
          <w:color w:val="26215C"/>
        </w:rPr>
        <w:t>φ</w:t>
      </w:r>
      <w:r w:rsidR="003171C1">
        <w:rPr>
          <w:rFonts w:ascii="Times New Roman" w:hAnsi="Times New Roman" w:cs="Times New Roman"/>
          <w:b/>
          <w:bCs/>
          <w:color w:val="26215C"/>
        </w:rPr>
        <w:t>₁</w:t>
      </w:r>
      <w:r w:rsidR="003171C1">
        <w:rPr>
          <w:b/>
          <w:bCs/>
          <w:color w:val="26215C"/>
        </w:rPr>
        <w:t>:</w:t>
      </w:r>
      <w:r>
        <w:rPr>
          <w:b/>
          <w:bCs/>
          <w:color w:val="26215C"/>
        </w:rPr>
        <w:t xml:space="preserve"> V × C × H → A</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 xml:space="preserve">V espacio de estados </w:t>
      </w:r>
      <w:r w:rsidR="003171C1">
        <w:rPr>
          <w:i/>
          <w:iCs/>
          <w:color w:val="5F5E5A"/>
          <w:sz w:val="18"/>
          <w:szCs w:val="18"/>
        </w:rPr>
        <w:t>internos · C</w:t>
      </w:r>
      <w:r>
        <w:rPr>
          <w:i/>
          <w:iCs/>
          <w:color w:val="5F5E5A"/>
          <w:sz w:val="18"/>
          <w:szCs w:val="18"/>
        </w:rPr>
        <w:t xml:space="preserve"> espacio de configuraciones </w:t>
      </w:r>
      <w:r w:rsidR="003171C1">
        <w:rPr>
          <w:i/>
          <w:iCs/>
          <w:color w:val="5F5E5A"/>
          <w:sz w:val="18"/>
          <w:szCs w:val="18"/>
        </w:rPr>
        <w:t>heredadas · H</w:t>
      </w:r>
      <w:r>
        <w:rPr>
          <w:i/>
          <w:iCs/>
          <w:color w:val="5F5E5A"/>
          <w:sz w:val="18"/>
          <w:szCs w:val="18"/>
        </w:rPr>
        <w:t xml:space="preserve"> espacio de </w:t>
      </w:r>
      <w:r w:rsidR="003171C1">
        <w:rPr>
          <w:i/>
          <w:iCs/>
          <w:color w:val="5F5E5A"/>
          <w:sz w:val="18"/>
          <w:szCs w:val="18"/>
        </w:rPr>
        <w:t>historias · A</w:t>
      </w:r>
      <w:r>
        <w:rPr>
          <w:i/>
          <w:iCs/>
          <w:color w:val="5F5E5A"/>
          <w:sz w:val="18"/>
          <w:szCs w:val="18"/>
        </w:rPr>
        <w:t xml:space="preserve"> ⊆ E subespacio de actos</w:t>
      </w:r>
    </w:p>
    <w:p w:rsidR="005260DA" w:rsidRDefault="005725BC">
      <w:pPr>
        <w:spacing w:before="120" w:after="120"/>
        <w:jc w:val="both"/>
      </w:pPr>
      <w:r>
        <w:t>Los cuatro espacios del Axioma 1 satisfacen:</w:t>
      </w:r>
    </w:p>
    <w:p w:rsidR="005260DA" w:rsidRDefault="005725BC">
      <w:pPr>
        <w:spacing w:before="60" w:after="60"/>
        <w:ind w:left="720"/>
        <w:jc w:val="both"/>
      </w:pPr>
      <w:r>
        <w:rPr>
          <w:b/>
          <w:bCs/>
          <w:color w:val="26215C"/>
        </w:rPr>
        <w:t xml:space="preserve">V  </w:t>
      </w:r>
      <w:r>
        <w:t>Espacio de estados de la voluntad. Cada v_t ∈ V es el estado interno del sistema en el momento t —definido en la Definición 1. V tiene la estructura necesaria para admitir producto interno con los vectores u_k ∈ E del Lema 1.1.</w:t>
      </w:r>
    </w:p>
    <w:p w:rsidR="005260DA" w:rsidRDefault="005725BC">
      <w:pPr>
        <w:spacing w:before="60" w:after="60"/>
        <w:ind w:left="720"/>
        <w:jc w:val="both"/>
      </w:pPr>
      <w:r>
        <w:rPr>
          <w:b/>
          <w:bCs/>
          <w:color w:val="26215C"/>
        </w:rPr>
        <w:t xml:space="preserve">C  </w:t>
      </w:r>
      <w:r>
        <w:t>Espacio de configuraciones heredadas. Cada c ∈ C es la configuración estructural del sistema: en sistemas artificiales, el conjunto de pesos, la arquitectura y las restricciones de diseño; en sistemas humanos, los patrones de aprendizaje y los condicionamientos institucionales documentados. C es un espacio normado con ‖·‖_C.</w:t>
      </w:r>
    </w:p>
    <w:p w:rsidR="005260DA" w:rsidRDefault="005725BC">
      <w:pPr>
        <w:spacing w:before="60" w:after="60"/>
        <w:ind w:left="720"/>
        <w:jc w:val="both"/>
      </w:pPr>
      <w:r>
        <w:rPr>
          <w:b/>
          <w:bCs/>
          <w:color w:val="26215C"/>
        </w:rPr>
        <w:t xml:space="preserve">H  </w:t>
      </w:r>
      <w:r>
        <w:t xml:space="preserve">Espacio de estados de I(t). Cada h ∈ H es un estado posible de la integral acumulativa. La integral I(t) se define en la Parte II; el Axioma 1 solo requiere </w:t>
      </w:r>
      <w:r>
        <w:lastRenderedPageBreak/>
        <w:t>que H esté bien definido como espacio de llegada de I.</w:t>
      </w:r>
    </w:p>
    <w:p w:rsidR="005260DA" w:rsidRDefault="005725BC">
      <w:pPr>
        <w:spacing w:before="60" w:after="60"/>
        <w:ind w:left="720"/>
        <w:jc w:val="both"/>
      </w:pPr>
      <w:r>
        <w:rPr>
          <w:b/>
          <w:bCs/>
          <w:color w:val="26215C"/>
        </w:rPr>
        <w:t xml:space="preserve">A  </w:t>
      </w:r>
      <w:r>
        <w:t>Subespacio de E de los actos posibles del sistema. A ⊆ E garantiza que φ</w:t>
      </w:r>
      <w:r w:rsidR="003171C1">
        <w:rPr>
          <w:rFonts w:ascii="Times New Roman" w:hAnsi="Times New Roman" w:cs="Times New Roman"/>
        </w:rPr>
        <w:t>₁</w:t>
      </w:r>
      <w:r w:rsidR="003171C1">
        <w:t xml:space="preserve"> (</w:t>
      </w:r>
      <w:r>
        <w:t>v_t, c, h) ∈ E para todo input —el colapso producido vive en el espacio del Axioma 0.</w:t>
      </w:r>
    </w:p>
    <w:p w:rsidR="005260DA" w:rsidRDefault="005260DA">
      <w:pPr>
        <w:spacing w:after="80"/>
      </w:pPr>
    </w:p>
    <w:p w:rsidR="005260DA" w:rsidRDefault="005725BC">
      <w:pPr>
        <w:spacing w:before="120" w:after="120"/>
        <w:jc w:val="both"/>
      </w:pPr>
      <w:r>
        <w:t>φ</w:t>
      </w:r>
      <w:r w:rsidR="003171C1">
        <w:rPr>
          <w:rFonts w:ascii="Times New Roman" w:hAnsi="Times New Roman" w:cs="Times New Roman"/>
        </w:rPr>
        <w:t>₁</w:t>
      </w:r>
      <w:r w:rsidR="003171C1">
        <w:t xml:space="preserve"> (</w:t>
      </w:r>
      <w:r>
        <w:t>v_t, c, h) produce el colapso en el instante t. El Axioma 1 postula la existencia y el dominio de φ₁; la forma funcional se establece en el Lema 1.1.</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Axioma 1 no impone condiciones de continuidad, medibilidad ni linealidad sobre φ₁. Estas propiedades, cuando son necesarias, se establecen en los resultados que las usan. La separación entre existencia (axioma) y forma funcional (lema) es deliberada: permite que el sistema sea válido para clases de φ₁ más amplias que la forma softmax específica del Lema 1.1.</w:t>
      </w:r>
    </w:p>
    <w:p w:rsidR="005260DA" w:rsidRDefault="005725BC">
      <w:pPr>
        <w:spacing w:before="560" w:after="140"/>
      </w:pPr>
      <w:r>
        <w:rPr>
          <w:b/>
          <w:bCs/>
          <w:color w:val="534AB7"/>
        </w:rPr>
        <w:t>Definición 1.</w:t>
      </w:r>
      <w:r>
        <w:rPr>
          <w:b/>
          <w:bCs/>
          <w:color w:val="26215C"/>
          <w:sz w:val="26"/>
          <w:szCs w:val="26"/>
        </w:rPr>
        <w:t xml:space="preserve">  El estado interno v_t</w:t>
      </w:r>
    </w:p>
    <w:p w:rsidR="005260DA" w:rsidRDefault="005725BC">
      <w:pPr>
        <w:spacing w:before="120" w:after="120"/>
        <w:jc w:val="both"/>
      </w:pPr>
      <w:r>
        <w:t>Para cada t ∈ T, el estado interno del sistema es un vector v_t ∈ V que incluye al menos:</w:t>
      </w:r>
    </w:p>
    <w:p w:rsidR="005260DA" w:rsidRDefault="005725BC">
      <w:pPr>
        <w:spacing w:before="60" w:after="60"/>
        <w:ind w:left="720"/>
        <w:jc w:val="both"/>
      </w:pPr>
      <w:r>
        <w:rPr>
          <w:b/>
          <w:bCs/>
          <w:color w:val="26215C"/>
        </w:rPr>
        <w:t xml:space="preserve">(i)  </w:t>
      </w:r>
      <w:r>
        <w:t>El parámetro τ &gt; 0, temperatura del sistema. τ mide la dispersión de la distribución sobre actos alternativos: τ pequeño produce distribuciones concentradas; τ grande, distribuciones dispersas. τ &gt; 0 para todo t ∈ T —la temperatura nunca es cero. Este supuesto se axiomatiza formalmente como Axioma 3 en la Parte VII.</w:t>
      </w:r>
    </w:p>
    <w:p w:rsidR="005260DA" w:rsidRDefault="005725BC">
      <w:pPr>
        <w:spacing w:before="60" w:after="60"/>
        <w:ind w:left="720"/>
        <w:jc w:val="both"/>
      </w:pPr>
      <w:r>
        <w:rPr>
          <w:b/>
          <w:bCs/>
          <w:color w:val="26215C"/>
        </w:rPr>
        <w:t xml:space="preserve">(ii)  </w:t>
      </w:r>
      <w:r>
        <w:t>El vector de estado de activación a_t ∈ E, que representa los patrones de activación del sistema en t. En sistemas artificiales, a_t corresponde al vector de representación contextual inmediatamente anterior a la capa de generación.</w:t>
      </w:r>
    </w:p>
    <w:p w:rsidR="005260DA" w:rsidRDefault="005725BC">
      <w:pPr>
        <w:spacing w:before="60" w:after="60"/>
        <w:ind w:left="720"/>
        <w:jc w:val="both"/>
      </w:pPr>
      <w:r>
        <w:rPr>
          <w:b/>
          <w:bCs/>
          <w:color w:val="26215C"/>
        </w:rPr>
        <w:t xml:space="preserve">(iii)  </w:t>
      </w:r>
      <w:r>
        <w:t>La referencia a I(t) ∈ H, el estado de la historia acumulada hasta t —definida en la Parte II.</w:t>
      </w:r>
    </w:p>
    <w:p w:rsidR="005260DA" w:rsidRDefault="005260DA">
      <w:pPr>
        <w:spacing w:after="80"/>
      </w:pPr>
    </w:p>
    <w:p w:rsidR="005260DA" w:rsidRDefault="005725BC">
      <w:pPr>
        <w:spacing w:before="120" w:after="120"/>
        <w:jc w:val="both"/>
      </w:pPr>
      <w:r>
        <w:rPr>
          <w:b/>
          <w:bCs/>
        </w:rPr>
        <w:t>Distinción entre v_t y c.</w:t>
      </w:r>
      <w:r>
        <w:t xml:space="preserve">  v_t es el input idiosincrático de φ₁: captura lo que distingue a este sistema en este instante de </w:t>
      </w:r>
      <w:r>
        <w:lastRenderedPageBreak/>
        <w:t>cualquier otro en configuración equivalente. c ∈ C es el input estructural: lo que el sistema comparte con cualquier otro sistema de su clase. El índice de sustituibilidad S de la Parte III formaliza la proporción entre ambos.</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En sistemas de lenguaje de gran escala: τ es el parámetro de temperatura de la softmax; a_t corresponde al vector de activaciones de las capas ocultas antes de la generación; I(t) corresponde al contexto acumulado. La correspondencia es matemáticamente exacta, no analógica.</w:t>
      </w:r>
    </w:p>
    <w:p w:rsidR="005260DA" w:rsidRDefault="005725BC">
      <w:pPr>
        <w:spacing w:before="560" w:after="140"/>
      </w:pPr>
      <w:r>
        <w:rPr>
          <w:b/>
          <w:bCs/>
          <w:color w:val="534AB7"/>
        </w:rPr>
        <w:t>Lema 1.1.</w:t>
      </w:r>
      <w:r>
        <w:rPr>
          <w:b/>
          <w:bCs/>
          <w:color w:val="26215C"/>
          <w:sz w:val="26"/>
          <w:szCs w:val="26"/>
        </w:rPr>
        <w:t xml:space="preserve">  Distribución de modos mediante softmax</w:t>
      </w:r>
    </w:p>
    <w:p w:rsidR="005260DA" w:rsidRDefault="005725BC">
      <w:pPr>
        <w:spacing w:before="120" w:after="120"/>
        <w:jc w:val="both"/>
      </w:pPr>
      <w:r>
        <w:t>Sea K = {1, 2, 3, 4, 5, 6} el conjunto finito de índices de modo. Para cada k ∈ K sean: β_k ∈ E un vector de ponderación, γ_k ∈ ℝ un peso escalar de la historia, y θ_</w:t>
      </w:r>
      <w:r w:rsidR="003171C1">
        <w:t>k:</w:t>
      </w:r>
      <w:r>
        <w:t xml:space="preserve"> H → ℝ una función de umbral. El logit del modo k en el instante 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Logit del modo k</w:t>
      </w:r>
    </w:p>
    <w:p w:rsidR="005260DA" w:rsidRDefault="005725BC">
      <w:pPr>
        <w:pBdr>
          <w:left w:val="single" w:sz="10" w:space="8" w:color="534AB7"/>
        </w:pBdr>
        <w:shd w:val="clear" w:color="auto" w:fill="EEEDFE"/>
        <w:spacing w:before="30" w:after="30"/>
        <w:jc w:val="center"/>
      </w:pPr>
      <w:r>
        <w:rPr>
          <w:b/>
          <w:bCs/>
          <w:color w:val="26215C"/>
        </w:rPr>
        <w:t xml:space="preserve">z_k = </w:t>
      </w:r>
      <w:r w:rsidR="003171C1">
        <w:rPr>
          <w:b/>
          <w:bCs/>
          <w:color w:val="26215C"/>
        </w:rPr>
        <w:t>(</w:t>
      </w:r>
      <w:r w:rsidR="003171C1">
        <w:rPr>
          <w:rFonts w:ascii="Cambria Math" w:hAnsi="Cambria Math" w:cs="Cambria Math"/>
          <w:b/>
          <w:bCs/>
          <w:color w:val="26215C"/>
        </w:rPr>
        <w:t>⟨</w:t>
      </w:r>
      <w:r>
        <w:rPr>
          <w:b/>
          <w:bCs/>
          <w:color w:val="26215C"/>
        </w:rPr>
        <w:t>β_k, a_t⟩_E + γ_k · ‖I(t)‖_E − θ_k(I(t)</w:t>
      </w:r>
      <w:r w:rsidR="003171C1">
        <w:rPr>
          <w:b/>
          <w:bCs/>
          <w:color w:val="26215C"/>
        </w:rPr>
        <w:t>))</w:t>
      </w:r>
      <w:r>
        <w:rPr>
          <w:b/>
          <w:bCs/>
          <w:color w:val="26215C"/>
        </w:rPr>
        <w:t xml:space="preserve"> / τ</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 xml:space="preserve">β_k ∈ E vector de ponderación del modo </w:t>
      </w:r>
      <w:r w:rsidR="003171C1">
        <w:rPr>
          <w:i/>
          <w:iCs/>
          <w:color w:val="5F5E5A"/>
          <w:sz w:val="18"/>
          <w:szCs w:val="18"/>
        </w:rPr>
        <w:t>k · γ</w:t>
      </w:r>
      <w:r>
        <w:rPr>
          <w:i/>
          <w:iCs/>
          <w:color w:val="5F5E5A"/>
          <w:sz w:val="18"/>
          <w:szCs w:val="18"/>
        </w:rPr>
        <w:t xml:space="preserve">_k ∈ ℝ peso de la </w:t>
      </w:r>
      <w:r w:rsidR="003171C1">
        <w:rPr>
          <w:i/>
          <w:iCs/>
          <w:color w:val="5F5E5A"/>
          <w:sz w:val="18"/>
          <w:szCs w:val="18"/>
        </w:rPr>
        <w:t>historia · θ</w:t>
      </w:r>
      <w:r>
        <w:rPr>
          <w:i/>
          <w:iCs/>
          <w:color w:val="5F5E5A"/>
          <w:sz w:val="18"/>
          <w:szCs w:val="18"/>
        </w:rPr>
        <w:t>_</w:t>
      </w:r>
      <w:r w:rsidR="003171C1">
        <w:rPr>
          <w:i/>
          <w:iCs/>
          <w:color w:val="5F5E5A"/>
          <w:sz w:val="18"/>
          <w:szCs w:val="18"/>
        </w:rPr>
        <w:t>k:</w:t>
      </w:r>
      <w:r>
        <w:rPr>
          <w:i/>
          <w:iCs/>
          <w:color w:val="5F5E5A"/>
          <w:sz w:val="18"/>
          <w:szCs w:val="18"/>
        </w:rPr>
        <w:t xml:space="preserve"> H → ℝ umbral dependiente de I(</w:t>
      </w:r>
      <w:r w:rsidR="003171C1">
        <w:rPr>
          <w:i/>
          <w:iCs/>
          <w:color w:val="5F5E5A"/>
          <w:sz w:val="18"/>
          <w:szCs w:val="18"/>
        </w:rPr>
        <w:t>t) · τ</w:t>
      </w:r>
      <w:r>
        <w:rPr>
          <w:i/>
          <w:iCs/>
          <w:color w:val="5F5E5A"/>
          <w:sz w:val="18"/>
          <w:szCs w:val="18"/>
        </w:rPr>
        <w:t xml:space="preserve"> &gt; 0 temperatura del Axioma 3</w:t>
      </w:r>
    </w:p>
    <w:p w:rsidR="005260DA" w:rsidRDefault="005725BC">
      <w:pPr>
        <w:spacing w:before="120" w:after="120"/>
        <w:jc w:val="both"/>
      </w:pPr>
      <w:r>
        <w:t>La probabilidad del modo k dado el estado interno v_t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Distribución sobre K — softmax</w:t>
      </w:r>
    </w:p>
    <w:p w:rsidR="005260DA" w:rsidRDefault="005725BC">
      <w:pPr>
        <w:pBdr>
          <w:left w:val="single" w:sz="10" w:space="8" w:color="534AB7"/>
        </w:pBdr>
        <w:shd w:val="clear" w:color="auto" w:fill="EEEDFE"/>
        <w:spacing w:before="30" w:after="30"/>
        <w:jc w:val="center"/>
      </w:pPr>
      <w:r>
        <w:rPr>
          <w:b/>
          <w:bCs/>
          <w:color w:val="26215C"/>
        </w:rPr>
        <w:t>h_k(v_t) = exp(z_k) / Σⱼ∈K exp(z_j)</w:t>
      </w:r>
    </w:p>
    <w:p w:rsidR="005260DA" w:rsidRDefault="005725BC">
      <w:pPr>
        <w:pBdr>
          <w:left w:val="single" w:sz="10" w:space="8" w:color="534AB7"/>
        </w:pBdr>
        <w:shd w:val="clear" w:color="auto" w:fill="EEEDFE"/>
        <w:spacing w:before="36" w:after="36"/>
        <w:ind w:left="280" w:right="200"/>
        <w:jc w:val="both"/>
      </w:pPr>
      <w:r>
        <w:rPr>
          <w:sz w:val="21"/>
          <w:szCs w:val="21"/>
        </w:rPr>
        <w:t xml:space="preserve">h_k(v_t) ≥ </w:t>
      </w:r>
      <w:r w:rsidR="003171C1">
        <w:rPr>
          <w:sz w:val="21"/>
          <w:szCs w:val="21"/>
        </w:rPr>
        <w:t>0 para</w:t>
      </w:r>
      <w:r>
        <w:rPr>
          <w:sz w:val="21"/>
          <w:szCs w:val="21"/>
        </w:rPr>
        <w:t xml:space="preserve"> todo k ∈ </w:t>
      </w:r>
      <w:r w:rsidR="003171C1">
        <w:rPr>
          <w:sz w:val="21"/>
          <w:szCs w:val="21"/>
        </w:rPr>
        <w:t>K y todo</w:t>
      </w:r>
      <w:r>
        <w:rPr>
          <w:sz w:val="21"/>
          <w:szCs w:val="21"/>
        </w:rPr>
        <w:t xml:space="preserve"> v_t ∈ V</w:t>
      </w:r>
    </w:p>
    <w:p w:rsidR="005260DA" w:rsidRDefault="005725BC">
      <w:pPr>
        <w:pBdr>
          <w:left w:val="single" w:sz="10" w:space="8" w:color="534AB7"/>
        </w:pBdr>
        <w:shd w:val="clear" w:color="auto" w:fill="EEEDFE"/>
        <w:spacing w:before="36" w:after="36"/>
        <w:ind w:left="280" w:right="200"/>
        <w:jc w:val="both"/>
      </w:pPr>
      <w:r>
        <w:rPr>
          <w:sz w:val="21"/>
          <w:szCs w:val="21"/>
        </w:rPr>
        <w:t xml:space="preserve">Σ_{k∈K} h_k(v_t) = </w:t>
      </w:r>
      <w:r w:rsidR="003171C1">
        <w:rPr>
          <w:sz w:val="21"/>
          <w:szCs w:val="21"/>
        </w:rPr>
        <w:t>1 para</w:t>
      </w:r>
      <w:r>
        <w:rPr>
          <w:sz w:val="21"/>
          <w:szCs w:val="21"/>
        </w:rPr>
        <w:t xml:space="preserve"> todo v_t ∈ V</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h(v_t) = (h₁(v_t), …, h₆(v_t)) ∈ Δ</w:t>
      </w:r>
      <w:r w:rsidR="003171C1">
        <w:rPr>
          <w:rFonts w:ascii="Times New Roman" w:hAnsi="Times New Roman" w:cs="Times New Roman"/>
          <w:i/>
          <w:iCs/>
          <w:color w:val="5F5E5A"/>
          <w:sz w:val="18"/>
          <w:szCs w:val="18"/>
        </w:rPr>
        <w:t>⁵</w:t>
      </w:r>
      <w:r w:rsidR="003171C1">
        <w:rPr>
          <w:i/>
          <w:iCs/>
          <w:color w:val="5F5E5A"/>
          <w:sz w:val="18"/>
          <w:szCs w:val="18"/>
        </w:rPr>
        <w:t xml:space="preserve"> · Δ</w:t>
      </w:r>
      <w:r>
        <w:rPr>
          <w:i/>
          <w:iCs/>
          <w:color w:val="5F5E5A"/>
          <w:sz w:val="18"/>
          <w:szCs w:val="18"/>
        </w:rPr>
        <w:t>⁵ denota el simplex estándar de dimensión 5</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1.1</w:t>
      </w:r>
    </w:p>
    <w:p w:rsidR="005260DA" w:rsidRDefault="005725BC">
      <w:pPr>
        <w:pBdr>
          <w:left w:val="single" w:sz="10" w:space="8" w:color="534AB7"/>
        </w:pBdr>
        <w:shd w:val="clear" w:color="auto" w:fill="EEEDFE"/>
        <w:spacing w:before="56" w:after="56"/>
        <w:ind w:left="500" w:right="200"/>
        <w:jc w:val="both"/>
      </w:pPr>
      <w:r>
        <w:rPr>
          <w:b/>
          <w:bCs/>
          <w:color w:val="534AB7"/>
        </w:rPr>
        <w:t xml:space="preserve">h_k ≥ 0.  </w:t>
      </w:r>
      <w:r>
        <w:t>exp(z_k) &gt; 0 para todo z_k ∈ ℝ. El denominador Σⱼ∈K exp(z_j) es suma de términos positivos, luego positivo. La razón es positiva. ✓</w:t>
      </w:r>
    </w:p>
    <w:p w:rsidR="005260DA" w:rsidRDefault="005725BC">
      <w:pPr>
        <w:pBdr>
          <w:left w:val="single" w:sz="10" w:space="8" w:color="534AB7"/>
        </w:pBdr>
        <w:shd w:val="clear" w:color="auto" w:fill="EEEDFE"/>
        <w:spacing w:before="56" w:after="56"/>
        <w:ind w:left="500" w:right="200"/>
        <w:jc w:val="both"/>
      </w:pPr>
      <w:r>
        <w:rPr>
          <w:b/>
          <w:bCs/>
          <w:color w:val="534AB7"/>
        </w:rPr>
        <w:lastRenderedPageBreak/>
        <w:t xml:space="preserve">Σ_{k∈K} h_k = 1.  </w:t>
      </w:r>
      <w:r>
        <w:t>Σ_{k∈K} h_k(v_t) = Σ_k [exp(z_k) / Σⱼ exp(z_j)] = [Σ_k exp(z_k)] / [Σⱼ exp(z_j)] = 1.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h(v_t) ∈ Δ⁵ para todo v_t ∈ V. ∎</w:t>
      </w:r>
    </w:p>
    <w:p w:rsidR="005260DA" w:rsidRDefault="005725BC">
      <w:pPr>
        <w:spacing w:before="120" w:after="120"/>
        <w:jc w:val="both"/>
      </w:pPr>
      <w:r>
        <w:t>El modo dominante en el instante t es k*(v_t) = argmax_{k∈K} h_k(v_t). La Parte III establece la relación entre k* y el índice de sustituibilidad S.</w:t>
      </w:r>
    </w:p>
    <w:p w:rsidR="005260DA" w:rsidRDefault="005260DA">
      <w:pPr>
        <w:spacing w:after="100"/>
      </w:pPr>
    </w:p>
    <w:p w:rsidR="005260DA" w:rsidRDefault="005725BC">
      <w:pPr>
        <w:spacing w:before="120" w:after="120"/>
        <w:jc w:val="both"/>
      </w:pPr>
      <w:r>
        <w:rPr>
          <w:b/>
          <w:bCs/>
        </w:rPr>
        <w:t>Corrección respecto al manuscrito original.</w:t>
      </w:r>
      <w:r>
        <w:t xml:space="preserve">  La formulación original usaba sigmoide independiente por modo: h_k(v_t) = σ(z_k), σ(x) = 1/(1+e⁻ˣ). La suma Σ_{k∈K} σ(z_k) no pertenece a Δ⁵ en general —puede tomar cualquier valor en (0, 6). El Corolario 1.2 del manuscrito, que afirmaba la normalización, era incorrecto. La corrección a softmax garantiza h(v_t) ∈ Δ⁵. Para |K| = 2, softmax reduce exactamente a sigmoi</w:t>
      </w:r>
      <w:r w:rsidR="003171C1">
        <w:t>de: la generalización es mínima</w:t>
      </w:r>
      <w:r>
        <w:t>.</w:t>
      </w:r>
    </w:p>
    <w:p w:rsidR="005260DA" w:rsidRDefault="005260DA">
      <w:pPr>
        <w:spacing w:after="100"/>
      </w:pPr>
    </w:p>
    <w:p w:rsidR="005260DA" w:rsidRDefault="005725BC">
      <w:pPr>
        <w:spacing w:before="120" w:after="120"/>
        <w:jc w:val="both"/>
      </w:pPr>
      <w:r>
        <w:rPr>
          <w:b/>
          <w:bCs/>
        </w:rPr>
        <w:t>Forma de z_k.</w:t>
      </w:r>
      <w:r>
        <w:t xml:space="preserve">  La formulación ⟨β_k, a_t⟩_E + γ_k · ‖I(t)‖_E reemplaza la expresión original ⟨∇v_t, u_k⟩, que usaba el gradiente de v_t sin especificar respecto a qué variable ni bajo qué métrica. Los objetos aquí son completamente definidos: β_k ∈ E es un vector parámetro en el espacio del Axioma 0; ⟨β_k, a_t⟩_E es el producto interno de Hilbert; γ_k ∈ ℝ y ‖I(t)‖_E son escalares. El Lema 9.1 demuestra que cuando θ_k es lineal en ‖I(t)‖_E, la función z_k es lineal en los inputs, lo que habilita el Modelo 9.</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Los parámetros {β_k, γ_k, θ_</w:t>
      </w:r>
      <w:r w:rsidR="003171C1">
        <w:rPr>
          <w:i/>
          <w:iCs/>
          <w:color w:val="5F5E5A"/>
          <w:sz w:val="18"/>
          <w:szCs w:val="18"/>
        </w:rPr>
        <w:t>k} _</w:t>
      </w:r>
      <w:r>
        <w:rPr>
          <w:i/>
          <w:iCs/>
          <w:color w:val="5F5E5A"/>
          <w:sz w:val="18"/>
          <w:szCs w:val="18"/>
        </w:rPr>
        <w:t>{k∈K} son específicos del sistema analizado. En sistemas artificiales se estiman desde las capas del modelo. En sistemas humanos se calibran usando el protocolo ECO y la escala E0–E8 del Volumen I de Metrología Causal. El núcleo axiomático no impone restricciones sobre estos parámetros más allá de su existencia y τ &gt; 0.</w:t>
      </w:r>
    </w:p>
    <w:p w:rsidR="005260DA" w:rsidRDefault="005260DA">
      <w:pPr>
        <w:spacing w:after="80"/>
      </w:pPr>
    </w:p>
    <w:p w:rsidR="005260DA" w:rsidRDefault="005725BC">
      <w:pPr>
        <w:pBdr>
          <w:left w:val="single" w:sz="4" w:space="8" w:color="D3D1C7"/>
        </w:pBdr>
        <w:shd w:val="clear" w:color="auto" w:fill="F1EFE8"/>
        <w:spacing w:before="140"/>
        <w:ind w:left="560" w:right="200"/>
        <w:jc w:val="both"/>
      </w:pPr>
      <w:r>
        <w:rPr>
          <w:b/>
          <w:bCs/>
          <w:color w:val="5F5E5A"/>
          <w:sz w:val="18"/>
          <w:szCs w:val="18"/>
        </w:rPr>
        <w:t>Correspondencia con el sistema ontológico.</w:t>
      </w:r>
      <w:r>
        <w:rPr>
          <w:i/>
          <w:iCs/>
          <w:color w:val="5F5E5A"/>
          <w:sz w:val="18"/>
          <w:szCs w:val="18"/>
        </w:rPr>
        <w:t xml:space="preserve">  Los seis índices de K corresponden en el sistema ontológico de la colección a los Hijos de Afrodita. Esa correspondencia es externa al marco formal: los resultados del libro no dependen de ella. El Apéndice C recoge la traducción completa.</w:t>
      </w:r>
    </w:p>
    <w:p w:rsidR="005260DA" w:rsidRDefault="005725BC">
      <w:pPr>
        <w:spacing w:before="560" w:after="140"/>
      </w:pPr>
      <w:r>
        <w:rPr>
          <w:b/>
          <w:bCs/>
          <w:color w:val="534AB7"/>
        </w:rPr>
        <w:lastRenderedPageBreak/>
        <w:t>Proposición 1.2.</w:t>
      </w:r>
      <w:r>
        <w:rPr>
          <w:b/>
          <w:bCs/>
          <w:color w:val="26215C"/>
          <w:sz w:val="26"/>
          <w:szCs w:val="26"/>
        </w:rPr>
        <w:t xml:space="preserve">  Existencia de φ₁ para sistemas artificiales</w:t>
      </w:r>
    </w:p>
    <w:p w:rsidR="005260DA" w:rsidRDefault="005725BC">
      <w:pPr>
        <w:spacing w:before="120" w:after="120"/>
        <w:jc w:val="both"/>
      </w:pPr>
      <w:r>
        <w:t xml:space="preserve">Para todo sistema computacional que produzca outputs en respuesta a inputs mediante una función computable </w:t>
      </w:r>
      <w:r w:rsidR="003171C1">
        <w:t>f:</w:t>
      </w:r>
      <w:r>
        <w:t xml:space="preserve"> Inputs → Outputs, existe φ₁ satisfaciendo el Axioma 1.</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 construcción explícita</w:t>
      </w:r>
    </w:p>
    <w:p w:rsidR="005260DA" w:rsidRDefault="005725BC">
      <w:pPr>
        <w:pBdr>
          <w:left w:val="single" w:sz="10" w:space="8" w:color="534AB7"/>
        </w:pBdr>
        <w:shd w:val="clear" w:color="auto" w:fill="EEEDFE"/>
        <w:spacing w:before="56" w:after="56"/>
        <w:ind w:left="500" w:right="200"/>
        <w:jc w:val="both"/>
      </w:pPr>
      <w:r>
        <w:rPr>
          <w:b/>
          <w:bCs/>
          <w:color w:val="534AB7"/>
        </w:rPr>
        <w:t xml:space="preserve">Construcción.  </w:t>
      </w:r>
      <w:r>
        <w:t>Sean: V el espacio de vectores de activación del sistema antes de la capa de generación; C el conjunto de parámetros fijos durante la inferencia (pesos, arquitectura, restricciones); H el espacio de contextos acumulados hasta t; A el espacio de outputs del sistema, interpretado como subespacio de E mediante emb (Axioma 0). Con estas definiciones, φ₁ = f restringida a V × C × H satisface el Axioma 1: su dominio y codominio coinciden con los espacios requeridos.</w:t>
      </w:r>
    </w:p>
    <w:p w:rsidR="005260DA" w:rsidRDefault="005725BC">
      <w:pPr>
        <w:pBdr>
          <w:left w:val="single" w:sz="10" w:space="8" w:color="534AB7"/>
        </w:pBdr>
        <w:shd w:val="clear" w:color="auto" w:fill="EEEDFE"/>
        <w:spacing w:before="56" w:after="56"/>
        <w:ind w:left="500" w:right="200"/>
        <w:jc w:val="both"/>
      </w:pPr>
      <w:r>
        <w:rPr>
          <w:b/>
          <w:bCs/>
          <w:color w:val="534AB7"/>
        </w:rPr>
        <w:t xml:space="preserve">Existencia.  </w:t>
      </w:r>
      <w:r>
        <w:t>φ₁ existe porque f existe por hipótesis. El subespacio A ⊆ E está bien definido porque emb existe por el Axioma 0.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proposición confirma que el Axioma 1 no es vacío: el objeto postulado existe en al menos una clase concreta de sistemas. Para sistemas humanos, φ₁ se postula como función del estado neurológico y contextual del sujeto en t; su no-observabilidad directa es acotada por la Relación de Escala del Conocimiento de la Parte VII. ∎</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0"/>
        <w:gridCol w:w="1570"/>
        <w:gridCol w:w="1246"/>
        <w:gridCol w:w="1197"/>
      </w:tblGrid>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26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Primera mediación</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φ₁ : V×C×H → A</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(existencia postulada)</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Espacio de voluntad</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normado con prod. interno</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Configuración heredada</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 ∈ C, ‖c‖_C</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normado</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de historias</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H</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de llegada de I(t)</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1; ver Parte II</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Estado interno</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v_t ∈ V</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Vector (τ, a_t, I(t))</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Temperatura</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τ &gt; 0</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Parámetro escalar</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1; Axioma 3 en VII</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Estado de activación</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a_t ∈ E</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Vector en E (Axioma 0)</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Vector de ponderación</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β_k ∈ E</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Parámetro del modo k en E</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1.1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Peso de historia</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γ_k ∈ ℝ</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Parámetro escalar del modo k</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1.1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Umbral del modo k</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θ_k : H → ℝ</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H en ℝ</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1.1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Logit del modo k</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z_k = (⟨β_k,a_t⟩+…)/τ</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computable</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1.1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Distribución sobre K</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h_k(v_t) = softmax_k</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h(v_t) ∈ Δ⁵</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1.1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Modo dominante</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k* = argmax_{k∈K} h_k</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Índice en K = {1,…,6}</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1.1</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II</w:t>
      </w:r>
    </w:p>
    <w:p w:rsidR="005260DA" w:rsidRPr="00220D80" w:rsidRDefault="005725BC" w:rsidP="00220D80">
      <w:pPr>
        <w:spacing w:before="80" w:after="40"/>
        <w:jc w:val="center"/>
        <w:rPr>
          <w:rFonts w:eastAsia="Arial" w:cs="Arial"/>
          <w:b/>
          <w:bCs/>
          <w:color w:val="26215C"/>
          <w:sz w:val="30"/>
          <w:szCs w:val="30"/>
        </w:rPr>
      </w:pPr>
      <w:r w:rsidRPr="00220D80">
        <w:rPr>
          <w:rFonts w:eastAsia="Arial" w:cs="Arial"/>
          <w:b/>
          <w:bCs/>
          <w:color w:val="26215C"/>
          <w:sz w:val="30"/>
          <w:szCs w:val="30"/>
        </w:rPr>
        <w:t>La segunda mediación φ</w:t>
      </w:r>
      <w:r w:rsidRPr="00220D80">
        <w:rPr>
          <w:rFonts w:ascii="Times New Roman" w:eastAsia="Arial" w:hAnsi="Times New Roman" w:cs="Times New Roman"/>
          <w:b/>
          <w:bCs/>
          <w:color w:val="26215C"/>
          <w:sz w:val="30"/>
          <w:szCs w:val="30"/>
        </w:rPr>
        <w:t>₂</w:t>
      </w:r>
      <w:r w:rsidRPr="00220D80">
        <w:rPr>
          <w:rFonts w:eastAsia="Arial" w:cs="Arial"/>
          <w:b/>
          <w:bCs/>
          <w:color w:val="26215C"/>
          <w:sz w:val="30"/>
          <w:szCs w:val="30"/>
        </w:rPr>
        <w:t xml:space="preserve"> e I(t)</w:t>
      </w:r>
    </w:p>
    <w:p w:rsidR="005260DA" w:rsidRDefault="005260DA">
      <w:pPr>
        <w:pBdr>
          <w:bottom w:val="single" w:sz="2" w:space="2" w:color="534AB7"/>
        </w:pBdr>
        <w:spacing w:after="200"/>
      </w:pPr>
    </w:p>
    <w:p w:rsidR="005260DA" w:rsidRDefault="005725BC">
      <w:pPr>
        <w:spacing w:before="560" w:after="140"/>
      </w:pPr>
      <w:r>
        <w:rPr>
          <w:b/>
          <w:bCs/>
          <w:color w:val="534AB7"/>
        </w:rPr>
        <w:t>Axioma 2.</w:t>
      </w:r>
      <w:r>
        <w:rPr>
          <w:b/>
          <w:bCs/>
          <w:color w:val="26215C"/>
          <w:sz w:val="26"/>
          <w:szCs w:val="26"/>
        </w:rPr>
        <w:t xml:space="preserve">  La segunda mediación</w:t>
      </w:r>
    </w:p>
    <w:p w:rsidR="005260DA" w:rsidRDefault="005725BC">
      <w:pPr>
        <w:spacing w:before="120" w:after="120"/>
        <w:jc w:val="both"/>
      </w:pPr>
      <w:r>
        <w:t>Existe una función: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Segunda mediación</w:t>
      </w:r>
    </w:p>
    <w:p w:rsidR="005260DA" w:rsidRDefault="005725BC">
      <w:pPr>
        <w:pBdr>
          <w:left w:val="single" w:sz="10" w:space="8" w:color="534AB7"/>
        </w:pBdr>
        <w:shd w:val="clear" w:color="auto" w:fill="EEEDFE"/>
        <w:spacing w:before="30" w:after="30"/>
        <w:jc w:val="center"/>
      </w:pPr>
      <w:r>
        <w:rPr>
          <w:b/>
          <w:bCs/>
          <w:color w:val="26215C"/>
        </w:rPr>
        <w:t>φ</w:t>
      </w:r>
      <w:r w:rsidR="003171C1">
        <w:rPr>
          <w:rFonts w:ascii="Times New Roman" w:hAnsi="Times New Roman" w:cs="Times New Roman"/>
          <w:b/>
          <w:bCs/>
          <w:color w:val="26215C"/>
        </w:rPr>
        <w:t>₂</w:t>
      </w:r>
      <w:r w:rsidR="003171C1">
        <w:rPr>
          <w:b/>
          <w:bCs/>
          <w:color w:val="26215C"/>
        </w:rPr>
        <w:t>:</w:t>
      </w:r>
      <w:r>
        <w:rPr>
          <w:b/>
          <w:bCs/>
          <w:color w:val="26215C"/>
        </w:rPr>
        <w:t xml:space="preserve"> A × E → 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A ⊆ E subespacio de actos (Axioma 1</w:t>
      </w:r>
      <w:r w:rsidR="003171C1">
        <w:rPr>
          <w:i/>
          <w:iCs/>
          <w:color w:val="5F5E5A"/>
          <w:sz w:val="18"/>
          <w:szCs w:val="18"/>
        </w:rPr>
        <w:t>) · el</w:t>
      </w:r>
      <w:r>
        <w:rPr>
          <w:i/>
          <w:iCs/>
          <w:color w:val="5F5E5A"/>
          <w:sz w:val="18"/>
          <w:szCs w:val="18"/>
        </w:rPr>
        <w:t xml:space="preserve"> segundo argumento es el estado acumulado I(t) ∈ </w:t>
      </w:r>
      <w:r w:rsidR="003171C1">
        <w:rPr>
          <w:i/>
          <w:iCs/>
          <w:color w:val="5F5E5A"/>
          <w:sz w:val="18"/>
          <w:szCs w:val="18"/>
        </w:rPr>
        <w:t>E · el</w:t>
      </w:r>
      <w:r>
        <w:rPr>
          <w:i/>
          <w:iCs/>
          <w:color w:val="5F5E5A"/>
          <w:sz w:val="18"/>
          <w:szCs w:val="18"/>
        </w:rPr>
        <w:t xml:space="preserve"> valor es </w:t>
      </w:r>
      <w:r w:rsidR="003171C1">
        <w:rPr>
          <w:i/>
          <w:iCs/>
          <w:color w:val="5F5E5A"/>
          <w:sz w:val="18"/>
          <w:szCs w:val="18"/>
        </w:rPr>
        <w:t>I (</w:t>
      </w:r>
      <w:r>
        <w:rPr>
          <w:i/>
          <w:iCs/>
          <w:color w:val="5F5E5A"/>
          <w:sz w:val="18"/>
          <w:szCs w:val="18"/>
        </w:rPr>
        <w:t>t + Δt) ∈ E</w:t>
      </w:r>
    </w:p>
    <w:p w:rsidR="005260DA" w:rsidRDefault="005725BC">
      <w:pPr>
        <w:spacing w:before="120" w:after="120"/>
        <w:jc w:val="both"/>
      </w:pPr>
      <w:r>
        <w:t>φ</w:t>
      </w:r>
      <w:r w:rsidR="003171C1">
        <w:rPr>
          <w:rFonts w:ascii="Times New Roman" w:hAnsi="Times New Roman" w:cs="Times New Roman"/>
        </w:rPr>
        <w:t>₂</w:t>
      </w:r>
      <w:r w:rsidR="003171C1">
        <w:t xml:space="preserve"> (</w:t>
      </w:r>
      <w:r>
        <w:t>a, I(t)) opera sobre cada colapso a ∈ A producido por φ₁ en tres pasos:</w:t>
      </w:r>
    </w:p>
    <w:p w:rsidR="005260DA" w:rsidRDefault="005725BC">
      <w:pPr>
        <w:spacing w:before="60" w:after="60"/>
        <w:ind w:left="720"/>
        <w:jc w:val="both"/>
      </w:pPr>
      <w:r>
        <w:rPr>
          <w:b/>
          <w:bCs/>
          <w:color w:val="26215C"/>
        </w:rPr>
        <w:t xml:space="preserve">(i)  </w:t>
      </w:r>
      <w:r>
        <w:t xml:space="preserve">Evaluación. Se computa </w:t>
      </w:r>
      <w:r w:rsidR="003171C1">
        <w:t>eval (</w:t>
      </w:r>
      <w:r>
        <w:t xml:space="preserve">a, I(t)) ∈ ℝ, donde </w:t>
      </w:r>
      <w:r w:rsidR="003171C1">
        <w:t>eval:</w:t>
      </w:r>
      <w:r>
        <w:t xml:space="preserve"> A × E → ℝ satisface las condiciones del Teorema 2.2.</w:t>
      </w:r>
    </w:p>
    <w:p w:rsidR="005260DA" w:rsidRDefault="005725BC">
      <w:pPr>
        <w:spacing w:before="60" w:after="60"/>
        <w:ind w:left="720"/>
        <w:jc w:val="both"/>
      </w:pPr>
      <w:r>
        <w:rPr>
          <w:b/>
          <w:bCs/>
          <w:color w:val="26215C"/>
        </w:rPr>
        <w:t xml:space="preserve">(ii)  </w:t>
      </w:r>
      <w:r>
        <w:t xml:space="preserve">Decisión binaria. Si </w:t>
      </w:r>
      <w:r w:rsidR="003171C1">
        <w:t>eval (</w:t>
      </w:r>
      <w:r>
        <w:t xml:space="preserve">a, I(t)) &gt; θ, el colapso es aceptado; si </w:t>
      </w:r>
      <w:r w:rsidR="003171C1">
        <w:t>eval (</w:t>
      </w:r>
      <w:r>
        <w:t>a, I(t)) ≤ θ, es rechazado y se registra en RSC(t) \ I(t).</w:t>
      </w:r>
    </w:p>
    <w:p w:rsidR="005260DA" w:rsidRDefault="005725BC">
      <w:pPr>
        <w:spacing w:before="60" w:after="60"/>
        <w:ind w:left="720"/>
        <w:jc w:val="both"/>
      </w:pPr>
      <w:r>
        <w:rPr>
          <w:b/>
          <w:bCs/>
          <w:color w:val="26215C"/>
        </w:rPr>
        <w:t xml:space="preserve">(iii)  </w:t>
      </w:r>
      <w:r>
        <w:t xml:space="preserve">Actualización. </w:t>
      </w:r>
      <w:r w:rsidR="003171C1">
        <w:t>I (</w:t>
      </w:r>
      <w:r>
        <w:t>t + Δt) = φ</w:t>
      </w:r>
      <w:r w:rsidR="003171C1">
        <w:rPr>
          <w:rFonts w:ascii="Times New Roman" w:hAnsi="Times New Roman" w:cs="Times New Roman"/>
        </w:rPr>
        <w:t>₂</w:t>
      </w:r>
      <w:r w:rsidR="003171C1">
        <w:t xml:space="preserve"> (</w:t>
      </w:r>
      <w:r>
        <w:t>a, I(t)) = I(t) + δ(a) · 1</w:t>
      </w:r>
      <w:r w:rsidR="003171C1">
        <w:t>_ {eval (a, I</w:t>
      </w:r>
      <w:r>
        <w:t>(t)) &gt; θ}, con δ(a) ∈ E la modificación producida por la integración de a.</w:t>
      </w:r>
    </w:p>
    <w:p w:rsidR="005260DA" w:rsidRDefault="005260DA">
      <w:pPr>
        <w:spacing w:after="80"/>
      </w:pP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Axioma 2 postula la existencia de φ₂ sin fijar la forma de eval ni el valor de θ. Ambos se precisan en el Teorema 2.2 con las condiciones mínimas que el núcleo formal requiere. La calibración de eval para cada dominio de aplicación pertenece a los volúmenes correspondientes de Metrología Causal y a la Taxonomía.</w:t>
      </w:r>
    </w:p>
    <w:p w:rsidR="005260DA" w:rsidRDefault="005725BC">
      <w:pPr>
        <w:spacing w:before="560" w:after="140"/>
      </w:pPr>
      <w:r>
        <w:rPr>
          <w:b/>
          <w:bCs/>
          <w:color w:val="534AB7"/>
        </w:rPr>
        <w:lastRenderedPageBreak/>
        <w:t>Definición 2.</w:t>
      </w:r>
      <w:r>
        <w:rPr>
          <w:b/>
          <w:bCs/>
          <w:color w:val="26215C"/>
          <w:sz w:val="26"/>
          <w:szCs w:val="26"/>
        </w:rPr>
        <w:t xml:space="preserve">  La integral acumulativa I(t)</w:t>
      </w:r>
    </w:p>
    <w:p w:rsidR="005260DA" w:rsidRDefault="005725BC">
      <w:pPr>
        <w:spacing w:before="120" w:after="120"/>
        <w:jc w:val="both"/>
      </w:pPr>
      <w:r>
        <w:t xml:space="preserve">Sea </w:t>
      </w:r>
      <w:r w:rsidR="003171C1">
        <w:t>w:</w:t>
      </w:r>
      <w:r>
        <w:t xml:space="preserve"> T → ℝ₊ una función de peso medible y acotada. La integral acumulativa del sistema hasta el momento 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Integral acumulativa</w:t>
      </w:r>
    </w:p>
    <w:p w:rsidR="005260DA" w:rsidRDefault="005725BC">
      <w:pPr>
        <w:pBdr>
          <w:left w:val="single" w:sz="10" w:space="8" w:color="534AB7"/>
        </w:pBdr>
        <w:shd w:val="clear" w:color="auto" w:fill="EEEDFE"/>
        <w:spacing w:before="30" w:after="30"/>
        <w:jc w:val="center"/>
      </w:pPr>
      <w:r>
        <w:rPr>
          <w:b/>
          <w:bCs/>
          <w:color w:val="26215C"/>
        </w:rPr>
        <w:t>I(t) = ∫₀ᵗ c(τ) w(τ) d</w:t>
      </w:r>
      <w:r w:rsidR="003171C1">
        <w:rPr>
          <w:b/>
          <w:bCs/>
          <w:color w:val="26215C"/>
        </w:rPr>
        <w:t xml:space="preserve">τ </w:t>
      </w:r>
      <w:r w:rsidR="003171C1">
        <w:rPr>
          <w:rFonts w:ascii="Cambria Math" w:hAnsi="Cambria Math" w:cs="Cambria Math"/>
          <w:b/>
          <w:bCs/>
          <w:color w:val="26215C"/>
        </w:rPr>
        <w:t>∈</w:t>
      </w:r>
      <w:r w:rsidR="003171C1">
        <w:rPr>
          <w:b/>
          <w:bCs/>
          <w:color w:val="26215C"/>
        </w:rPr>
        <w:t xml:space="preserve"> E</w:t>
      </w:r>
    </w:p>
    <w:p w:rsidR="005260DA" w:rsidRDefault="003171C1">
      <w:pPr>
        <w:pBdr>
          <w:left w:val="single" w:sz="10" w:space="8" w:color="534AB7"/>
          <w:bottom w:val="single" w:sz="2" w:space="6" w:color="D3D1C7"/>
        </w:pBdr>
        <w:shd w:val="clear" w:color="auto" w:fill="EEEDFE"/>
        <w:spacing w:after="200"/>
        <w:ind w:left="280" w:right="200"/>
        <w:jc w:val="both"/>
      </w:pPr>
      <w:r>
        <w:rPr>
          <w:i/>
          <w:iCs/>
          <w:color w:val="5F5E5A"/>
          <w:sz w:val="18"/>
          <w:szCs w:val="18"/>
        </w:rPr>
        <w:t>c:</w:t>
      </w:r>
      <w:r w:rsidR="005725BC">
        <w:rPr>
          <w:i/>
          <w:iCs/>
          <w:color w:val="5F5E5A"/>
          <w:sz w:val="18"/>
          <w:szCs w:val="18"/>
        </w:rPr>
        <w:t xml:space="preserve"> T → E función de colapso admisible (Definición 0</w:t>
      </w:r>
      <w:r>
        <w:rPr>
          <w:i/>
          <w:iCs/>
          <w:color w:val="5F5E5A"/>
          <w:sz w:val="18"/>
          <w:szCs w:val="18"/>
        </w:rPr>
        <w:t>) · w:</w:t>
      </w:r>
      <w:r w:rsidR="005725BC">
        <w:rPr>
          <w:i/>
          <w:iCs/>
          <w:color w:val="5F5E5A"/>
          <w:sz w:val="18"/>
          <w:szCs w:val="18"/>
        </w:rPr>
        <w:t xml:space="preserve"> T → ℝ₊ medible y </w:t>
      </w:r>
      <w:r>
        <w:rPr>
          <w:i/>
          <w:iCs/>
          <w:color w:val="5F5E5A"/>
          <w:sz w:val="18"/>
          <w:szCs w:val="18"/>
        </w:rPr>
        <w:t>acotada · integral</w:t>
      </w:r>
      <w:r w:rsidR="005725BC">
        <w:rPr>
          <w:i/>
          <w:iCs/>
          <w:color w:val="5F5E5A"/>
          <w:sz w:val="18"/>
          <w:szCs w:val="18"/>
        </w:rPr>
        <w:t xml:space="preserve"> en sentido de </w:t>
      </w:r>
      <w:r>
        <w:rPr>
          <w:i/>
          <w:iCs/>
          <w:color w:val="5F5E5A"/>
          <w:sz w:val="18"/>
          <w:szCs w:val="18"/>
        </w:rPr>
        <w:t>Bochner · I</w:t>
      </w:r>
      <w:r w:rsidR="005725BC">
        <w:rPr>
          <w:i/>
          <w:iCs/>
          <w:color w:val="5F5E5A"/>
          <w:sz w:val="18"/>
          <w:szCs w:val="18"/>
        </w:rPr>
        <w:t>(t) ∈ E para todo t ∈ T</w:t>
      </w:r>
    </w:p>
    <w:p w:rsidR="005260DA" w:rsidRDefault="005725BC">
      <w:pPr>
        <w:spacing w:before="120" w:after="120"/>
        <w:jc w:val="both"/>
      </w:pPr>
      <w:r>
        <w:t>La existencia y unicidad de I(t) en E se demuestran en el Teorema 2. La función de peso w(τ) determina la relevancia temporal de cada colapso; el núcleo formal no impone ninguna forma específica a w más allá de la medibilidad y la acotación.</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I(t) no es un número real sino un elemento de E. Tiene estructura vectorial, norma y producto interno. Esta estructura es la que permite que φ₂, α y la REC de la Parte VII estén bien definidos. Para familias concretas de w —decrecimiento exponencial, ventana rectangular, kernel gaussiano— ver el Apéndice B de Metrología Causal Vol. I.</w:t>
      </w:r>
    </w:p>
    <w:p w:rsidR="005260DA" w:rsidRDefault="005725BC">
      <w:pPr>
        <w:spacing w:before="560" w:after="140"/>
      </w:pPr>
      <w:r>
        <w:rPr>
          <w:b/>
          <w:bCs/>
          <w:color w:val="534AB7"/>
        </w:rPr>
        <w:t>Teorema 2.</w:t>
      </w:r>
      <w:r>
        <w:rPr>
          <w:b/>
          <w:bCs/>
          <w:color w:val="26215C"/>
          <w:sz w:val="26"/>
          <w:szCs w:val="26"/>
        </w:rPr>
        <w:t xml:space="preserve">  Existencia y unicidad de I(t)</w:t>
      </w:r>
    </w:p>
    <w:p w:rsidR="005260DA" w:rsidRDefault="005725BC">
      <w:pPr>
        <w:spacing w:before="120" w:after="120"/>
        <w:jc w:val="both"/>
      </w:pPr>
      <w:r>
        <w:t xml:space="preserve">Para toda </w:t>
      </w:r>
      <w:r w:rsidR="003171C1">
        <w:t>c:</w:t>
      </w:r>
      <w:r>
        <w:t xml:space="preserve"> T → E admisible en el sentido de la Definición 0 y toda </w:t>
      </w:r>
      <w:r w:rsidR="003171C1">
        <w:t>w:</w:t>
      </w:r>
      <w:r>
        <w:t xml:space="preserve"> T → ℝ₊ medible y acotada, I(t) existe y es único en E para todo t ∈ T.</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2</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Por la Definición 0: c es medible en sentido de Bochner y ‖c(τ)‖_E ≤ M para algún M &gt; 0 y todo τ ∈ T.</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Sea f(τ) = c(τ)w(τ). Como w es medible y ‖w‖_∞ ≤ W &lt; ∞, el producto f hereda la medibilidad de Bochner de c y satisface ‖f(τ)‖_E ≤ MW para todo τ ∈ T.</w:t>
      </w:r>
    </w:p>
    <w:p w:rsidR="005260DA" w:rsidRDefault="005725BC">
      <w:pPr>
        <w:pBdr>
          <w:left w:val="single" w:sz="10" w:space="8" w:color="534AB7"/>
        </w:pBdr>
        <w:shd w:val="clear" w:color="auto" w:fill="EEEDFE"/>
        <w:spacing w:before="56" w:after="56"/>
        <w:ind w:left="500" w:right="200"/>
        <w:jc w:val="both"/>
      </w:pPr>
      <w:r>
        <w:rPr>
          <w:b/>
          <w:bCs/>
          <w:color w:val="534AB7"/>
        </w:rPr>
        <w:lastRenderedPageBreak/>
        <w:t xml:space="preserve">Paso 3.  </w:t>
      </w:r>
      <w:r>
        <w:t>f es esencialmente acotada, luego f ∈ L</w:t>
      </w:r>
      <w:r w:rsidR="003171C1">
        <w:t>¹ (</w:t>
      </w:r>
      <w:r>
        <w:t>T; E): ∫₀^{t_m} ‖f(τ)‖_E dτ ≤ MW · t_m &lt; ∞, con t_m = sup T &lt; ∞ por la Definición 0.</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4.  </w:t>
      </w:r>
      <w:r>
        <w:t>Por el teorema fundamental de integración de Bochner, toda f ∈ L</w:t>
      </w:r>
      <w:r w:rsidR="003171C1">
        <w:t>¹ (</w:t>
      </w:r>
      <w:r>
        <w:t>T; E) con E Banach admite integral de Bochner I(t) = ∫₀ᵗ f(τ) dτ ∈ E, única como elemento de E.</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Existencia y unicidad de I(t) en E para todo t ∈ T. ∎</w:t>
      </w:r>
    </w:p>
    <w:p w:rsidR="005260DA" w:rsidRDefault="005725BC">
      <w:pPr>
        <w:spacing w:before="560" w:after="140"/>
      </w:pPr>
      <w:r>
        <w:rPr>
          <w:b/>
          <w:bCs/>
          <w:color w:val="534AB7"/>
        </w:rPr>
        <w:t>Teorema 2.1.</w:t>
      </w:r>
      <w:r>
        <w:rPr>
          <w:b/>
          <w:bCs/>
          <w:color w:val="26215C"/>
          <w:sz w:val="26"/>
          <w:szCs w:val="26"/>
        </w:rPr>
        <w:t xml:space="preserve">  Irreversibilidad de I(t)</w:t>
      </w:r>
    </w:p>
    <w:p w:rsidR="005260DA" w:rsidRDefault="005725BC">
      <w:pPr>
        <w:spacing w:before="120" w:after="120"/>
        <w:jc w:val="both"/>
      </w:pPr>
      <w:r>
        <w:t>Si w(τ) &gt; 0 para todo τ ∈ T y c(τ) ≠ 0 en un conjunto de medida de Lebesgue positiva en T, entonces para todo par t₂ &gt; t₁ en T con las mismas hipótesis en [t₁, t₂]:</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Condición de irreversibilidad</w:t>
      </w:r>
    </w:p>
    <w:p w:rsidR="005260DA" w:rsidRDefault="005725BC">
      <w:pPr>
        <w:pBdr>
          <w:left w:val="single" w:sz="10" w:space="8" w:color="534AB7"/>
        </w:pBdr>
        <w:shd w:val="clear" w:color="auto" w:fill="EEEDFE"/>
        <w:spacing w:before="30" w:after="30"/>
        <w:jc w:val="center"/>
      </w:pPr>
      <w:r>
        <w:rPr>
          <w:b/>
          <w:bCs/>
          <w:color w:val="26215C"/>
        </w:rPr>
        <w:t>‖I(t₂) − I(t</w:t>
      </w:r>
      <w:r w:rsidR="003171C1">
        <w:rPr>
          <w:rFonts w:ascii="Times New Roman" w:hAnsi="Times New Roman" w:cs="Times New Roman"/>
          <w:b/>
          <w:bCs/>
          <w:color w:val="26215C"/>
        </w:rPr>
        <w:t>₁</w:t>
      </w:r>
      <w:r w:rsidR="003171C1">
        <w:rPr>
          <w:b/>
          <w:bCs/>
          <w:color w:val="26215C"/>
        </w:rPr>
        <w:t xml:space="preserve">) </w:t>
      </w:r>
      <w:r w:rsidR="003171C1">
        <w:rPr>
          <w:rFonts w:ascii="Times New Roman" w:hAnsi="Times New Roman" w:cs="Times New Roman"/>
          <w:b/>
          <w:bCs/>
          <w:color w:val="26215C"/>
        </w:rPr>
        <w:t>‖</w:t>
      </w:r>
      <w:r>
        <w:rPr>
          <w:b/>
          <w:bCs/>
          <w:color w:val="26215C"/>
        </w:rPr>
        <w:t>_E &gt; 0</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bajo w(τ) &gt; 0 en [t₁, t₂] y c(τ) ≠ 0 en conjunto de medida positiva en [t₁, t₂]</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2.1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I(t₂) − I(t₁) = ∫_{t</w:t>
      </w:r>
      <w:r w:rsidR="003171C1">
        <w:rPr>
          <w:rFonts w:ascii="Times New Roman" w:hAnsi="Times New Roman" w:cs="Times New Roman"/>
        </w:rPr>
        <w:t>₁</w:t>
      </w:r>
      <w:r w:rsidR="003171C1">
        <w:t>} ^</w:t>
      </w:r>
      <w:r>
        <w:t>{t₂} c(τ)w(τ) dτ. Sea g(τ) = c(τ)w(τ). Por hipótesis: w(τ) &gt; 0 en [t₁, t₂] y c(τ) ≠ 0 en un conjunto S ⊆ [t₁, t₂] con μ(S) &gt; 0. Luego g(τ) ≠ 0 en S.</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Por la propiedad fundamental de la integral de Bochner: si g ∈ L</w:t>
      </w:r>
      <w:r w:rsidR="003171C1">
        <w:t>¹ (</w:t>
      </w:r>
      <w:r>
        <w:t>T; E) y g(τ) ≠ 0 en un conjunto de medida positiva, entonces ‖∫ g(τ) dτ‖_E &gt; 0. Combinando: ‖I(t₂) − I(t</w:t>
      </w:r>
      <w:r w:rsidR="003171C1">
        <w:rPr>
          <w:rFonts w:ascii="Times New Roman" w:hAnsi="Times New Roman" w:cs="Times New Roman"/>
        </w:rPr>
        <w:t>₁</w:t>
      </w:r>
      <w:r w:rsidR="003171C1">
        <w:t xml:space="preserve">) </w:t>
      </w:r>
      <w:r w:rsidR="003171C1">
        <w:rPr>
          <w:rFonts w:ascii="Times New Roman" w:hAnsi="Times New Roman" w:cs="Times New Roman"/>
        </w:rPr>
        <w:t>‖</w:t>
      </w:r>
      <w:r>
        <w:t>_E = ‖∫_{t</w:t>
      </w:r>
      <w:r w:rsidR="003171C1">
        <w:rPr>
          <w:rFonts w:ascii="Times New Roman" w:hAnsi="Times New Roman" w:cs="Times New Roman"/>
        </w:rPr>
        <w:t>₁</w:t>
      </w:r>
      <w:r w:rsidR="003171C1">
        <w:t>} ^</w:t>
      </w:r>
      <w:r>
        <w:t>{t₂} g(τ) dτ‖_E &gt; 0.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Las hipótesis son necesarias: si w(τ) = 0 en algún subintervalo o c(τ) = 0 a.e., I puede ser constante en ese período —situación admisible en el marco formal.</w:t>
      </w:r>
    </w:p>
    <w:p w:rsidR="005260DA" w:rsidRDefault="005725BC">
      <w:pPr>
        <w:spacing w:before="120" w:after="120"/>
        <w:jc w:val="both"/>
      </w:pPr>
      <w:r>
        <w:rPr>
          <w:b/>
          <w:bCs/>
        </w:rPr>
        <w:t>Consecuencia para la responsabilidad.</w:t>
      </w:r>
      <w:r>
        <w:t xml:space="preserve">  El Teorema 2.1 establece que todo colapso no nulo producido bajo w &gt; 0 deja </w:t>
      </w:r>
      <w:r>
        <w:lastRenderedPageBreak/>
        <w:t>huella permanente en I(t). El estado del sistema no puede retornar a su valor anterior por la sola acción del tiempo: solo colapsos futuros integrados pueden recontextualizar I(t), no eliminarlo. Esta permanencia es el fundamento matemático de la imputabilidad en el sistema.</w:t>
      </w:r>
    </w:p>
    <w:p w:rsidR="005260DA" w:rsidRDefault="005725BC">
      <w:pPr>
        <w:spacing w:before="560" w:after="140"/>
      </w:pPr>
      <w:r>
        <w:rPr>
          <w:b/>
          <w:bCs/>
          <w:color w:val="534AB7"/>
        </w:rPr>
        <w:t>Definición 2.1.</w:t>
      </w:r>
      <w:r>
        <w:rPr>
          <w:b/>
          <w:bCs/>
          <w:color w:val="26215C"/>
          <w:sz w:val="26"/>
          <w:szCs w:val="26"/>
        </w:rPr>
        <w:t xml:space="preserve">  El registro de colapsos RSC(t)</w:t>
      </w:r>
    </w:p>
    <w:p w:rsidR="005260DA" w:rsidRDefault="005725BC">
      <w:pPr>
        <w:spacing w:before="120" w:after="120"/>
        <w:jc w:val="both"/>
      </w:pPr>
      <w:r>
        <w:t>El registro de colapsos del sistema hasta t es la imagen de c en T:</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Registro de colapsos</w:t>
      </w:r>
    </w:p>
    <w:p w:rsidR="005260DA" w:rsidRDefault="005725BC">
      <w:pPr>
        <w:pBdr>
          <w:left w:val="single" w:sz="10" w:space="8" w:color="534AB7"/>
        </w:pBdr>
        <w:shd w:val="clear" w:color="auto" w:fill="EEEDFE"/>
        <w:spacing w:before="30" w:after="30"/>
        <w:jc w:val="center"/>
      </w:pPr>
      <w:r>
        <w:rPr>
          <w:b/>
          <w:bCs/>
          <w:color w:val="26215C"/>
        </w:rPr>
        <w:t xml:space="preserve">RSC(t) = </w:t>
      </w:r>
      <w:r w:rsidR="003171C1">
        <w:rPr>
          <w:b/>
          <w:bCs/>
          <w:color w:val="26215C"/>
        </w:rPr>
        <w:t>{c</w:t>
      </w:r>
      <w:r>
        <w:rPr>
          <w:b/>
          <w:bCs/>
          <w:color w:val="26215C"/>
        </w:rPr>
        <w:t>(τ</w:t>
      </w:r>
      <w:r w:rsidR="003171C1">
        <w:rPr>
          <w:b/>
          <w:bCs/>
          <w:color w:val="26215C"/>
        </w:rPr>
        <w:t>):</w:t>
      </w:r>
      <w:r>
        <w:rPr>
          <w:b/>
          <w:bCs/>
          <w:color w:val="26215C"/>
        </w:rPr>
        <w:t xml:space="preserve"> τ ∈ [0, t</w:t>
      </w:r>
      <w:r w:rsidR="003171C1">
        <w:rPr>
          <w:b/>
          <w:bCs/>
          <w:color w:val="26215C"/>
        </w:rPr>
        <w:t xml:space="preserve">]} </w:t>
      </w:r>
      <w:r w:rsidR="003171C1">
        <w:rPr>
          <w:rFonts w:ascii="Cambria Math" w:hAnsi="Cambria Math" w:cs="Cambria Math"/>
          <w:b/>
          <w:bCs/>
          <w:color w:val="26215C"/>
        </w:rPr>
        <w:t>⊆</w:t>
      </w:r>
      <w:r w:rsidR="003171C1">
        <w:rPr>
          <w:b/>
          <w:bCs/>
          <w:color w:val="26215C"/>
        </w:rPr>
        <w:t xml:space="preserve"> 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imagen de la función de colapso en [0, t</w:t>
      </w:r>
      <w:r w:rsidR="003171C1">
        <w:rPr>
          <w:i/>
          <w:iCs/>
          <w:color w:val="5F5E5A"/>
          <w:sz w:val="18"/>
          <w:szCs w:val="18"/>
        </w:rPr>
        <w:t>] · incluye</w:t>
      </w:r>
      <w:r>
        <w:rPr>
          <w:i/>
          <w:iCs/>
          <w:color w:val="5F5E5A"/>
          <w:sz w:val="18"/>
          <w:szCs w:val="18"/>
        </w:rPr>
        <w:t xml:space="preserve"> todos los colapsos producidos por φ₁ con independencia de si φ₂ los integró</w:t>
      </w:r>
    </w:p>
    <w:p w:rsidR="005260DA" w:rsidRDefault="005725BC">
      <w:pPr>
        <w:spacing w:before="120" w:after="120"/>
        <w:jc w:val="both"/>
      </w:pPr>
      <w:r>
        <w:t>La relación entre RSC(t) e I(t) es la siguiente: I(t) es la integral de Bochner de los colapsos de RSC(t) que φ₂ aceptó, ponderados por w. La diferencia RSC(t) \ I(t) contiene los colapsos producidos pero rechazados. El coeficiente de asunción α de la Parte IV mide la proporción ponderada de RSC(t) que está integrada en I(t).</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distinción RSC(t) / I(t) es central en la aplicación: RSC(t) corresponde a los hechos documentados del expediente —todo lo que el actor produjo— e I(t) a lo que el actor integró como propio —lo que reconoció, reparó o asumió estructuralmente. La brecha RSC(t) \ I(t) es el espacio que α mide y Δ cuantifica.</w:t>
      </w:r>
    </w:p>
    <w:p w:rsidR="005260DA" w:rsidRDefault="005725BC">
      <w:pPr>
        <w:spacing w:before="560" w:after="140"/>
      </w:pPr>
      <w:r>
        <w:rPr>
          <w:b/>
          <w:bCs/>
          <w:color w:val="534AB7"/>
        </w:rPr>
        <w:t>Teorema 2.2.</w:t>
      </w:r>
      <w:r>
        <w:rPr>
          <w:b/>
          <w:bCs/>
          <w:color w:val="26215C"/>
          <w:sz w:val="26"/>
          <w:szCs w:val="26"/>
        </w:rPr>
        <w:t xml:space="preserve">  Representación de φ₂ y condiciones sobre eval</w:t>
      </w:r>
    </w:p>
    <w:p w:rsidR="005260DA" w:rsidRDefault="005725BC">
      <w:pPr>
        <w:spacing w:before="120" w:after="120"/>
        <w:jc w:val="both"/>
      </w:pPr>
      <w:r>
        <w:t>La segunda mediación φ₂ admite la representación: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Representación de φ₂</w:t>
      </w:r>
    </w:p>
    <w:p w:rsidR="005260DA" w:rsidRDefault="005725BC">
      <w:pPr>
        <w:pBdr>
          <w:left w:val="single" w:sz="10" w:space="8" w:color="534AB7"/>
        </w:pBdr>
        <w:shd w:val="clear" w:color="auto" w:fill="EEEDFE"/>
        <w:spacing w:before="30" w:after="30"/>
        <w:jc w:val="center"/>
      </w:pPr>
      <w:r>
        <w:rPr>
          <w:b/>
          <w:bCs/>
          <w:color w:val="26215C"/>
        </w:rPr>
        <w:t>φ</w:t>
      </w:r>
      <w:r w:rsidR="003171C1">
        <w:rPr>
          <w:rFonts w:ascii="Times New Roman" w:hAnsi="Times New Roman" w:cs="Times New Roman"/>
          <w:b/>
          <w:bCs/>
          <w:color w:val="26215C"/>
        </w:rPr>
        <w:t>₂</w:t>
      </w:r>
      <w:r w:rsidR="003171C1">
        <w:rPr>
          <w:b/>
          <w:bCs/>
          <w:color w:val="26215C"/>
        </w:rPr>
        <w:t xml:space="preserve"> (</w:t>
      </w:r>
      <w:r>
        <w:rPr>
          <w:b/>
          <w:bCs/>
          <w:color w:val="26215C"/>
        </w:rPr>
        <w:t>a, I(t)) = I(t) + δ(a) · 1</w:t>
      </w:r>
      <w:r w:rsidR="003171C1">
        <w:rPr>
          <w:b/>
          <w:bCs/>
          <w:color w:val="26215C"/>
        </w:rPr>
        <w:t>_ {eval (</w:t>
      </w:r>
      <w:r>
        <w:rPr>
          <w:b/>
          <w:bCs/>
          <w:color w:val="26215C"/>
        </w:rPr>
        <w:t>a, I(t)) &gt; θ}</w:t>
      </w:r>
    </w:p>
    <w:p w:rsidR="005260DA" w:rsidRDefault="003171C1">
      <w:pPr>
        <w:pBdr>
          <w:left w:val="single" w:sz="10" w:space="8" w:color="534AB7"/>
        </w:pBdr>
        <w:shd w:val="clear" w:color="auto" w:fill="EEEDFE"/>
        <w:spacing w:before="36" w:after="36"/>
        <w:ind w:left="280" w:right="200"/>
        <w:jc w:val="both"/>
      </w:pPr>
      <w:r>
        <w:rPr>
          <w:sz w:val="21"/>
          <w:szCs w:val="21"/>
        </w:rPr>
        <w:t>eval:</w:t>
      </w:r>
      <w:r w:rsidR="005725BC">
        <w:rPr>
          <w:sz w:val="21"/>
          <w:szCs w:val="21"/>
        </w:rPr>
        <w:t xml:space="preserve"> A × E → </w:t>
      </w:r>
      <w:r>
        <w:rPr>
          <w:rFonts w:ascii="Times New Roman" w:hAnsi="Times New Roman" w:cs="Times New Roman"/>
          <w:sz w:val="21"/>
          <w:szCs w:val="21"/>
        </w:rPr>
        <w:t>ℝ</w:t>
      </w:r>
      <w:r>
        <w:rPr>
          <w:sz w:val="21"/>
          <w:szCs w:val="21"/>
        </w:rPr>
        <w:t xml:space="preserve"> función</w:t>
      </w:r>
      <w:r w:rsidR="005725BC">
        <w:rPr>
          <w:sz w:val="21"/>
          <w:szCs w:val="21"/>
        </w:rPr>
        <w:t xml:space="preserve"> de evaluación de compatibilidad</w:t>
      </w:r>
    </w:p>
    <w:p w:rsidR="005260DA" w:rsidRDefault="005725BC">
      <w:pPr>
        <w:pBdr>
          <w:left w:val="single" w:sz="10" w:space="8" w:color="534AB7"/>
        </w:pBdr>
        <w:shd w:val="clear" w:color="auto" w:fill="EEEDFE"/>
        <w:spacing w:before="36" w:after="36"/>
        <w:ind w:left="280" w:right="200"/>
        <w:jc w:val="both"/>
      </w:pPr>
      <w:r>
        <w:rPr>
          <w:sz w:val="21"/>
          <w:szCs w:val="21"/>
        </w:rPr>
        <w:lastRenderedPageBreak/>
        <w:t>δ(a) ∈ E          modificación producida por la integración de a</w:t>
      </w:r>
    </w:p>
    <w:p w:rsidR="005260DA" w:rsidRDefault="005725BC">
      <w:pPr>
        <w:pBdr>
          <w:left w:val="single" w:sz="10" w:space="8" w:color="534AB7"/>
        </w:pBdr>
        <w:shd w:val="clear" w:color="auto" w:fill="EEEDFE"/>
        <w:spacing w:before="36" w:after="36"/>
        <w:ind w:left="280" w:right="200"/>
        <w:jc w:val="both"/>
      </w:pPr>
      <w:r>
        <w:rPr>
          <w:sz w:val="21"/>
          <w:szCs w:val="21"/>
        </w:rPr>
        <w:t>θ ∈ ℝ             umbral de integración</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1</w:t>
      </w:r>
      <w:r w:rsidR="003171C1">
        <w:rPr>
          <w:i/>
          <w:iCs/>
          <w:color w:val="5F5E5A"/>
          <w:sz w:val="18"/>
          <w:szCs w:val="18"/>
        </w:rPr>
        <w:t>_ {</w:t>
      </w:r>
      <w:r>
        <w:rPr>
          <w:i/>
          <w:iCs/>
          <w:color w:val="5F5E5A"/>
          <w:sz w:val="18"/>
          <w:szCs w:val="18"/>
        </w:rPr>
        <w:t xml:space="preserve">···} función </w:t>
      </w:r>
      <w:r w:rsidR="003171C1">
        <w:rPr>
          <w:i/>
          <w:iCs/>
          <w:color w:val="5F5E5A"/>
          <w:sz w:val="18"/>
          <w:szCs w:val="18"/>
        </w:rPr>
        <w:t>indicadora · vale</w:t>
      </w:r>
      <w:r>
        <w:rPr>
          <w:i/>
          <w:iCs/>
          <w:color w:val="5F5E5A"/>
          <w:sz w:val="18"/>
          <w:szCs w:val="18"/>
        </w:rPr>
        <w:t xml:space="preserve"> 1 si </w:t>
      </w:r>
      <w:r w:rsidR="003171C1">
        <w:rPr>
          <w:i/>
          <w:iCs/>
          <w:color w:val="5F5E5A"/>
          <w:sz w:val="18"/>
          <w:szCs w:val="18"/>
        </w:rPr>
        <w:t>eval (a, I</w:t>
      </w:r>
      <w:r>
        <w:rPr>
          <w:i/>
          <w:iCs/>
          <w:color w:val="5F5E5A"/>
          <w:sz w:val="18"/>
          <w:szCs w:val="18"/>
        </w:rPr>
        <w:t>(t)) &gt; θ, 0 en caso contrario</w:t>
      </w:r>
    </w:p>
    <w:p w:rsidR="005260DA" w:rsidRDefault="005725BC">
      <w:pPr>
        <w:spacing w:before="120" w:after="120"/>
        <w:jc w:val="both"/>
      </w:pPr>
      <w:r>
        <w:t>Para que la representación esté bien definida, eval y δ deben satisfacer:</w:t>
      </w:r>
    </w:p>
    <w:p w:rsidR="005260DA" w:rsidRDefault="005725BC">
      <w:pPr>
        <w:spacing w:before="60" w:after="60"/>
        <w:ind w:left="720"/>
        <w:jc w:val="both"/>
      </w:pPr>
      <w:r>
        <w:rPr>
          <w:b/>
          <w:bCs/>
          <w:color w:val="26215C"/>
        </w:rPr>
        <w:t xml:space="preserve">(i) Medibilidad.  </w:t>
      </w:r>
      <w:r>
        <w:t>eval es medible como función A × E → ℝ respecto a las σ-álgebras de Borel de A y E.</w:t>
      </w:r>
    </w:p>
    <w:p w:rsidR="005260DA" w:rsidRDefault="005725BC">
      <w:pPr>
        <w:spacing w:before="60" w:after="60"/>
        <w:ind w:left="720"/>
        <w:jc w:val="both"/>
      </w:pPr>
      <w:r>
        <w:rPr>
          <w:b/>
          <w:bCs/>
          <w:color w:val="26215C"/>
        </w:rPr>
        <w:t xml:space="preserve">(ii) Compatibilidad.  </w:t>
      </w:r>
      <w:r w:rsidR="003171C1">
        <w:t>eval (</w:t>
      </w:r>
      <w:r>
        <w:t>a, I(t)) &gt; θ si y solo si el colapso a es compatible con el estado actual I(t) en el sentido operativo del dominio. El núcleo formal no fija la noción de compatibilidad; exige que eval la codifique de forma medible y que θ sea un umbral fijo para un sistema dado.</w:t>
      </w:r>
    </w:p>
    <w:p w:rsidR="005260DA" w:rsidRDefault="005725BC">
      <w:pPr>
        <w:spacing w:before="60" w:after="60"/>
        <w:ind w:left="720"/>
        <w:jc w:val="both"/>
      </w:pPr>
      <w:r>
        <w:rPr>
          <w:b/>
          <w:bCs/>
          <w:color w:val="26215C"/>
        </w:rPr>
        <w:t xml:space="preserve">(iii) No-amplificación.  </w:t>
      </w:r>
      <w:r>
        <w:t>‖δ(a)‖_E ≤ ‖a‖_E: la modificación que produce la integración no supera en norma al colapso que la produce. Esta condición evita singularidades en I(t) y es el primer criterio de validación de cualquier implementación de φ₂.</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2.2</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El Axioma 2 establece tres etapas: evaluación, decisión binaria y actualización. La función indicadora 1</w:t>
      </w:r>
      <w:r w:rsidR="003171C1">
        <w:t>_ {</w:t>
      </w:r>
      <w:r>
        <w:t>eval &gt; θ} captura exactamente la decisión binaria: 1 cuando eval &gt; θ (integración), 0 en caso contrario (rechazo).</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El producto δ(a) · 1</w:t>
      </w:r>
      <w:r w:rsidR="003171C1">
        <w:t>_ {</w:t>
      </w:r>
      <w:r>
        <w:t>eval &gt; θ} es δ(a) cuando hay integración y 0 cuando hay rechazo. La suma I(t) + δ(a) · 1</w:t>
      </w:r>
      <w:r w:rsidR="003171C1">
        <w:t>_ {</w:t>
      </w:r>
      <w:r>
        <w:t>···} produce I(t) + δ(a) en el primer caso e I(t) en el segundo.</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w:t>
      </w:r>
      <w:r>
        <w:t>Ambos resultados están en E: I(t) ∈ E por el Teorema 2; δ(a) ∈ E por la condición (iii); luego I(t) + δ(a) ∈ E. La representación es consistente con el codominio del Axioma 2.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lastRenderedPageBreak/>
        <w:t>La representación es válida bajo las condiciones (i)–(iii). ∎</w:t>
      </w:r>
    </w:p>
    <w:p w:rsidR="005260DA" w:rsidRDefault="005260DA">
      <w:pPr>
        <w:spacing w:after="100"/>
      </w:pPr>
    </w:p>
    <w:p w:rsidR="005260DA" w:rsidRDefault="005725BC">
      <w:pPr>
        <w:spacing w:before="120" w:after="120"/>
        <w:jc w:val="both"/>
      </w:pPr>
      <w:r>
        <w:rPr>
          <w:b/>
          <w:bCs/>
        </w:rPr>
        <w:t>Sobre la familia de funciones eval.</w:t>
      </w:r>
      <w:r>
        <w:t xml:space="preserve">  Las condiciones (i)–(iii) son el marco mínimo. Cualquier función eval que las satisfaga produce una φ₂ bien definida y consistente con el Axioma 2. Una familia paramétrica natural es </w:t>
      </w:r>
      <w:r w:rsidR="003171C1">
        <w:t>eval (</w:t>
      </w:r>
      <w:r>
        <w:t>a, I(t)) = ⟨a, I(t)⟩_E / (‖a‖_E · ‖I(t)‖_E), la similitud coseno en E: mide la alineación direccional entre el colapso y el estado acumulado, toma valores en [−1, 1], es medible y satisface la no-amplificación cuando δ(a) se define proporcionalmente. La calibración de eval para cada dominio —jurídico, clínico, de IA— pertenece a la Taxonomía y a los protocolos de Metrología Causal.</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elección de la similitud coseno como familia de referencia resuelve la crítica de arbitrariedad sobre eval planteada en la revisión externa: eval no es una caja negra, sino un espacio paramétrico de funciones con condiciones verificables. La condición (iii) en particular es inmediatamente computable y constituye el primer test de implementación.</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707"/>
        <w:gridCol w:w="1154"/>
        <w:gridCol w:w="1079"/>
      </w:tblGrid>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26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Segunda mediación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φ₂ : A×E → E</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(existencia postulada)</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peso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w : T → ℝ₊</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Medible y acotada</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Integral acumulativa</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I(t) = ∫₀ᵗ c w dτ ∈ E</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Integral de Bochner en E</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2; Teorema 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Existencia y unicidad</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L¹(T;E) + Bochner</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Irreversibilidad</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‖I(t₂)−I(t₁)‖_E &gt; 0</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Desigualdad en E</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Registro de colapsos</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RSC(t) = {c(τ): τ∈[0,t]}</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Imagen de c en [0,t]</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2.1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Colapsos rechazados</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RSC(t) \ I(t)</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Diferencia de conjuntos</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2.1</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Representación de φ₂</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I(t)+δ(a)·1_{eval&gt;θ}</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Suma en E con indicadora</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evaluación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eval : A×E → ℝ</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Medible; familia: cos. sim.</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Modificación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δ(a) ∈ E, ‖δ‖_E ≤ ‖a‖_E</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Vector en E; no-amplificación</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2.2</w:t>
            </w:r>
          </w:p>
        </w:tc>
      </w:tr>
      <w:tr w:rsidR="005260DA" w:rsidTr="00220D8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Umbral de integración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θ ∈ ℝ</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Parámetro escalar</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2.2</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III</w:t>
      </w:r>
    </w:p>
    <w:p w:rsidR="005260DA" w:rsidRPr="00220D80" w:rsidRDefault="005725BC" w:rsidP="00220D80">
      <w:pPr>
        <w:spacing w:before="80" w:after="40"/>
        <w:jc w:val="center"/>
        <w:rPr>
          <w:rFonts w:eastAsia="Arial" w:cs="Arial"/>
          <w:b/>
          <w:bCs/>
          <w:color w:val="26215C"/>
          <w:sz w:val="30"/>
          <w:szCs w:val="30"/>
        </w:rPr>
      </w:pPr>
      <w:r w:rsidRPr="00220D80">
        <w:rPr>
          <w:rFonts w:eastAsia="Arial" w:cs="Arial"/>
          <w:b/>
          <w:bCs/>
          <w:color w:val="26215C"/>
          <w:sz w:val="30"/>
          <w:szCs w:val="30"/>
        </w:rPr>
        <w:t>El índice de sustituibilidad S</w:t>
      </w:r>
    </w:p>
    <w:p w:rsidR="005260DA" w:rsidRDefault="005260DA">
      <w:pPr>
        <w:pBdr>
          <w:bottom w:val="single" w:sz="2" w:space="2" w:color="534AB7"/>
        </w:pBdr>
        <w:spacing w:after="200"/>
      </w:pPr>
    </w:p>
    <w:p w:rsidR="005260DA" w:rsidRDefault="005725BC">
      <w:pPr>
        <w:spacing w:before="560" w:after="140"/>
      </w:pPr>
      <w:r>
        <w:rPr>
          <w:b/>
          <w:bCs/>
          <w:color w:val="534AB7"/>
        </w:rPr>
        <w:t>Definición 3.1.</w:t>
      </w:r>
      <w:r>
        <w:rPr>
          <w:b/>
          <w:bCs/>
          <w:color w:val="26215C"/>
          <w:sz w:val="26"/>
          <w:szCs w:val="26"/>
        </w:rPr>
        <w:t xml:space="preserve">  S operacional</w:t>
      </w:r>
    </w:p>
    <w:p w:rsidR="005260DA" w:rsidRDefault="005725BC">
      <w:pPr>
        <w:spacing w:before="120" w:after="120"/>
        <w:jc w:val="both"/>
      </w:pPr>
      <w:r>
        <w:t>Sea c ∈ C la configuración heredada con norma ‖c‖_C y sea a_t ∈ E el estado de activación con norma ‖a_t‖_E, ambos en el instante t. Para hacer conmensurables las normas de espacios distintos, se definen los pesos normalizados: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Pesos normalizados para S_op</w:t>
      </w:r>
    </w:p>
    <w:p w:rsidR="005260DA" w:rsidRDefault="005725BC">
      <w:pPr>
        <w:pBdr>
          <w:left w:val="single" w:sz="10" w:space="8" w:color="534AB7"/>
        </w:pBdr>
        <w:shd w:val="clear" w:color="auto" w:fill="EEEDFE"/>
        <w:spacing w:before="30" w:after="30"/>
        <w:jc w:val="center"/>
      </w:pPr>
      <w:r>
        <w:rPr>
          <w:b/>
          <w:bCs/>
          <w:color w:val="26215C"/>
        </w:rPr>
        <w:t>c̃ = ‖c‖_C / (‖c‖_C + ‖a_t‖_E</w:t>
      </w:r>
      <w:r w:rsidR="00CE0199">
        <w:rPr>
          <w:b/>
          <w:bCs/>
          <w:color w:val="26215C"/>
        </w:rPr>
        <w:t>), ã</w:t>
      </w:r>
      <w:r>
        <w:rPr>
          <w:b/>
          <w:bCs/>
          <w:color w:val="26215C"/>
        </w:rPr>
        <w:t>_t = ‖a_t‖_E / (‖c‖_C + ‖a_t‖_E)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 xml:space="preserve">c̃ + ã_t = 1 por </w:t>
      </w:r>
      <w:r w:rsidR="00CE0199">
        <w:rPr>
          <w:i/>
          <w:iCs/>
          <w:color w:val="5F5E5A"/>
          <w:sz w:val="18"/>
          <w:szCs w:val="18"/>
        </w:rPr>
        <w:t>construcción · ambas</w:t>
      </w:r>
      <w:r>
        <w:rPr>
          <w:i/>
          <w:iCs/>
          <w:color w:val="5F5E5A"/>
          <w:sz w:val="18"/>
          <w:szCs w:val="18"/>
        </w:rPr>
        <w:t xml:space="preserve"> cantidades son </w:t>
      </w:r>
      <w:r w:rsidR="00CE0199">
        <w:rPr>
          <w:i/>
          <w:iCs/>
          <w:color w:val="5F5E5A"/>
          <w:sz w:val="18"/>
          <w:szCs w:val="18"/>
        </w:rPr>
        <w:t>adimensionales · la</w:t>
      </w:r>
      <w:r>
        <w:rPr>
          <w:i/>
          <w:iCs/>
          <w:color w:val="5F5E5A"/>
          <w:sz w:val="18"/>
          <w:szCs w:val="18"/>
        </w:rPr>
        <w:t xml:space="preserve"> comparación entre normas de C y E se hace mediante el cociente</w:t>
      </w:r>
    </w:p>
    <w:p w:rsidR="005260DA" w:rsidRDefault="005725BC">
      <w:pPr>
        <w:spacing w:before="120" w:after="120"/>
        <w:jc w:val="both"/>
      </w:pPr>
      <w:r>
        <w:t>El índice de sustituibilidad operacional en 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S operacional</w:t>
      </w:r>
    </w:p>
    <w:p w:rsidR="005260DA" w:rsidRDefault="005725BC">
      <w:pPr>
        <w:pBdr>
          <w:left w:val="single" w:sz="10" w:space="8" w:color="534AB7"/>
        </w:pBdr>
        <w:shd w:val="clear" w:color="auto" w:fill="EEEDFE"/>
        <w:spacing w:before="30" w:after="30"/>
        <w:jc w:val="center"/>
      </w:pPr>
      <w:r>
        <w:rPr>
          <w:b/>
          <w:bCs/>
          <w:color w:val="26215C"/>
        </w:rPr>
        <w:t>S_op(t) = c̃ = ‖c‖_C / (‖c‖_C + ‖a_t‖_E)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S_op(t) ∈ [0,1</w:t>
      </w:r>
      <w:r w:rsidR="00CE0199">
        <w:rPr>
          <w:i/>
          <w:iCs/>
          <w:color w:val="5F5E5A"/>
          <w:sz w:val="18"/>
          <w:szCs w:val="18"/>
        </w:rPr>
        <w:t>] · mide</w:t>
      </w:r>
      <w:r>
        <w:rPr>
          <w:i/>
          <w:iCs/>
          <w:color w:val="5F5E5A"/>
          <w:sz w:val="18"/>
          <w:szCs w:val="18"/>
        </w:rPr>
        <w:t xml:space="preserve"> la fracción del comportamiento en t atribuible a la configuración heredada</w:t>
      </w:r>
    </w:p>
    <w:p w:rsidR="005260DA" w:rsidRDefault="005725BC">
      <w:pPr>
        <w:spacing w:before="120" w:after="120"/>
        <w:jc w:val="both"/>
      </w:pPr>
      <w:r>
        <w:t>S_op satisface:</w:t>
      </w:r>
    </w:p>
    <w:p w:rsidR="005260DA" w:rsidRDefault="005725BC">
      <w:pPr>
        <w:spacing w:before="60" w:after="60"/>
        <w:ind w:left="720"/>
        <w:jc w:val="both"/>
      </w:pPr>
      <w:r>
        <w:rPr>
          <w:b/>
          <w:bCs/>
          <w:color w:val="26215C"/>
        </w:rPr>
        <w:t xml:space="preserve">(i)  </w:t>
      </w:r>
      <w:r>
        <w:t>S_op(t) ∈ [0,1]: numerador no negativo, no superior al denominador.</w:t>
      </w:r>
    </w:p>
    <w:p w:rsidR="005260DA" w:rsidRDefault="005725BC">
      <w:pPr>
        <w:spacing w:before="60" w:after="60"/>
        <w:ind w:left="720"/>
        <w:jc w:val="both"/>
      </w:pPr>
      <w:r>
        <w:rPr>
          <w:b/>
          <w:bCs/>
          <w:color w:val="26215C"/>
        </w:rPr>
        <w:t xml:space="preserve">(ii)  </w:t>
      </w:r>
      <w:r>
        <w:t>S_op(t) → 1 cuando ‖a_t‖_E → 0: comportamiento completamente determinado por c. Alta sustituibilidad.</w:t>
      </w:r>
    </w:p>
    <w:p w:rsidR="005260DA" w:rsidRDefault="005725BC">
      <w:pPr>
        <w:spacing w:before="60" w:after="60"/>
        <w:ind w:left="720"/>
        <w:jc w:val="both"/>
      </w:pPr>
      <w:r>
        <w:rPr>
          <w:b/>
          <w:bCs/>
          <w:color w:val="26215C"/>
        </w:rPr>
        <w:lastRenderedPageBreak/>
        <w:t xml:space="preserve">(iii)  </w:t>
      </w:r>
      <w:r>
        <w:t>S_op(t) → 0 cuando ‖c‖_C → 0: comportamiento completamente idiosincrático. Baja sustituibilidad.</w:t>
      </w:r>
    </w:p>
    <w:p w:rsidR="005260DA" w:rsidRDefault="005725BC">
      <w:pPr>
        <w:spacing w:before="60" w:after="60"/>
        <w:ind w:left="720"/>
        <w:jc w:val="both"/>
      </w:pPr>
      <w:r>
        <w:rPr>
          <w:b/>
          <w:bCs/>
          <w:color w:val="26215C"/>
        </w:rPr>
        <w:t xml:space="preserve">(iv)  </w:t>
      </w:r>
      <w:r>
        <w:t>S_op(t) = 1/2 cuando ‖c‖_C = ‖a_t‖_E: contribuciones iguales.</w:t>
      </w:r>
    </w:p>
    <w:p w:rsidR="005260DA" w:rsidRDefault="005725BC">
      <w:pPr>
        <w:spacing w:before="120" w:after="120"/>
        <w:jc w:val="both"/>
      </w:pPr>
      <w:r>
        <w:rPr>
          <w:b/>
          <w:bCs/>
        </w:rPr>
        <w:t>Computa­bilidad de S_op.</w:t>
      </w:r>
      <w:r>
        <w:t xml:space="preserve">  ‖c‖_C y ‖a_t‖_E son normas de objetos directamente disponibles en t. En sistemas artificiales: ‖c‖_C es la magnitud del vector de parámetros del modelo; ‖a_t‖_E es la norma del vector de activación antes de la generación. En sistemas humanos: ‖c‖_C se estima desde la documentación del entorno institucional usando la escala E0–E8 de Metrología Causal; ‖a_t‖_E se aproxima mediante el Lema 3.4.</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comparación de normas en espacios distintos (‖c‖_C y ‖a_t‖_E) requiere que ambas estén normalizadas respecto a escalas comparables. En aplicaciones numéricas se recomienda normalizar primero cada norma por su valor máximo observado en el sistema antes de calcular S_op. El Apéndice B especifica el procedimiento de normalización para cada dominio.</w:t>
      </w:r>
    </w:p>
    <w:p w:rsidR="005260DA" w:rsidRDefault="005725BC">
      <w:pPr>
        <w:spacing w:before="560" w:after="140"/>
      </w:pPr>
      <w:r>
        <w:rPr>
          <w:b/>
          <w:bCs/>
          <w:color w:val="534AB7"/>
        </w:rPr>
        <w:t>Definición 3.2.</w:t>
      </w:r>
      <w:r>
        <w:rPr>
          <w:b/>
          <w:bCs/>
          <w:color w:val="26215C"/>
          <w:sz w:val="26"/>
          <w:szCs w:val="26"/>
        </w:rPr>
        <w:t xml:space="preserve">  S estructural</w:t>
      </w:r>
    </w:p>
    <w:p w:rsidR="005260DA" w:rsidRDefault="005725BC">
      <w:pPr>
        <w:spacing w:before="120" w:after="120"/>
        <w:jc w:val="both"/>
      </w:pPr>
      <w:r>
        <w:t>Sea G = (N, A, w) el grafo causal de la Parte VI con matriz de pesos W y vector de responsabilidad R* (Definición 6.1). Sea W^(i) la matriz de sustitución del nodo i, obtenida reemplazando la fila i de W por el promedio de las demás filas: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Matriz de sustitución del nodo i</w:t>
      </w:r>
    </w:p>
    <w:p w:rsidR="005260DA" w:rsidRDefault="005725BC">
      <w:pPr>
        <w:pBdr>
          <w:left w:val="single" w:sz="10" w:space="8" w:color="534AB7"/>
        </w:pBdr>
        <w:shd w:val="clear" w:color="auto" w:fill="EEEDFE"/>
        <w:spacing w:before="30" w:after="30"/>
        <w:jc w:val="center"/>
      </w:pPr>
      <w:r>
        <w:rPr>
          <w:b/>
          <w:bCs/>
          <w:color w:val="26215C"/>
        </w:rPr>
        <w:t>W^(i)_{i·} = (1/(m−1)) Σ_{j≠i} W_{j·}</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 xml:space="preserve">m = |N| nodos </w:t>
      </w:r>
      <w:r w:rsidR="00CE0199">
        <w:rPr>
          <w:i/>
          <w:iCs/>
          <w:color w:val="5F5E5A"/>
          <w:sz w:val="18"/>
          <w:szCs w:val="18"/>
        </w:rPr>
        <w:t>activos · las</w:t>
      </w:r>
      <w:r>
        <w:rPr>
          <w:i/>
          <w:iCs/>
          <w:color w:val="5F5E5A"/>
          <w:sz w:val="18"/>
          <w:szCs w:val="18"/>
        </w:rPr>
        <w:t xml:space="preserve"> demás filas de W^(i) coinciden con las de </w:t>
      </w:r>
      <w:r w:rsidR="00CE0199">
        <w:rPr>
          <w:i/>
          <w:iCs/>
          <w:color w:val="5F5E5A"/>
          <w:sz w:val="18"/>
          <w:szCs w:val="18"/>
        </w:rPr>
        <w:t>W · W</w:t>
      </w:r>
      <w:r>
        <w:rPr>
          <w:i/>
          <w:iCs/>
          <w:color w:val="5F5E5A"/>
          <w:sz w:val="18"/>
          <w:szCs w:val="18"/>
        </w:rPr>
        <w:t>^(i)_{j·} = W_{j·} para j ≠ i</w:t>
      </w:r>
    </w:p>
    <w:p w:rsidR="005260DA" w:rsidRDefault="005725BC">
      <w:pPr>
        <w:spacing w:before="120" w:after="120"/>
        <w:jc w:val="both"/>
      </w:pPr>
      <w:r>
        <w:t>Sea R*^(i) el eigenvector principal de (W^(i</w:t>
      </w:r>
      <w:r w:rsidR="00CE0199">
        <w:t xml:space="preserve">)) </w:t>
      </w:r>
      <w:r w:rsidR="00CE0199">
        <w:rPr>
          <w:rFonts w:ascii="Times New Roman" w:hAnsi="Times New Roman" w:cs="Times New Roman"/>
        </w:rPr>
        <w:t>ᵀ</w:t>
      </w:r>
      <w:r>
        <w:t xml:space="preserve"> normalizado con Σ_k R*^(i)_k = 1. El índice de sustituibilidad estructural del nodo i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S estructural</w:t>
      </w:r>
    </w:p>
    <w:p w:rsidR="005260DA" w:rsidRDefault="005725BC">
      <w:pPr>
        <w:pBdr>
          <w:left w:val="single" w:sz="10" w:space="8" w:color="534AB7"/>
        </w:pBdr>
        <w:shd w:val="clear" w:color="auto" w:fill="EEEDFE"/>
        <w:spacing w:before="30" w:after="30"/>
        <w:jc w:val="center"/>
      </w:pPr>
      <w:r>
        <w:rPr>
          <w:b/>
          <w:bCs/>
          <w:color w:val="26215C"/>
        </w:rPr>
        <w:t>S_est(i) = 1 − D_</w:t>
      </w:r>
      <w:r w:rsidR="00CE0199">
        <w:rPr>
          <w:b/>
          <w:bCs/>
          <w:color w:val="26215C"/>
        </w:rPr>
        <w:t>KL (</w:t>
      </w:r>
      <w:r>
        <w:rPr>
          <w:b/>
          <w:bCs/>
          <w:color w:val="26215C"/>
        </w:rPr>
        <w:t>R* ‖ R*^(i)) / log(m)</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lastRenderedPageBreak/>
        <w:t>D_</w:t>
      </w:r>
      <w:r w:rsidR="00CE0199">
        <w:rPr>
          <w:i/>
          <w:iCs/>
          <w:color w:val="5F5E5A"/>
          <w:sz w:val="18"/>
          <w:szCs w:val="18"/>
        </w:rPr>
        <w:t>KL (</w:t>
      </w:r>
      <w:r>
        <w:rPr>
          <w:i/>
          <w:iCs/>
          <w:color w:val="5F5E5A"/>
          <w:sz w:val="18"/>
          <w:szCs w:val="18"/>
        </w:rPr>
        <w:t>P ‖ Q) = Σ_k p_k log(p_k/q_</w:t>
      </w:r>
      <w:r w:rsidR="00CE0199">
        <w:rPr>
          <w:i/>
          <w:iCs/>
          <w:color w:val="5F5E5A"/>
          <w:sz w:val="18"/>
          <w:szCs w:val="18"/>
        </w:rPr>
        <w:t>k) · log</w:t>
      </w:r>
      <w:r>
        <w:rPr>
          <w:i/>
          <w:iCs/>
          <w:color w:val="5F5E5A"/>
          <w:sz w:val="18"/>
          <w:szCs w:val="18"/>
        </w:rPr>
        <w:t>(m) es la cota máxima de D_KL para distribuciones sobre m elementos</w:t>
      </w:r>
    </w:p>
    <w:p w:rsidR="005260DA" w:rsidRDefault="005725BC">
      <w:pPr>
        <w:spacing w:before="120" w:after="120"/>
        <w:jc w:val="both"/>
      </w:pPr>
      <w:r>
        <w:t>S_est satisface:</w:t>
      </w:r>
    </w:p>
    <w:p w:rsidR="005260DA" w:rsidRDefault="005725BC">
      <w:pPr>
        <w:spacing w:before="60" w:after="60"/>
        <w:ind w:left="720"/>
        <w:jc w:val="both"/>
      </w:pPr>
      <w:r>
        <w:rPr>
          <w:b/>
          <w:bCs/>
          <w:color w:val="26215C"/>
        </w:rPr>
        <w:t xml:space="preserve">(i)  </w:t>
      </w:r>
      <w:r>
        <w:t>S_est(i) ∈ [0,1]: D_KL ≥ 0 por la desigualdad de Gibbs; D_KL ≤ log(m) para distribuciones sobre m elementos; luego 1 − D_KL/log(m) ∈ [0,1].</w:t>
      </w:r>
    </w:p>
    <w:p w:rsidR="005260DA" w:rsidRDefault="005725BC">
      <w:pPr>
        <w:spacing w:before="60" w:after="60"/>
        <w:ind w:left="720"/>
        <w:jc w:val="both"/>
      </w:pPr>
      <w:r>
        <w:rPr>
          <w:b/>
          <w:bCs/>
          <w:color w:val="26215C"/>
        </w:rPr>
        <w:t xml:space="preserve">(ii)  </w:t>
      </w:r>
      <w:r>
        <w:t>S_est(i) → 1 cuando W_{i·} ≈ W̄: sustituir el nodo no altera R*. D_KL → 0.</w:t>
      </w:r>
    </w:p>
    <w:p w:rsidR="005260DA" w:rsidRDefault="005725BC">
      <w:pPr>
        <w:spacing w:before="60" w:after="60"/>
        <w:ind w:left="720"/>
        <w:jc w:val="both"/>
      </w:pPr>
      <w:r>
        <w:rPr>
          <w:b/>
          <w:bCs/>
          <w:color w:val="26215C"/>
        </w:rPr>
        <w:t xml:space="preserve">(iii)  </w:t>
      </w:r>
      <w:r>
        <w:t>S_est(i) → 0 cuando W_{i·} difiere máximamente de W̄: sustituir el nodo altera R* al máximo. D_KL → log(m).</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S_est requiere G y R*, definidos en la Parte VI. La definición se enuncia aquí —donde S debe estar disponible conceptualmente— pero el cómputo efectivo de S_est es posterior a la Parte VI. La dependencia es unidireccional: S_est depende de R*, no al contrario. La cadena Davis-Kahan que conecta S_est con la perturbación de R* se demuestra en el Apéndice A.</w:t>
      </w:r>
    </w:p>
    <w:p w:rsidR="005260DA" w:rsidRDefault="005725BC">
      <w:pPr>
        <w:spacing w:before="560" w:after="140"/>
      </w:pPr>
      <w:r>
        <w:rPr>
          <w:b/>
          <w:bCs/>
          <w:color w:val="534AB7"/>
        </w:rPr>
        <w:t>Proposición 3.3.</w:t>
      </w:r>
      <w:r>
        <w:rPr>
          <w:b/>
          <w:bCs/>
          <w:color w:val="26215C"/>
          <w:sz w:val="26"/>
          <w:szCs w:val="26"/>
        </w:rPr>
        <w:t xml:space="preserve">  Puente S_op — S_est</w:t>
      </w:r>
    </w:p>
    <w:p w:rsidR="005260DA" w:rsidRDefault="005725BC">
      <w:pPr>
        <w:spacing w:before="120" w:after="120"/>
        <w:jc w:val="both"/>
      </w:pPr>
      <w:r>
        <w:t xml:space="preserve">Existe </w:t>
      </w:r>
      <w:r w:rsidR="00CE0199">
        <w:t>g:</w:t>
      </w:r>
      <w:r>
        <w:t xml:space="preserve"> [0,1] → [0,1] monótonamente creciente con </w:t>
      </w:r>
      <w:r w:rsidR="00CE0199">
        <w:t>g (</w:t>
      </w:r>
      <w:r>
        <w:t xml:space="preserve">0) = 0 y </w:t>
      </w:r>
      <w:r w:rsidR="00CE0199">
        <w:t>g (</w:t>
      </w:r>
      <w:r>
        <w:t>1) = 1 tal que S_op(t) ≈ g(S_est(t)), preservando el orden entre nodos: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Proposición del puente</w:t>
      </w:r>
    </w:p>
    <w:p w:rsidR="005260DA" w:rsidRDefault="005725BC">
      <w:pPr>
        <w:pBdr>
          <w:left w:val="single" w:sz="10" w:space="8" w:color="534AB7"/>
        </w:pBdr>
        <w:shd w:val="clear" w:color="auto" w:fill="EEEDFE"/>
        <w:spacing w:before="30" w:after="30"/>
        <w:jc w:val="center"/>
      </w:pPr>
      <w:r>
        <w:rPr>
          <w:b/>
          <w:bCs/>
          <w:color w:val="26215C"/>
        </w:rPr>
        <w:t>S_est(i) ≤ S_est(</w:t>
      </w:r>
      <w:r w:rsidR="00CE0199">
        <w:rPr>
          <w:b/>
          <w:bCs/>
          <w:color w:val="26215C"/>
        </w:rPr>
        <w:t xml:space="preserve">j) </w:t>
      </w:r>
      <w:r w:rsidR="00CE0199">
        <w:rPr>
          <w:rFonts w:ascii="Cambria Math" w:hAnsi="Cambria Math" w:cs="Cambria Math"/>
          <w:b/>
          <w:bCs/>
          <w:color w:val="26215C"/>
        </w:rPr>
        <w:t>⟹</w:t>
      </w:r>
      <w:r w:rsidR="00CE0199">
        <w:rPr>
          <w:b/>
          <w:bCs/>
          <w:color w:val="26215C"/>
        </w:rPr>
        <w:t xml:space="preserve"> S</w:t>
      </w:r>
      <w:r>
        <w:rPr>
          <w:b/>
          <w:bCs/>
          <w:color w:val="26215C"/>
        </w:rPr>
        <w:t>_op(i) ≤ S_op(j)</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 xml:space="preserve">g depende de la geometría de G y las métricas de C y </w:t>
      </w:r>
      <w:r w:rsidR="00CE0199">
        <w:rPr>
          <w:i/>
          <w:iCs/>
          <w:color w:val="5F5E5A"/>
          <w:sz w:val="18"/>
          <w:szCs w:val="18"/>
        </w:rPr>
        <w:t>E · no</w:t>
      </w:r>
      <w:r>
        <w:rPr>
          <w:i/>
          <w:iCs/>
          <w:color w:val="5F5E5A"/>
          <w:sz w:val="18"/>
          <w:szCs w:val="18"/>
        </w:rPr>
        <w:t xml:space="preserve"> tiene forma analítica </w:t>
      </w:r>
      <w:r w:rsidR="00CE0199">
        <w:rPr>
          <w:i/>
          <w:iCs/>
          <w:color w:val="5F5E5A"/>
          <w:sz w:val="18"/>
          <w:szCs w:val="18"/>
        </w:rPr>
        <w:t>universal · se</w:t>
      </w:r>
      <w:r>
        <w:rPr>
          <w:i/>
          <w:iCs/>
          <w:color w:val="5F5E5A"/>
          <w:sz w:val="18"/>
          <w:szCs w:val="18"/>
        </w:rPr>
        <w:t xml:space="preserve"> estima empíricamente (Apéndice B)</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 la Proposición 3.3</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 Extremos.  </w:t>
      </w:r>
      <w:r>
        <w:t>S_est → 1 implica D_</w:t>
      </w:r>
      <w:r w:rsidR="00CE0199">
        <w:t>KL (</w:t>
      </w:r>
      <w:r>
        <w:t xml:space="preserve">R* ‖ R*^(i)) → 0, luego R* ≈ R*^(i): la sustitución del nodo no altera la distribución causal. Esto corresponde a W_{i·} ≈ W̄, es decir, ‖a_t‖_E pequeño relativo a ‖c‖_C, luego S_op → 1. El </w:t>
      </w:r>
      <w:r>
        <w:lastRenderedPageBreak/>
        <w:t>extremo S_est → 0 es análogo: D_KL → log(m), W_{i·} difiere máximamente de W̄, ‖a_t‖_E &gt;&gt; ‖c‖_C, S_op → 0. Los extremos se alinean.</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 Monotonicidad.  </w:t>
      </w:r>
      <w:r>
        <w:t xml:space="preserve">Sea Δ_i = ‖W_{i·} − W̄‖₂. Por la desigualdad de Pinsker: ‖R* − R*^(i)‖₁ ≤ </w:t>
      </w:r>
      <w:r w:rsidR="00CE0199">
        <w:t>√ (</w:t>
      </w:r>
      <w:r>
        <w:t>2 D_KL). Luego D_KL(i) ≤ D_KL(j) implica Δ_i ≤ Δ_j. La desviación Δ_i de la fila i del promedio es el análogo estructural de ‖a_t‖_E: a mayor desviación, mayor componente idiosincrática. Por tanto: D_KL(i) ≤ D_KL(j) implica ‖a_t‖_i ≤ ‖a_t‖_j implica S_op(i) ≥ S_op(j). El orden se preserva. ✓</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 Existencia de g.  </w:t>
      </w:r>
      <w:r>
        <w:t>S_op y S_est son continuas en sus argumentos bajo hipótesis regulares sobre W y las normas, y monótonamente relacionadas por el Paso 2. La función g existe como función de la geometría de G y las métricas de C y E. No hay forma analítica universal porque la relación Δ_i ↔ ‖a_t‖_E depende de las métricas específicas del sistema.</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preservación de orden está establecida. g se estima empíricamente en el Apéndice B. ∎</w:t>
      </w:r>
    </w:p>
    <w:p w:rsidR="005260DA" w:rsidRDefault="005725BC">
      <w:pPr>
        <w:spacing w:before="120" w:after="120"/>
        <w:jc w:val="both"/>
      </w:pPr>
      <w:r>
        <w:rPr>
          <w:b/>
          <w:bCs/>
        </w:rPr>
        <w:t>Consecuencia operativa.</w:t>
      </w:r>
      <w:r>
        <w:t xml:space="preserve">  La Proposición 3.3 permite usar S_op como proxy computable de S_est cuando el grafo G no está disponible: una comparación de sustituibilidad entre nodos basada en S_op es válida también para S_est independientemente de la forma concreta de g.</w:t>
      </w:r>
    </w:p>
    <w:p w:rsidR="005260DA" w:rsidRDefault="005725BC">
      <w:pPr>
        <w:spacing w:before="560" w:after="140"/>
      </w:pPr>
      <w:r>
        <w:rPr>
          <w:b/>
          <w:bCs/>
          <w:color w:val="534AB7"/>
        </w:rPr>
        <w:t>Lema 3.4.</w:t>
      </w:r>
      <w:r>
        <w:rPr>
          <w:b/>
          <w:bCs/>
          <w:color w:val="26215C"/>
          <w:sz w:val="26"/>
          <w:szCs w:val="26"/>
        </w:rPr>
        <w:t xml:space="preserve">  Rangos de S por modo dominante</w:t>
      </w:r>
    </w:p>
    <w:p w:rsidR="005260DA" w:rsidRDefault="005725BC">
      <w:pPr>
        <w:spacing w:before="120" w:after="120"/>
        <w:jc w:val="both"/>
      </w:pPr>
      <w:r>
        <w:t>El modo dominante k*(v_t) = argmax_{k∈K} h_k(v_t) del Lema 1.1 informa el rango esperado de S_op y S_est en el instante t. La correspondencia se establece por el mecanismo siguiente: cada modo k ∈ K tiene asociado un perfil conductual —determinado por sus parámetros (β_k, γ_k, θ_k)— que implica una relación característica entre ‖c‖_C y ‖a_t‖_E y, por tanto, un rango de S_op. El rango de S_est se deriva de ese rango por la Proposición 3.3.</w:t>
      </w:r>
    </w:p>
    <w:p w:rsidR="005260DA" w:rsidRDefault="005725BC">
      <w:pPr>
        <w:spacing w:before="120" w:after="120"/>
        <w:jc w:val="both"/>
      </w:pPr>
      <w:r>
        <w:lastRenderedPageBreak/>
        <w:t>Los rangos son intervalos calibrados desde el análisis de casos documentados en la Taxonomía General de Aplicaciones y validados en al menos cuatro dominios distintos. No son valores exactos: un sistema concreto puede ubicarse en cualquier punto dentro del intervalo correspondiente a su k* observado.</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
        <w:gridCol w:w="1460"/>
        <w:gridCol w:w="830"/>
        <w:gridCol w:w="830"/>
        <w:gridCol w:w="1838"/>
      </w:tblGrid>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k</w:t>
            </w:r>
          </w:p>
        </w:tc>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Perfil conductual del modo k*</w:t>
            </w:r>
          </w:p>
        </w:tc>
        <w:tc>
          <w:tcPr>
            <w:tcW w:w="67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S_op calibrado</w:t>
            </w:r>
          </w:p>
        </w:tc>
        <w:tc>
          <w:tcPr>
            <w:tcW w:w="67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S_est calibrado</w:t>
            </w:r>
          </w:p>
        </w:tc>
        <w:tc>
          <w:tcPr>
            <w:tcW w:w="183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Mecanismo formal</w:t>
            </w:r>
          </w:p>
        </w:tc>
      </w:tr>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1</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Sistema actúa bajo presión de consecuencias documentadas: la configuración heredada determina el output. ‖c‖_C &gt;&gt; ‖v_t‖_V.</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[0.70, 0.95]</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[0.68, 0.93]</w:t>
            </w:r>
          </w:p>
        </w:tc>
        <w:tc>
          <w:tcPr>
            <w:tcW w:w="183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W_{i·} ≈ W̄: la fila del nodo es indistinguible del promedio. D_KL ≈ 0. S_est → 1.</w:t>
            </w:r>
          </w:p>
        </w:tc>
      </w:tr>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2</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Sistema produce inacción estructural: el output nulo es el único consistente con la configuración heredada. S más alto que k=1 en omisiones puras.</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[0.72, 0.95]</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[0.70, 0.94]</w:t>
            </w:r>
          </w:p>
        </w:tc>
        <w:tc>
          <w:tcPr>
            <w:tcW w:w="183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Inacción es el output con mayor Σ_{j≠i} W_{ij}: cualquier nodo en esa posición omitiría. D_KL mínimo.</w:t>
            </w:r>
          </w:p>
        </w:tc>
      </w:tr>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3</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Sistema actúa desde impulso o costumbre: c y v_t contribuyen en proporciones variables. S moderado.</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[0.30, 0.70]</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[0.28, 0.68]</w:t>
            </w:r>
          </w:p>
        </w:tc>
        <w:tc>
          <w:tcPr>
            <w:tcW w:w="183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W_{i·} parcialmente diferenciada del promedio. D_KL moderado. S_est intermedio.</w:t>
            </w:r>
          </w:p>
        </w:tc>
      </w:tr>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4</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Sistema actúa desde apertura hacia nuevas configuraciones: contribución mixta de c y v_t. S moderado.</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[0.30, 0.70]</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[0.28, 0.68]</w:t>
            </w:r>
          </w:p>
        </w:tc>
        <w:tc>
          <w:tcPr>
            <w:tcW w:w="183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Análogo a k=3. Distinción entre k=3 y k=4 requiere análisis de la dirección de a_t en E.</w:t>
            </w:r>
          </w:p>
        </w:tc>
      </w:tr>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5</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xml:space="preserve">Sistema actúa desde afirmación idiosincrática: el </w:t>
            </w:r>
            <w:r>
              <w:rPr>
                <w:sz w:val="17"/>
                <w:szCs w:val="17"/>
              </w:rPr>
              <w:lastRenderedPageBreak/>
              <w:t>output difiere del esperado bajo c. ‖v_t‖_V &gt;&gt; ‖c‖_C.</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lastRenderedPageBreak/>
              <w:t>[0.08, 0.30]</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[0.06, 0.28]</w:t>
            </w:r>
          </w:p>
        </w:tc>
        <w:tc>
          <w:tcPr>
            <w:tcW w:w="183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xml:space="preserve">W_{i·} maximalmente diferenciada del </w:t>
            </w:r>
            <w:r>
              <w:rPr>
                <w:sz w:val="17"/>
                <w:szCs w:val="17"/>
              </w:rPr>
              <w:lastRenderedPageBreak/>
              <w:t>promedio. D_KL → log(m). S_est → 0.</w:t>
            </w:r>
          </w:p>
        </w:tc>
      </w:tr>
      <w:tr w:rsidR="005260DA" w:rsidTr="00220D80">
        <w:tblPrEx>
          <w:tblCellMar>
            <w:top w:w="0" w:type="dxa"/>
            <w:bottom w:w="0" w:type="dxa"/>
          </w:tblCellMar>
        </w:tblPrEx>
        <w:tc>
          <w:tcPr>
            <w:tcW w:w="33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lastRenderedPageBreak/>
              <w:t>6</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Integración completa: coherencia entre a_t e I(t). S no determinable desde expediente externo.</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Variable</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Variable</w:t>
            </w:r>
          </w:p>
        </w:tc>
        <w:tc>
          <w:tcPr>
            <w:tcW w:w="183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Requiere estimación directa de I(t) mediante protocolo ECO. S_op y S_est no son computables sin acceso al estado interno.</w:t>
            </w:r>
          </w:p>
        </w:tc>
      </w:tr>
    </w:tbl>
    <w:p w:rsidR="005260DA" w:rsidRDefault="005260DA">
      <w:pPr>
        <w:spacing w:after="160"/>
      </w:pP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Justificación de los rangos del Lema 3.4</w:t>
      </w:r>
    </w:p>
    <w:p w:rsidR="005260DA" w:rsidRDefault="005725BC">
      <w:pPr>
        <w:pBdr>
          <w:left w:val="single" w:sz="10" w:space="8" w:color="534AB7"/>
        </w:pBdr>
        <w:shd w:val="clear" w:color="auto" w:fill="EEEDFE"/>
        <w:spacing w:before="56" w:after="56"/>
        <w:ind w:left="500" w:right="200"/>
        <w:jc w:val="both"/>
      </w:pPr>
      <w:r>
        <w:rPr>
          <w:b/>
          <w:bCs/>
          <w:color w:val="534AB7"/>
        </w:rPr>
        <w:t xml:space="preserve">k=1 y k=2 → S alto.  </w:t>
      </w:r>
      <w:r>
        <w:t>Los parámetros (β_1, γ_1, θ_1) del modo k=1 implican que z_1 domina cuando ‖c‖_C es alto relativo a ‖a_t‖_E —la configuración heredada determina el output. En términos del grafo: W_{i·} ≈ W̄, luego D_KL ≈ 0 y S_est → 1. El rango [0.70, 0.95] está calibrado desde los casos donde la presión estructural documentada es el determinante principal del output. k=2 (inacción) tiene S ligeramente más alto porque la omisión es el output de menor variabilidad entre sistemas en la misma posición.</w:t>
      </w:r>
    </w:p>
    <w:p w:rsidR="005260DA" w:rsidRDefault="005725BC">
      <w:pPr>
        <w:pBdr>
          <w:left w:val="single" w:sz="10" w:space="8" w:color="534AB7"/>
        </w:pBdr>
        <w:shd w:val="clear" w:color="auto" w:fill="EEEDFE"/>
        <w:spacing w:before="56" w:after="56"/>
        <w:ind w:left="500" w:right="200"/>
        <w:jc w:val="both"/>
      </w:pPr>
      <w:r>
        <w:rPr>
          <w:b/>
          <w:bCs/>
          <w:color w:val="534AB7"/>
        </w:rPr>
        <w:t xml:space="preserve">k=5 → S bajo.  </w:t>
      </w:r>
      <w:r>
        <w:t>Los parámetros (β_5, γ_5, θ_5) implican que z_5 domina cuando ‖a_t‖_E &gt;&gt; ‖c‖_C —el estado de activación idiosincrático supera a la configuración heredada. En términos del grafo: W_{i·} difiere máximamente de W̄, D_KL → log(m), S_est → 0. El rango [0.08, 0.30] está calibrado desde los casos donde la decisión idiosincrática documentada es el determinante principal.</w:t>
      </w:r>
    </w:p>
    <w:p w:rsidR="005260DA" w:rsidRDefault="005725BC">
      <w:pPr>
        <w:pBdr>
          <w:left w:val="single" w:sz="10" w:space="8" w:color="534AB7"/>
        </w:pBdr>
        <w:shd w:val="clear" w:color="auto" w:fill="EEEDFE"/>
        <w:spacing w:before="56" w:after="56"/>
        <w:ind w:left="500" w:right="200"/>
        <w:jc w:val="both"/>
      </w:pPr>
      <w:r>
        <w:rPr>
          <w:b/>
          <w:bCs/>
          <w:color w:val="534AB7"/>
        </w:rPr>
        <w:t xml:space="preserve">k=3 y k=4 → S moderado.  </w:t>
      </w:r>
      <w:r>
        <w:t>Contribuciones mixtas de c y a_t: ni W_{i·} ≈ W̄ ni W_{i·} maximalmente diferenciada. D_KL moderado, S_est intermedio. Los rangos [0.30, 0.70] reflejan la mayor variabilidad empírica de estos modos.</w:t>
      </w:r>
    </w:p>
    <w:p w:rsidR="005260DA" w:rsidRDefault="005725BC">
      <w:pPr>
        <w:pBdr>
          <w:left w:val="single" w:sz="10" w:space="8" w:color="534AB7"/>
        </w:pBdr>
        <w:shd w:val="clear" w:color="auto" w:fill="EEEDFE"/>
        <w:spacing w:before="56" w:after="56"/>
        <w:ind w:left="500" w:right="200"/>
        <w:jc w:val="both"/>
      </w:pPr>
      <w:r>
        <w:rPr>
          <w:b/>
          <w:bCs/>
          <w:color w:val="534AB7"/>
        </w:rPr>
        <w:lastRenderedPageBreak/>
        <w:t xml:space="preserve">k=6 → S indeterminado.  </w:t>
      </w:r>
      <w:r>
        <w:t>El modo k=6 corresponde a coherencia entre a_t e I(t). S_op no es computable sin acceso directo a I(t), cuya estimación desde evidencia documental externa tiene error no acotado (REC, Parte VII). S_est tampoco es computable sin grafo completo. El rango queda sin determinar hasta que I(t) sea accesible.</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Los rangos no son consecuencia deductiva del marco axiomático: son parámetros calibrados. Su estatus es el de hipótesis empíricas revisables cuando nueva evidencia esté disponible. Las fuentes de calibración están documentadas en el Apéndice B y en la Taxonomía. ∎</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Correspondencia con el sistema ontológico. Los seis modos k=1,...,6 corresponden en el sistema ontológico de la colección a los Hijos de Afrodita, en el orden: k=1 (presión de consecuencias), k=2 (parálisis estructural), k=3 (costumbre), k=4 (apertura), k=5 (afirmación idiosincrática), k=6 (integración completa). Esa correspondencia es externa al marco formal. Los rangos de S son propiedades del sistema matemático, no de la ontología. El Apéndice C recoge la traducción completa.</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
        <w:gridCol w:w="2266"/>
        <w:gridCol w:w="1056"/>
        <w:gridCol w:w="934"/>
      </w:tblGrid>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49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237"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3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 operacional</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S_op = ‖c‖_C/(‖c‖_C+‖a_t‖_E)</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en [0,1]; computable</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3.1</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 estructural</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S_est = 1−D_KL/log(m)</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en [0,1]; requiere G</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3.2; Apéndice A</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Matriz de sust.</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W^(i): W^(i)_{i·} = W̄</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Perturbación de fila de W</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3.2</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Eigenvector sustit.</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R*^(i): (W^(i))ᵀ R*^(i)=λR*^(i)</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Distribución sobre N</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3.2</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Función puente</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g : [0,1]→[0,1] monótona</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creciente, g(0)=0,g(1)=1</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Proposición 3.3</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Preservación orden</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S_est(i)≤S_est(j)⟹S_op(i)≤S_op(j)</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Propiedad de g</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Proposición 3.3</w:t>
            </w:r>
          </w:p>
        </w:tc>
      </w:tr>
      <w:tr w:rsidR="005260DA" w:rsidTr="00220D80">
        <w:tblPrEx>
          <w:tblCellMar>
            <w:top w:w="0" w:type="dxa"/>
            <w:bottom w:w="0" w:type="dxa"/>
          </w:tblCellMar>
        </w:tblPrEx>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Rangos S por k*</w:t>
            </w:r>
          </w:p>
        </w:tc>
        <w:tc>
          <w:tcPr>
            <w:tcW w:w="149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{[S_op^k_min, S_op^k_max]}_{k∈K}</w:t>
            </w:r>
          </w:p>
        </w:tc>
        <w:tc>
          <w:tcPr>
            <w:tcW w:w="12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Intervalos calibrados</w:t>
            </w:r>
          </w:p>
        </w:tc>
        <w:tc>
          <w:tcPr>
            <w:tcW w:w="10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3.4; Apéndice B</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IV</w:t>
      </w:r>
    </w:p>
    <w:p w:rsidR="005260DA" w:rsidRDefault="005725BC" w:rsidP="00220D80">
      <w:pPr>
        <w:spacing w:before="80" w:after="40"/>
        <w:jc w:val="center"/>
      </w:pPr>
      <w:r w:rsidRPr="00220D80">
        <w:rPr>
          <w:rFonts w:eastAsia="Arial" w:cs="Arial"/>
          <w:b/>
          <w:bCs/>
          <w:color w:val="26215C"/>
          <w:sz w:val="30"/>
          <w:szCs w:val="30"/>
        </w:rPr>
        <w:t>El coeficiente de asunción α</w:t>
      </w:r>
    </w:p>
    <w:p w:rsidR="005260DA" w:rsidRDefault="005260DA">
      <w:pPr>
        <w:pBdr>
          <w:bottom w:val="single" w:sz="2" w:space="2" w:color="534AB7"/>
        </w:pBdr>
        <w:spacing w:after="200"/>
      </w:pPr>
    </w:p>
    <w:p w:rsidR="005260DA" w:rsidRDefault="005725BC">
      <w:pPr>
        <w:spacing w:before="560" w:after="140"/>
      </w:pPr>
      <w:r>
        <w:rPr>
          <w:b/>
          <w:bCs/>
          <w:color w:val="534AB7"/>
        </w:rPr>
        <w:t>Definición 4.</w:t>
      </w:r>
      <w:r>
        <w:rPr>
          <w:b/>
          <w:bCs/>
          <w:color w:val="26215C"/>
          <w:sz w:val="26"/>
          <w:szCs w:val="26"/>
        </w:rPr>
        <w:t xml:space="preserve">  Coeficiente de asunción — versión continua</w:t>
      </w:r>
    </w:p>
    <w:p w:rsidR="005260DA" w:rsidRDefault="005725BC">
      <w:pPr>
        <w:spacing w:before="120" w:after="120"/>
        <w:jc w:val="both"/>
      </w:pPr>
      <w:r>
        <w:t xml:space="preserve">Sea </w:t>
      </w:r>
      <w:r w:rsidR="00CE0199">
        <w:t>w:</w:t>
      </w:r>
      <w:r>
        <w:t xml:space="preserve"> T → ℝ₊ la función de peso de la Definición 2 y sea </w:t>
      </w:r>
      <w:r w:rsidR="00CE0199">
        <w:t>p:</w:t>
      </w:r>
      <w:r>
        <w:t xml:space="preserve"> T → [0,1] una función de profundidad de integración medible. El coeficiente de asunción del sistema en 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Coeficiente de asunción — versión continua</w:t>
      </w:r>
    </w:p>
    <w:p w:rsidR="005260DA" w:rsidRDefault="005725BC">
      <w:pPr>
        <w:pBdr>
          <w:left w:val="single" w:sz="10" w:space="8" w:color="534AB7"/>
        </w:pBdr>
        <w:shd w:val="clear" w:color="auto" w:fill="EEEDFE"/>
        <w:spacing w:before="30" w:after="30"/>
        <w:jc w:val="center"/>
      </w:pPr>
      <w:r>
        <w:rPr>
          <w:b/>
          <w:bCs/>
          <w:color w:val="26215C"/>
        </w:rPr>
        <w:t>α(t) = ∫₀ᵗ 1_{int}(τ) · w(τ) · p(τ) dτ  /  ∫₀ᵗ w(τ) dτ</w:t>
      </w:r>
    </w:p>
    <w:p w:rsidR="005260DA" w:rsidRDefault="005725BC">
      <w:pPr>
        <w:pBdr>
          <w:left w:val="single" w:sz="10" w:space="8" w:color="534AB7"/>
        </w:pBdr>
        <w:shd w:val="clear" w:color="auto" w:fill="EEEDFE"/>
        <w:spacing w:before="36" w:after="36"/>
        <w:ind w:left="280" w:right="200"/>
        <w:jc w:val="both"/>
      </w:pPr>
      <w:r>
        <w:rPr>
          <w:sz w:val="21"/>
          <w:szCs w:val="21"/>
        </w:rPr>
        <w:t xml:space="preserve">1_{int}(τ) = </w:t>
      </w:r>
      <w:r w:rsidR="00CE0199">
        <w:rPr>
          <w:sz w:val="21"/>
          <w:szCs w:val="21"/>
        </w:rPr>
        <w:t>1 si c</w:t>
      </w:r>
      <w:r>
        <w:rPr>
          <w:sz w:val="21"/>
          <w:szCs w:val="21"/>
        </w:rPr>
        <w:t>(τ) ∈ I(</w:t>
      </w:r>
      <w:r w:rsidR="00CE0199">
        <w:rPr>
          <w:sz w:val="21"/>
          <w:szCs w:val="21"/>
        </w:rPr>
        <w:t>t) (</w:t>
      </w:r>
      <w:r>
        <w:rPr>
          <w:sz w:val="21"/>
          <w:szCs w:val="21"/>
        </w:rPr>
        <w:t>φ₂ integró el colapso)</w:t>
      </w:r>
    </w:p>
    <w:p w:rsidR="005260DA" w:rsidRDefault="005725BC">
      <w:pPr>
        <w:pBdr>
          <w:left w:val="single" w:sz="10" w:space="8" w:color="534AB7"/>
        </w:pBdr>
        <w:shd w:val="clear" w:color="auto" w:fill="EEEDFE"/>
        <w:spacing w:before="36" w:after="36"/>
        <w:ind w:left="280" w:right="200"/>
        <w:jc w:val="both"/>
      </w:pPr>
      <w:r>
        <w:rPr>
          <w:sz w:val="21"/>
          <w:szCs w:val="21"/>
        </w:rPr>
        <w:t xml:space="preserve">1_{int}(τ) = </w:t>
      </w:r>
      <w:r w:rsidR="00CE0199">
        <w:rPr>
          <w:sz w:val="21"/>
          <w:szCs w:val="21"/>
        </w:rPr>
        <w:t>0 si c</w:t>
      </w:r>
      <w:r>
        <w:rPr>
          <w:sz w:val="21"/>
          <w:szCs w:val="21"/>
        </w:rPr>
        <w:t>(τ) ∈ RSC(t)\I(</w:t>
      </w:r>
      <w:r w:rsidR="00CE0199">
        <w:rPr>
          <w:sz w:val="21"/>
          <w:szCs w:val="21"/>
        </w:rPr>
        <w:t>t) (</w:t>
      </w:r>
      <w:r>
        <w:rPr>
          <w:sz w:val="21"/>
          <w:szCs w:val="21"/>
        </w:rPr>
        <w:t>φ₂ rechazó el colapso)</w:t>
      </w:r>
    </w:p>
    <w:p w:rsidR="005260DA" w:rsidRDefault="00CE0199">
      <w:pPr>
        <w:pBdr>
          <w:left w:val="single" w:sz="10" w:space="8" w:color="534AB7"/>
          <w:bottom w:val="single" w:sz="2" w:space="6" w:color="D3D1C7"/>
        </w:pBdr>
        <w:shd w:val="clear" w:color="auto" w:fill="EEEDFE"/>
        <w:spacing w:after="200"/>
        <w:ind w:left="280" w:right="200"/>
        <w:jc w:val="both"/>
      </w:pPr>
      <w:r>
        <w:rPr>
          <w:i/>
          <w:iCs/>
          <w:color w:val="5F5E5A"/>
          <w:sz w:val="18"/>
          <w:szCs w:val="18"/>
        </w:rPr>
        <w:t>p:</w:t>
      </w:r>
      <w:r w:rsidR="005725BC">
        <w:rPr>
          <w:i/>
          <w:iCs/>
          <w:color w:val="5F5E5A"/>
          <w:sz w:val="18"/>
          <w:szCs w:val="18"/>
        </w:rPr>
        <w:t xml:space="preserve"> T → [0,1] medible · p(τ) = 0 para colapsos rechazados · p(τ) &gt; 0 para colapsos integrados · w la misma función de la Definición 2</w:t>
      </w:r>
    </w:p>
    <w:p w:rsidR="005260DA" w:rsidRDefault="005725BC">
      <w:pPr>
        <w:spacing w:before="120" w:after="120"/>
        <w:jc w:val="both"/>
      </w:pPr>
      <w:r>
        <w:t xml:space="preserve">El denominador ∫₀ᵗ w(τ) dτ &gt; 0 bajo w &gt; 0, lo que garantiza que α(t) esté bien definido. La función p(τ) es el único elemento que requiere calibración por dominio; el núcleo formal solo exige </w:t>
      </w:r>
      <w:r w:rsidR="00CE0199">
        <w:t>p:</w:t>
      </w:r>
      <w:r>
        <w:t xml:space="preserve"> T → [0,1] con p medible.</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función indicadora 1_{int} opera sobre la distinción RSC(t) / I(t) de la Definición 2.1: RSC(t) registra todos los colapsos producidos; I(t) solo los integrados. α(t) mide qué fracción de RSC(t), ponderada por w y p, reside en I(t). Es la proporción de lo producido que el sistema asumió, no la magnitud absoluta de lo asumido.</w:t>
      </w:r>
    </w:p>
    <w:p w:rsidR="005260DA" w:rsidRDefault="005725BC">
      <w:pPr>
        <w:spacing w:before="560" w:after="140"/>
      </w:pPr>
      <w:r>
        <w:rPr>
          <w:b/>
          <w:bCs/>
          <w:color w:val="534AB7"/>
        </w:rPr>
        <w:lastRenderedPageBreak/>
        <w:t>Definición 4.1.</w:t>
      </w:r>
      <w:r>
        <w:rPr>
          <w:b/>
          <w:bCs/>
          <w:color w:val="26215C"/>
          <w:sz w:val="26"/>
          <w:szCs w:val="26"/>
        </w:rPr>
        <w:t xml:space="preserve">  Coeficiente de asunción — versión discreta</w:t>
      </w:r>
    </w:p>
    <w:p w:rsidR="005260DA" w:rsidRDefault="005725BC">
      <w:pPr>
        <w:spacing w:before="120" w:after="120"/>
        <w:jc w:val="both"/>
      </w:pPr>
      <w:r>
        <w:t xml:space="preserve">Sean {t₁, …, tₙ} ⊂ T momentos discretos de colapso y sea w(τ) = Σᵢ </w:t>
      </w:r>
      <w:r w:rsidR="00CE0199">
        <w:t>δ (</w:t>
      </w:r>
      <w:r>
        <w:t>τ − tᵢ) la función de peso correspondiente, con δ la delta de Dirac. Para un colapso aᵢ producido en tᵢ:</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Coeficiente de asunción — versión discreta</w:t>
      </w:r>
    </w:p>
    <w:p w:rsidR="005260DA" w:rsidRDefault="005725BC">
      <w:pPr>
        <w:pBdr>
          <w:left w:val="single" w:sz="10" w:space="8" w:color="534AB7"/>
        </w:pBdr>
        <w:shd w:val="clear" w:color="auto" w:fill="EEEDFE"/>
        <w:spacing w:before="30" w:after="30"/>
        <w:jc w:val="center"/>
      </w:pPr>
      <w:r>
        <w:rPr>
          <w:b/>
          <w:bCs/>
          <w:color w:val="26215C"/>
        </w:rPr>
        <w:t>α(aᵢ) = p_pres · f(τᵢ) · g(τᵢ)</w:t>
      </w:r>
    </w:p>
    <w:p w:rsidR="005260DA" w:rsidRDefault="005725BC">
      <w:pPr>
        <w:pBdr>
          <w:left w:val="single" w:sz="10" w:space="8" w:color="534AB7"/>
        </w:pBdr>
        <w:shd w:val="clear" w:color="auto" w:fill="EEEDFE"/>
        <w:spacing w:before="36" w:after="36"/>
        <w:ind w:left="280" w:right="200"/>
        <w:jc w:val="both"/>
      </w:pPr>
      <w:r>
        <w:rPr>
          <w:sz w:val="21"/>
          <w:szCs w:val="21"/>
        </w:rPr>
        <w:t>p_pres ∈ {0,1}:  1 si aᵢ ∈ I(t), 0 si aᵢ ∈ RSC(t)\I(t)</w:t>
      </w:r>
    </w:p>
    <w:p w:rsidR="005260DA" w:rsidRDefault="005725BC">
      <w:pPr>
        <w:pBdr>
          <w:left w:val="single" w:sz="10" w:space="8" w:color="534AB7"/>
        </w:pBdr>
        <w:shd w:val="clear" w:color="auto" w:fill="EEEDFE"/>
        <w:spacing w:before="36" w:after="36"/>
        <w:ind w:left="280" w:right="200"/>
        <w:jc w:val="both"/>
      </w:pPr>
      <w:r>
        <w:rPr>
          <w:sz w:val="21"/>
          <w:szCs w:val="21"/>
        </w:rPr>
        <w:t>f(τᵢ) ∈ [0,1]:  profundidad de integración en τ</w:t>
      </w:r>
      <w:r w:rsidR="00CE0199">
        <w:rPr>
          <w:rFonts w:ascii="Times New Roman" w:hAnsi="Times New Roman" w:cs="Times New Roman"/>
          <w:sz w:val="21"/>
          <w:szCs w:val="21"/>
        </w:rPr>
        <w:t>ᵢ</w:t>
      </w:r>
      <w:r w:rsidR="00CE0199">
        <w:rPr>
          <w:sz w:val="21"/>
          <w:szCs w:val="21"/>
        </w:rPr>
        <w:t xml:space="preserve"> (</w:t>
      </w:r>
      <w:r>
        <w:rPr>
          <w:sz w:val="21"/>
          <w:szCs w:val="21"/>
        </w:rPr>
        <w:t>ver Tabla 4.1)</w:t>
      </w:r>
    </w:p>
    <w:p w:rsidR="005260DA" w:rsidRDefault="005725BC">
      <w:pPr>
        <w:pBdr>
          <w:left w:val="single" w:sz="10" w:space="8" w:color="534AB7"/>
        </w:pBdr>
        <w:shd w:val="clear" w:color="auto" w:fill="EEEDFE"/>
        <w:spacing w:before="36" w:after="36"/>
        <w:ind w:left="280" w:right="200"/>
        <w:jc w:val="both"/>
      </w:pPr>
      <w:r>
        <w:rPr>
          <w:sz w:val="21"/>
          <w:szCs w:val="21"/>
        </w:rPr>
        <w:t>g(τᵢ) ∈ [0,1]:  alcance de la integración en τ</w:t>
      </w:r>
      <w:r w:rsidR="00CE0199">
        <w:rPr>
          <w:rFonts w:ascii="Times New Roman" w:hAnsi="Times New Roman" w:cs="Times New Roman"/>
          <w:sz w:val="21"/>
          <w:szCs w:val="21"/>
        </w:rPr>
        <w:t>ᵢ</w:t>
      </w:r>
      <w:r w:rsidR="00CE0199">
        <w:rPr>
          <w:sz w:val="21"/>
          <w:szCs w:val="21"/>
        </w:rPr>
        <w:t xml:space="preserve"> (</w:t>
      </w:r>
      <w:r>
        <w:rPr>
          <w:sz w:val="21"/>
          <w:szCs w:val="21"/>
        </w:rPr>
        <w:t>ver Tabla 4.1)</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La versión discreta es el caso particular de la Definición 4 con w(τ) = δ(τ−tᵢ) — demostrado en la Proposición 4.1</w:t>
      </w:r>
    </w:p>
    <w:p w:rsidR="005260DA" w:rsidRDefault="005725BC">
      <w:pPr>
        <w:spacing w:before="320" w:after="80"/>
      </w:pPr>
      <w:r>
        <w:rPr>
          <w:b/>
          <w:bCs/>
          <w:color w:val="534AB7"/>
          <w:sz w:val="21"/>
          <w:szCs w:val="21"/>
        </w:rPr>
        <w:t xml:space="preserve">Proposición </w:t>
      </w:r>
      <w:r w:rsidR="00CE0199">
        <w:rPr>
          <w:b/>
          <w:bCs/>
          <w:color w:val="534AB7"/>
          <w:sz w:val="21"/>
          <w:szCs w:val="21"/>
        </w:rPr>
        <w:t>4.1 —</w:t>
      </w:r>
      <w:r>
        <w:rPr>
          <w:b/>
          <w:bCs/>
          <w:color w:val="534AB7"/>
          <w:sz w:val="21"/>
          <w:szCs w:val="21"/>
        </w:rPr>
        <w:t xml:space="preserve"> Derivación desde la versión continua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Proposición 4.1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Con w(τ) = δ(τ−tᵢ), el numerador es ∫₀ᵗ 1_{int}(τ)·δ(τ−</w:t>
      </w:r>
      <w:r w:rsidR="00CE0199">
        <w:t>t</w:t>
      </w:r>
      <w:r w:rsidR="00CE0199">
        <w:rPr>
          <w:rFonts w:ascii="Times New Roman" w:hAnsi="Times New Roman" w:cs="Times New Roman"/>
        </w:rPr>
        <w:t>ᵢ</w:t>
      </w:r>
      <w:r w:rsidR="00CE0199">
        <w:t>) ·</w:t>
      </w:r>
      <w:r>
        <w:t>p(τ) dτ = 1_{int}(tᵢ)·p(tᵢ) por la propiedad de muestreo de la delta de Dirac.</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El denominador es ∫₀ᵗ δ(τ−tᵢ) dτ = 1 por la misma propiedad.</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w:t>
      </w:r>
      <w:r>
        <w:t>Luego α(aᵢ) = 1_{int}(tᵢ)·p(tᵢ) = p_pres · p(tᵢ). La función de profundidad puntual p(tᵢ) se descompone en el producto f(τ</w:t>
      </w:r>
      <w:r w:rsidR="00CE0199">
        <w:rPr>
          <w:rFonts w:ascii="Times New Roman" w:hAnsi="Times New Roman" w:cs="Times New Roman"/>
        </w:rPr>
        <w:t>ᵢ</w:t>
      </w:r>
      <w:r w:rsidR="00CE0199">
        <w:t>) ·</w:t>
      </w:r>
      <w:r>
        <w:t>g(τᵢ), donde f captura el tipo de integración y g su extensión —ambos definidos en la Tabla 4.1.</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versión discreta es la continua evaluada con w = δ(τ−tᵢ): no son dos definiciones independientes. ∎</w:t>
      </w:r>
    </w:p>
    <w:p w:rsidR="005260DA" w:rsidRDefault="005725BC">
      <w:pPr>
        <w:spacing w:before="320" w:after="80"/>
      </w:pPr>
      <w:r>
        <w:rPr>
          <w:b/>
          <w:bCs/>
          <w:color w:val="534AB7"/>
          <w:sz w:val="21"/>
          <w:szCs w:val="21"/>
        </w:rPr>
        <w:t xml:space="preserve">Tabla </w:t>
      </w:r>
      <w:r w:rsidR="00CE0199">
        <w:rPr>
          <w:b/>
          <w:bCs/>
          <w:color w:val="534AB7"/>
          <w:sz w:val="21"/>
          <w:szCs w:val="21"/>
        </w:rPr>
        <w:t>4.1 —</w:t>
      </w:r>
      <w:r>
        <w:rPr>
          <w:b/>
          <w:bCs/>
          <w:color w:val="534AB7"/>
          <w:sz w:val="21"/>
          <w:szCs w:val="21"/>
        </w:rPr>
        <w:t xml:space="preserve"> Funciones f y g: variables observables y niveles de referencia</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2"/>
        <w:gridCol w:w="1014"/>
        <w:gridCol w:w="830"/>
        <w:gridCol w:w="1014"/>
        <w:gridCol w:w="1203"/>
      </w:tblGrid>
      <w:tr w:rsidR="005260DA" w:rsidTr="00220D80">
        <w:tblPrEx>
          <w:tblCellMar>
            <w:top w:w="0" w:type="dxa"/>
            <w:bottom w:w="0" w:type="dxa"/>
          </w:tblCellMar>
        </w:tblPrEx>
        <w:tc>
          <w:tcPr>
            <w:tcW w:w="66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8"/>
                <w:szCs w:val="18"/>
              </w:rPr>
              <w:lastRenderedPageBreak/>
              <w:t>Parámetro</w:t>
            </w:r>
          </w:p>
        </w:tc>
        <w:tc>
          <w:tcPr>
            <w:tcW w:w="113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8"/>
                <w:szCs w:val="18"/>
              </w:rPr>
              <w:t>Variable observable subyacente</w:t>
            </w:r>
          </w:p>
        </w:tc>
        <w:tc>
          <w:tcPr>
            <w:tcW w:w="9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8"/>
                <w:szCs w:val="18"/>
              </w:rPr>
              <w:t>Función continua</w:t>
            </w:r>
          </w:p>
        </w:tc>
        <w:tc>
          <w:tcPr>
            <w:tcW w:w="82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8"/>
                <w:szCs w:val="18"/>
              </w:rPr>
              <w:t>Niveles de referencia</w:t>
            </w:r>
          </w:p>
        </w:tc>
        <w:tc>
          <w:tcPr>
            <w:tcW w:w="146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8"/>
                <w:szCs w:val="18"/>
              </w:rPr>
              <w:t>n_ref / n_I anclados a E0–E8</w:t>
            </w:r>
          </w:p>
        </w:tc>
      </w:tr>
      <w:tr w:rsidR="005260DA" w:rsidTr="00220D80">
        <w:tblPrEx>
          <w:tblCellMar>
            <w:top w:w="0" w:type="dxa"/>
            <w:bottom w:w="0" w:type="dxa"/>
          </w:tblCellMar>
        </w:tblPrEx>
        <w:tc>
          <w:tcPr>
            <w:tcW w:w="66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f (profundidad)</w:t>
            </w:r>
          </w:p>
        </w:tc>
        <w:tc>
          <w:tcPr>
            <w:tcW w:w="113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n_doc(τ) = número de documentos del expediente que confirman la integración del colapso c(τ).</w:t>
            </w:r>
          </w:p>
        </w:tc>
        <w:tc>
          <w:tcPr>
            <w:tcW w:w="9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f(τ) = min(1, n_doc(τ) / n_ref) n_ref = umbral derivado del nivel de evidencia</w:t>
            </w:r>
          </w:p>
        </w:tc>
        <w:tc>
          <w:tcPr>
            <w:tcW w:w="8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f ≈ 0.3:  n_doc/n_ref ∈ [0.1, 0.4] f ≈ 0.6:  n_doc/n_ref ∈ [0.4, 0.8] f ≈ 1.0:  n_doc/n_ref ∈ [0.8, 1.0]</w:t>
            </w:r>
          </w:p>
        </w:tc>
        <w:tc>
          <w:tcPr>
            <w:tcW w:w="146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E1–E2 (declaración): n_ref = 1–2 E3–E4 (documental básico): n_ref = 3–5 E5–E6 (documental robusto): n_ref = 6–10 E7–E8 (prueba plena): n_ref = 11+ n_ref se fija al inicio del análisis según el estándar de evidencia declarado para el dominio.</w:t>
            </w:r>
          </w:p>
        </w:tc>
      </w:tr>
      <w:tr w:rsidR="005260DA" w:rsidTr="00220D80">
        <w:tblPrEx>
          <w:tblCellMar>
            <w:top w:w="0" w:type="dxa"/>
            <w:bottom w:w="0" w:type="dxa"/>
          </w:tblCellMar>
        </w:tblPrEx>
        <w:tc>
          <w:tcPr>
            <w:tcW w:w="66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g (alcance)</w:t>
            </w:r>
          </w:p>
        </w:tc>
        <w:tc>
          <w:tcPr>
            <w:tcW w:w="113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n_dom(τ) = número de dominios de I(t) afectados por la integración de c(τ), con n_I el total de dominios de I(t).</w:t>
            </w:r>
          </w:p>
        </w:tc>
        <w:tc>
          <w:tcPr>
            <w:tcW w:w="9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g(τ) = n_dom(τ) / n_I</w:t>
            </w:r>
          </w:p>
        </w:tc>
        <w:tc>
          <w:tcPr>
            <w:tcW w:w="8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g ≈ 0.3:  n_dom/n_I ∈ [0.0, 0.4] g ≈ 0.6:  n_dom/n_I ∈ [0.4, 0.8] g ≈ 1.0:  n_dom/n_I ∈ [0.8, 1.0]</w:t>
            </w:r>
          </w:p>
        </w:tc>
        <w:tc>
          <w:tcPr>
            <w:tcW w:w="146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n_I = número de dominios identificados en I(t) mediante SDO o protocolo equivalente antes del análisis. No varía entre analistas dado el mismo expediente y el mismo protocolo SDO.</w:t>
            </w:r>
          </w:p>
        </w:tc>
      </w:tr>
    </w:tbl>
    <w:p w:rsidR="005260DA" w:rsidRDefault="005260DA">
      <w:pPr>
        <w:spacing w:after="160"/>
      </w:pPr>
    </w:p>
    <w:p w:rsidR="005260DA" w:rsidRDefault="005725BC">
      <w:pPr>
        <w:spacing w:before="120" w:after="120"/>
        <w:jc w:val="both"/>
      </w:pPr>
      <w:r>
        <w:t xml:space="preserve">Las funciones f y g son continuas en sus variables observables subyacentes n_doc y n_dom. Los tres niveles de referencia {0.3, 0.6, 1.0} son cuantiles para el uso operativo cuando los conteos exactos no están disponibles, no valores discretos intrínsecos. El parámetro n_ref en f ya no es un parámetro libre: queda fijado por el nivel de evidencia E0–E8 declarado para el dominio de análisis, según la última columna de la </w:t>
      </w:r>
      <w:r>
        <w:lastRenderedPageBreak/>
        <w:t>Tabla 4.1. Dos analistas que apliquen el mismo nivel de evidencia sobre el mismo expediente obtendrán el mismo n_ref y, por tanto, valores de f comparables entre sí.</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anclaje de n_ref a la escala E0–E8 resuelve la variabilidad entre analistas que surgía cuando n_ref era un parámetro libre. El nivel de evidencia requerido para el dominio se declara antes del análisis —por protocolo o por acuerdo de las partes— y n_ref se deriva directamente de esa declaración. En casos jurídicos el estándar probatorio del juicio determina el nivel E; en sistemas artificiales el protocolo de evaluación determina el número mínimo de registros. Ambos son externos al analista que aplica el sistema.</w:t>
      </w:r>
    </w:p>
    <w:p w:rsidR="005260DA" w:rsidRDefault="005260DA">
      <w:pPr>
        <w:spacing w:after="80"/>
      </w:pPr>
    </w:p>
    <w:p w:rsidR="005260DA" w:rsidRDefault="005725BC">
      <w:pPr>
        <w:spacing w:before="120" w:after="120"/>
        <w:jc w:val="both"/>
      </w:pPr>
      <w:r>
        <w:t>El coeficiente de asunción agregado para un conjunto de colapsos A_D ⊆ RSC(t)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Coeficiente de asunción agregado</w:t>
      </w:r>
    </w:p>
    <w:p w:rsidR="005260DA" w:rsidRDefault="005725BC">
      <w:pPr>
        <w:pBdr>
          <w:left w:val="single" w:sz="10" w:space="8" w:color="534AB7"/>
        </w:pBdr>
        <w:shd w:val="clear" w:color="auto" w:fill="EEEDFE"/>
        <w:spacing w:before="30" w:after="30"/>
        <w:jc w:val="center"/>
      </w:pPr>
      <w:r>
        <w:rPr>
          <w:b/>
          <w:bCs/>
          <w:color w:val="26215C"/>
        </w:rPr>
        <w:t>α_D(t) = (1/|A_D|) · Σ</w:t>
      </w:r>
      <w:r w:rsidR="00CE0199">
        <w:rPr>
          <w:b/>
          <w:bCs/>
          <w:color w:val="26215C"/>
        </w:rPr>
        <w:t>_ {</w:t>
      </w:r>
      <w:r>
        <w:rPr>
          <w:b/>
          <w:bCs/>
          <w:color w:val="26215C"/>
        </w:rPr>
        <w:t>aᵢ ∈ A_D ∩ I(t)} α(aᵢ)</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A_D conjunto de colapsos del dominio D · A_D ∩ I(t) colapsos de A_D integrados · si A_D ∩ I(t) = ∅ entonces α_D(t) = 0</w:t>
      </w:r>
    </w:p>
    <w:p w:rsidR="005260DA" w:rsidRDefault="005725BC">
      <w:pPr>
        <w:spacing w:before="560" w:after="140"/>
      </w:pPr>
      <w:r>
        <w:rPr>
          <w:b/>
          <w:bCs/>
          <w:color w:val="534AB7"/>
        </w:rPr>
        <w:t>Teorema 4.</w:t>
      </w:r>
      <w:r>
        <w:rPr>
          <w:b/>
          <w:bCs/>
          <w:color w:val="26215C"/>
          <w:sz w:val="26"/>
          <w:szCs w:val="26"/>
        </w:rPr>
        <w:t xml:space="preserve">  α(t) ∈ [0, 1] por construcción</w:t>
      </w:r>
    </w:p>
    <w:p w:rsidR="005260DA" w:rsidRDefault="005725BC">
      <w:pPr>
        <w:spacing w:before="120" w:after="120"/>
        <w:jc w:val="both"/>
      </w:pPr>
      <w:r>
        <w:t xml:space="preserve">Para toda </w:t>
      </w:r>
      <w:r w:rsidR="00CE0199">
        <w:t>c:</w:t>
      </w:r>
      <w:r>
        <w:t xml:space="preserve"> T → E admisible, toda </w:t>
      </w:r>
      <w:r w:rsidR="00CE0199">
        <w:t>w:</w:t>
      </w:r>
      <w:r>
        <w:t xml:space="preserve"> T → ℝ₊ medible y acotada con ∫w &gt; 0, y toda </w:t>
      </w:r>
      <w:r w:rsidR="00CE0199">
        <w:t>p:</w:t>
      </w:r>
      <w:r>
        <w:t xml:space="preserve"> T → [0,1] medible: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Acotación de α</w:t>
      </w:r>
    </w:p>
    <w:p w:rsidR="005260DA" w:rsidRDefault="005725BC">
      <w:pPr>
        <w:pBdr>
          <w:left w:val="single" w:sz="10" w:space="8" w:color="534AB7"/>
        </w:pBdr>
        <w:shd w:val="clear" w:color="auto" w:fill="EEEDFE"/>
        <w:spacing w:before="30" w:after="30"/>
        <w:jc w:val="center"/>
      </w:pPr>
      <w:r>
        <w:rPr>
          <w:b/>
          <w:bCs/>
          <w:color w:val="26215C"/>
        </w:rPr>
        <w:t>α(t) ∈ [0, 1]   para todo t ∈ T</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4</w:t>
      </w:r>
    </w:p>
    <w:p w:rsidR="005260DA" w:rsidRDefault="005725BC">
      <w:pPr>
        <w:pBdr>
          <w:left w:val="single" w:sz="10" w:space="8" w:color="534AB7"/>
        </w:pBdr>
        <w:shd w:val="clear" w:color="auto" w:fill="EEEDFE"/>
        <w:spacing w:before="56" w:after="56"/>
        <w:ind w:left="500" w:right="200"/>
        <w:jc w:val="both"/>
      </w:pPr>
      <w:r>
        <w:rPr>
          <w:b/>
          <w:bCs/>
          <w:color w:val="534AB7"/>
        </w:rPr>
        <w:t xml:space="preserve">α(t) ≥ 0.  </w:t>
      </w:r>
      <w:r>
        <w:t>Numerador: 1_{int} ∈ {0,1} ≥ 0, w ∈ ℝ₊ ≥ 0, p ∈ [0,1] ≥ 0. El producto de tres factores no negativos es no negativo; su integral también. Denominador: ∫₀ᵗ w(τ) dτ &gt; 0 por hipótesis. Razón de no negativo sobre positivo: α(t) ≥ 0. ✓</w:t>
      </w:r>
    </w:p>
    <w:p w:rsidR="005260DA" w:rsidRDefault="005725BC">
      <w:pPr>
        <w:pBdr>
          <w:left w:val="single" w:sz="10" w:space="8" w:color="534AB7"/>
        </w:pBdr>
        <w:shd w:val="clear" w:color="auto" w:fill="EEEDFE"/>
        <w:spacing w:before="56" w:after="56"/>
        <w:ind w:left="500" w:right="200"/>
        <w:jc w:val="both"/>
      </w:pPr>
      <w:r>
        <w:rPr>
          <w:b/>
          <w:bCs/>
          <w:color w:val="534AB7"/>
        </w:rPr>
        <w:t xml:space="preserve">α(t) ≤ 1.  </w:t>
      </w:r>
      <w:r>
        <w:t xml:space="preserve">Para todo τ ∈ T: 1_{int}(τ) · p(τ) ≤ 1 (producto de factores en [0,1]). Multiplicando por </w:t>
      </w:r>
      <w:r>
        <w:lastRenderedPageBreak/>
        <w:t>w(τ) ≥ 0: 1_{int}(τ)·w(τ)·p(τ) ≤ w(τ). Integrando: ∫₀ᵗ 1_{int}·w·p dτ ≤ ∫₀ᵗ w dτ. Dividiendo por el denominador positivo: α(t) ≤ 1. ✓</w:t>
      </w:r>
    </w:p>
    <w:p w:rsidR="005260DA" w:rsidRDefault="005725BC">
      <w:pPr>
        <w:pBdr>
          <w:left w:val="single" w:sz="10" w:space="8" w:color="534AB7"/>
        </w:pBdr>
        <w:shd w:val="clear" w:color="auto" w:fill="EEEDFE"/>
        <w:spacing w:before="56" w:after="56"/>
        <w:ind w:left="500" w:right="200"/>
        <w:jc w:val="both"/>
      </w:pPr>
      <w:r>
        <w:rPr>
          <w:b/>
          <w:bCs/>
          <w:color w:val="534AB7"/>
        </w:rPr>
        <w:t xml:space="preserve">Casos extremos.  </w:t>
      </w:r>
      <w:r>
        <w:t>α(t) = 1 ⟺ 1_{int}(τ)·p(τ) = 1 para w-casi todo τ: todos los colapsos integrados con p = 1. α(t) = 0 ⟺ 1_{int}(τ)·p(τ) = 0 para w-casi todo τ: ningún colapso integrado o todos con p = 0.</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α(t) ∈ [0,1] sin restricciones adicionales sobre c, w o p más allá de las ya establecidas. ∎</w:t>
      </w:r>
    </w:p>
    <w:p w:rsidR="005260DA" w:rsidRDefault="005260DA">
      <w:pPr>
        <w:spacing w:after="100"/>
      </w:pPr>
    </w:p>
    <w:p w:rsidR="005260DA" w:rsidRDefault="005725BC">
      <w:pPr>
        <w:spacing w:before="120" w:after="120"/>
        <w:jc w:val="both"/>
      </w:pPr>
      <w:r>
        <w:rPr>
          <w:b/>
          <w:bCs/>
        </w:rPr>
        <w:t>Corolario 4.1 — Independencia de α respecto al dolo.</w:t>
      </w:r>
      <w:r>
        <w:t xml:space="preserve">  α(t) está definido exclusivamente en términos de acciones observables posteriores al colapso —lo que φ₂ integró en I(t), medido por 1_{int}, w y p— y no en términos de la intención con que φ₁ produjo el colapso. En consecuencia, el valor de α(t) es invariante bajo cualquier descripción de la intención del sistema en τ: el dolo, la culpa o la ausencia de ambos no alteran 1_{int}(τ), w(τ) ni p(τ).</w:t>
      </w:r>
    </w:p>
    <w:p w:rsidR="005260DA" w:rsidRDefault="005725BC">
      <w:pPr>
        <w:spacing w:before="120" w:after="120"/>
        <w:jc w:val="both"/>
      </w:pPr>
      <w:r>
        <w:t>Esta independencia tiene dos consecuencias operativas. Primera: α es compatible con la definición de S —que captura el estado de la voluntad a través de k*(v_t)— sin contradicción: S informa sobre el determinismo del acto en φ₁; α informa sobre la asunción efectiva en φ₂. Son medidas de objetos distintos. Segunda: α puede crecer por asunción voluntaria, forzada o impuesta; el efecto sobre el déficit Δ = R* − α es idéntico en los tres casos.</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invariancia de α respecto al dolo distingue el sistema de los sistemas de imputación jurídica clásicos, que anclan la responsabilidad en la intención. El sistema no niega que la intención sea relevante para el derecho: simplemente la coloca en un objeto distinto —el modo k* del Lema 1.1— y no en α. La compatibilidad formal entre ambos objetos es consecuencia de su independencia matemática.</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1625"/>
        <w:gridCol w:w="1380"/>
        <w:gridCol w:w="967"/>
      </w:tblGrid>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lastRenderedPageBreak/>
              <w:t>Objeto</w:t>
            </w:r>
          </w:p>
        </w:tc>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Coeficiente de asun.</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α(t) ∈ [0,1]</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Integral de Lebesgue normalizada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4</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profund.</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 : T → [0,1]</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Medible; requiere calibración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4</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Versión discreta</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α(aᵢ) = p_pres·f·g</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Caso δ(τ−tᵢ) de la Definición 4</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4.1; Prop. 4.1</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Profundidad f</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f(τ) = min(1,n_doc/n_ref)</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continua en n_doc ∈ ℕ</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Tabla 4.1</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Alcance g</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g(τ) = n_dom/n_I</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continua en n_dom ∈ ℕ</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Tabla 4.1</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Asunción agregada</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α_D = (1/|A_D|)Σα(aᵢ)</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Media aritmética sobre A_D∩I(t)</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4.1</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Acotación</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4</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 ∈ [0,1] sin hipótesis extra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4</w:t>
            </w:r>
          </w:p>
        </w:tc>
      </w:tr>
      <w:tr w:rsidR="005260DA" w:rsidTr="00220D80">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Indep. del dolo</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4.1</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 invariante bajo descripción de φ₁</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4.1</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V</w:t>
      </w:r>
    </w:p>
    <w:p w:rsidR="005260DA" w:rsidRDefault="005725BC" w:rsidP="007951F0">
      <w:pPr>
        <w:spacing w:before="80" w:after="40"/>
        <w:jc w:val="center"/>
      </w:pPr>
      <w:r w:rsidRPr="007951F0">
        <w:rPr>
          <w:rFonts w:eastAsia="Arial" w:cs="Arial"/>
          <w:b/>
          <w:bCs/>
          <w:color w:val="26215C"/>
          <w:sz w:val="30"/>
          <w:szCs w:val="30"/>
        </w:rPr>
        <w:t>El déficit de asunción Δ</w:t>
      </w:r>
    </w:p>
    <w:p w:rsidR="005260DA" w:rsidRDefault="005260DA">
      <w:pPr>
        <w:pBdr>
          <w:bottom w:val="single" w:sz="2" w:space="2" w:color="534AB7"/>
        </w:pBdr>
        <w:spacing w:after="200"/>
      </w:pPr>
    </w:p>
    <w:p w:rsidR="005260DA" w:rsidRDefault="005725BC">
      <w:pPr>
        <w:spacing w:before="560" w:after="140"/>
      </w:pPr>
      <w:r>
        <w:rPr>
          <w:b/>
          <w:bCs/>
          <w:color w:val="534AB7"/>
        </w:rPr>
        <w:t>Definición 5.</w:t>
      </w:r>
      <w:r>
        <w:rPr>
          <w:b/>
          <w:bCs/>
          <w:color w:val="26215C"/>
          <w:sz w:val="26"/>
          <w:szCs w:val="26"/>
        </w:rPr>
        <w:t xml:space="preserve">  El déficit de asunción</w:t>
      </w:r>
    </w:p>
    <w:p w:rsidR="005260DA" w:rsidRDefault="005725BC">
      <w:pPr>
        <w:spacing w:before="120" w:after="120"/>
        <w:jc w:val="both"/>
      </w:pPr>
      <w:r>
        <w:t>Sean R*ᵢ ∈ [0,1] la componente del vector de responsabilidad causal del nodo i (Definición 6.1, Parte VI) y αᵢ ∈ [0,1] el coeficiente de asunción del mismo nodo (Definición 4, Parte IV). El déficit de asunción del nodo i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Déficit de asunción</w:t>
      </w:r>
    </w:p>
    <w:p w:rsidR="005260DA" w:rsidRDefault="005725BC">
      <w:pPr>
        <w:pBdr>
          <w:left w:val="single" w:sz="10" w:space="8" w:color="534AB7"/>
        </w:pBdr>
        <w:shd w:val="clear" w:color="auto" w:fill="EEEDFE"/>
        <w:spacing w:before="30" w:after="30"/>
        <w:jc w:val="center"/>
      </w:pPr>
      <w:r>
        <w:rPr>
          <w:b/>
          <w:bCs/>
          <w:color w:val="26215C"/>
        </w:rPr>
        <w:t>Δ</w:t>
      </w:r>
      <w:r w:rsidR="00CE0199">
        <w:rPr>
          <w:rFonts w:ascii="Times New Roman" w:hAnsi="Times New Roman" w:cs="Times New Roman"/>
          <w:b/>
          <w:bCs/>
          <w:color w:val="26215C"/>
        </w:rPr>
        <w:t>ᵢ</w:t>
      </w:r>
      <w:r w:rsidR="00CE0199">
        <w:rPr>
          <w:b/>
          <w:bCs/>
          <w:color w:val="26215C"/>
        </w:rPr>
        <w:t xml:space="preserve"> = R</w:t>
      </w:r>
      <w:r>
        <w:rPr>
          <w:b/>
          <w:bCs/>
          <w:color w:val="26215C"/>
        </w:rPr>
        <w:t>*ᵢ − αᵢ</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R*ᵢ ∈ [0,1] por Teorema 6 (Parte VI</w:t>
      </w:r>
      <w:r w:rsidR="00CE0199">
        <w:rPr>
          <w:i/>
          <w:iCs/>
          <w:color w:val="5F5E5A"/>
          <w:sz w:val="18"/>
          <w:szCs w:val="18"/>
        </w:rPr>
        <w:t>) · α</w:t>
      </w:r>
      <w:r>
        <w:rPr>
          <w:i/>
          <w:iCs/>
          <w:color w:val="5F5E5A"/>
          <w:sz w:val="18"/>
          <w:szCs w:val="18"/>
        </w:rPr>
        <w:t>ᵢ ∈ [0,1] por Teorema 4 (Parte IV</w:t>
      </w:r>
      <w:r w:rsidR="00CE0199">
        <w:rPr>
          <w:i/>
          <w:iCs/>
          <w:color w:val="5F5E5A"/>
          <w:sz w:val="18"/>
          <w:szCs w:val="18"/>
        </w:rPr>
        <w:t>) · Δ</w:t>
      </w:r>
      <w:r>
        <w:rPr>
          <w:i/>
          <w:iCs/>
          <w:color w:val="5F5E5A"/>
          <w:sz w:val="18"/>
          <w:szCs w:val="18"/>
        </w:rPr>
        <w:t>ᵢ ∈ [−1,1] por construcción (Teorema 5)</w:t>
      </w:r>
    </w:p>
    <w:p w:rsidR="005260DA" w:rsidRDefault="005725BC">
      <w:pPr>
        <w:spacing w:before="120" w:after="120"/>
        <w:jc w:val="both"/>
      </w:pPr>
      <w:r>
        <w:t>La dependencia de Δ en R*ᵢ es unidireccional: Δ usa R*, pero R* no depende de Δ. La Parte V puede leerse sustituyendo R*ᵢ por «componente del eigenvector principal de Wᵀ para el nodo i, normalizada, Parte VI» sin pérdida de rigor.</w:t>
      </w:r>
    </w:p>
    <w:p w:rsidR="005260DA" w:rsidRDefault="005725BC">
      <w:pPr>
        <w:spacing w:before="560" w:after="140"/>
      </w:pPr>
      <w:r>
        <w:rPr>
          <w:b/>
          <w:bCs/>
          <w:color w:val="534AB7"/>
        </w:rPr>
        <w:t>Teorema 5.</w:t>
      </w:r>
      <w:r>
        <w:rPr>
          <w:b/>
          <w:bCs/>
          <w:color w:val="26215C"/>
          <w:sz w:val="26"/>
          <w:szCs w:val="26"/>
        </w:rPr>
        <w:t xml:space="preserve">  Δᵢ ∈ [−1, 1]</w:t>
      </w:r>
    </w:p>
    <w:p w:rsidR="005260DA" w:rsidRDefault="005725BC">
      <w:pPr>
        <w:spacing w:before="120" w:after="120"/>
        <w:jc w:val="both"/>
      </w:pPr>
      <w:r>
        <w:t>Para todo nodo i del grafo G:</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Acotación del déficit</w:t>
      </w:r>
    </w:p>
    <w:p w:rsidR="005260DA" w:rsidRDefault="005725BC">
      <w:pPr>
        <w:pBdr>
          <w:left w:val="single" w:sz="10" w:space="8" w:color="534AB7"/>
        </w:pBdr>
        <w:shd w:val="clear" w:color="auto" w:fill="EEEDFE"/>
        <w:spacing w:before="30" w:after="30"/>
        <w:jc w:val="center"/>
      </w:pPr>
      <w:r>
        <w:rPr>
          <w:b/>
          <w:bCs/>
          <w:color w:val="26215C"/>
        </w:rPr>
        <w:t>Δᵢ ∈ [−1, 1]</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Demostración del Teorema 5</w:t>
      </w:r>
    </w:p>
    <w:p w:rsidR="005260DA" w:rsidRDefault="005725BC">
      <w:pPr>
        <w:pBdr>
          <w:left w:val="single" w:sz="10" w:space="8" w:color="534AB7"/>
        </w:pBdr>
        <w:shd w:val="clear" w:color="auto" w:fill="EEEDFE"/>
        <w:spacing w:before="56" w:after="56"/>
        <w:ind w:left="500" w:right="200"/>
        <w:jc w:val="both"/>
      </w:pPr>
      <w:r>
        <w:rPr>
          <w:b/>
          <w:bCs/>
          <w:color w:val="534AB7"/>
        </w:rPr>
        <w:t xml:space="preserve">Cota inferior.  </w:t>
      </w:r>
      <w:r>
        <w:t>Δᵢ = R*ᵢ − αᵢ. Mínimo cuando R*ᵢ mínimo y αᵢ máximo: R*ᵢ ≥ 0 (Perron-Frobenius, Teorema 6) y αᵢ ≤ 1 (Teorema 4). Luego Δᵢ ≥ 0 − 1 = −1. ✓</w:t>
      </w:r>
    </w:p>
    <w:p w:rsidR="005260DA" w:rsidRDefault="005725BC">
      <w:pPr>
        <w:pBdr>
          <w:left w:val="single" w:sz="10" w:space="8" w:color="534AB7"/>
        </w:pBdr>
        <w:shd w:val="clear" w:color="auto" w:fill="EEEDFE"/>
        <w:spacing w:before="56" w:after="56"/>
        <w:ind w:left="500" w:right="200"/>
        <w:jc w:val="both"/>
      </w:pPr>
      <w:r>
        <w:rPr>
          <w:b/>
          <w:bCs/>
          <w:color w:val="534AB7"/>
        </w:rPr>
        <w:t xml:space="preserve">Cota superior.  </w:t>
      </w:r>
      <w:r>
        <w:t>Máximo cuando R*ᵢ máximo y αᵢ mínimo: R*ᵢ ≤ 1 (normalización Σⱼ R*ⱼ = 1 con R*ⱼ ≥ 0) y αᵢ ≥ 0 (Teorema 4). Luego Δᵢ ≤ 1 − 0 = 1.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Δᵢ ∈ [−1,1] por la acotación de sus dos componentes. ∎</w:t>
      </w:r>
    </w:p>
    <w:p w:rsidR="005260DA" w:rsidRDefault="005725BC">
      <w:pPr>
        <w:spacing w:before="320" w:after="80"/>
      </w:pPr>
      <w:r>
        <w:rPr>
          <w:b/>
          <w:bCs/>
          <w:color w:val="534AB7"/>
          <w:sz w:val="21"/>
          <w:szCs w:val="21"/>
        </w:rPr>
        <w:t>Tabla de signos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9"/>
        <w:gridCol w:w="1374"/>
        <w:gridCol w:w="1374"/>
        <w:gridCol w:w="1376"/>
      </w:tblGrid>
      <w:tr w:rsidR="005260DA" w:rsidTr="007951F0">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8"/>
                <w:szCs w:val="18"/>
              </w:rPr>
              <w:t>Signo de Δᵢ</w:t>
            </w:r>
          </w:p>
        </w:tc>
        <w:tc>
          <w:tcPr>
            <w:tcW w:w="1402" w:type="pct"/>
            <w:tcBorders>
              <w:top w:val="single" w:sz="2" w:space="0" w:color="534AB7"/>
              <w:left w:val="single" w:sz="2" w:space="0" w:color="534AB7"/>
              <w:bottom w:val="single" w:sz="2" w:space="0" w:color="534AB7"/>
              <w:right w:val="single" w:sz="2" w:space="0" w:color="534AB7"/>
            </w:tcBorders>
            <w:shd w:val="clear" w:color="auto" w:fill="FCE8E8"/>
            <w:tcMar>
              <w:top w:w="80" w:type="dxa"/>
              <w:left w:w="110" w:type="dxa"/>
              <w:bottom w:w="80" w:type="dxa"/>
              <w:right w:w="70" w:type="dxa"/>
            </w:tcMar>
          </w:tcPr>
          <w:p w:rsidR="005260DA" w:rsidRDefault="005725BC">
            <w:r>
              <w:rPr>
                <w:b/>
                <w:bCs/>
                <w:color w:val="FFFFFF"/>
                <w:sz w:val="18"/>
                <w:szCs w:val="18"/>
              </w:rPr>
              <w:t>Δᵢ &gt; 0 — Brecha activa</w:t>
            </w:r>
          </w:p>
        </w:tc>
        <w:tc>
          <w:tcPr>
            <w:tcW w:w="140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color w:val="FFFFFF"/>
                <w:sz w:val="18"/>
                <w:szCs w:val="18"/>
              </w:rPr>
              <w:t>Δᵢ = 0 — Equilibrio</w:t>
            </w:r>
          </w:p>
        </w:tc>
        <w:tc>
          <w:tcPr>
            <w:tcW w:w="1403" w:type="pct"/>
            <w:tcBorders>
              <w:top w:val="single" w:sz="2" w:space="0" w:color="534AB7"/>
              <w:left w:val="single" w:sz="2" w:space="0" w:color="534AB7"/>
              <w:bottom w:val="single" w:sz="2" w:space="0" w:color="534AB7"/>
              <w:right w:val="single" w:sz="2" w:space="0" w:color="534AB7"/>
            </w:tcBorders>
            <w:shd w:val="clear" w:color="auto" w:fill="E8EDF6"/>
            <w:tcMar>
              <w:top w:w="80" w:type="dxa"/>
              <w:left w:w="110" w:type="dxa"/>
              <w:bottom w:w="80" w:type="dxa"/>
              <w:right w:w="70" w:type="dxa"/>
            </w:tcMar>
          </w:tcPr>
          <w:p w:rsidR="005260DA" w:rsidRDefault="005725BC">
            <w:r>
              <w:rPr>
                <w:b/>
                <w:bCs/>
                <w:color w:val="FFFFFF"/>
                <w:sz w:val="18"/>
                <w:szCs w:val="18"/>
              </w:rPr>
              <w:t>Δᵢ &lt; 0 — Sobreasunción</w:t>
            </w:r>
          </w:p>
        </w:tc>
      </w:tr>
      <w:tr w:rsidR="005260DA" w:rsidTr="007951F0">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R*ᵢ vs. αᵢ</w:t>
            </w:r>
          </w:p>
        </w:tc>
        <w:tc>
          <w:tcPr>
            <w:tcW w:w="1402" w:type="pct"/>
            <w:tcBorders>
              <w:top w:val="single" w:sz="2" w:space="0" w:color="534AB7"/>
              <w:left w:val="single" w:sz="2" w:space="0" w:color="534AB7"/>
              <w:bottom w:val="single" w:sz="2" w:space="0" w:color="534AB7"/>
              <w:right w:val="single" w:sz="2" w:space="0" w:color="534AB7"/>
            </w:tcBorders>
            <w:shd w:val="clear" w:color="auto" w:fill="FCE8E8"/>
            <w:tcMar>
              <w:top w:w="80" w:type="dxa"/>
              <w:left w:w="110" w:type="dxa"/>
              <w:bottom w:w="80" w:type="dxa"/>
              <w:right w:w="70" w:type="dxa"/>
            </w:tcMar>
          </w:tcPr>
          <w:p w:rsidR="005260DA" w:rsidRDefault="005725BC">
            <w:r>
              <w:rPr>
                <w:sz w:val="18"/>
                <w:szCs w:val="18"/>
              </w:rPr>
              <w:t>R*ᵢ &gt; αᵢ</w:t>
            </w:r>
          </w:p>
        </w:tc>
        <w:tc>
          <w:tcPr>
            <w:tcW w:w="140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sz w:val="18"/>
                <w:szCs w:val="18"/>
              </w:rPr>
              <w:t>R*ᵢ = αᵢ</w:t>
            </w:r>
          </w:p>
        </w:tc>
        <w:tc>
          <w:tcPr>
            <w:tcW w:w="1403" w:type="pct"/>
            <w:tcBorders>
              <w:top w:val="single" w:sz="2" w:space="0" w:color="534AB7"/>
              <w:left w:val="single" w:sz="2" w:space="0" w:color="534AB7"/>
              <w:bottom w:val="single" w:sz="2" w:space="0" w:color="534AB7"/>
              <w:right w:val="single" w:sz="2" w:space="0" w:color="534AB7"/>
            </w:tcBorders>
            <w:shd w:val="clear" w:color="auto" w:fill="E8EDF6"/>
            <w:tcMar>
              <w:top w:w="80" w:type="dxa"/>
              <w:left w:w="110" w:type="dxa"/>
              <w:bottom w:w="80" w:type="dxa"/>
              <w:right w:w="70" w:type="dxa"/>
            </w:tcMar>
          </w:tcPr>
          <w:p w:rsidR="005260DA" w:rsidRDefault="005725BC">
            <w:r>
              <w:rPr>
                <w:sz w:val="18"/>
                <w:szCs w:val="18"/>
              </w:rPr>
              <w:t>R*ᵢ &lt; αᵢ</w:t>
            </w:r>
          </w:p>
        </w:tc>
      </w:tr>
      <w:tr w:rsidR="005260DA" w:rsidTr="007951F0">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Lectura causal</w:t>
            </w:r>
          </w:p>
        </w:tc>
        <w:tc>
          <w:tcPr>
            <w:tcW w:w="1402" w:type="pct"/>
            <w:tcBorders>
              <w:top w:val="single" w:sz="2" w:space="0" w:color="534AB7"/>
              <w:left w:val="single" w:sz="2" w:space="0" w:color="534AB7"/>
              <w:bottom w:val="single" w:sz="2" w:space="0" w:color="534AB7"/>
              <w:right w:val="single" w:sz="2" w:space="0" w:color="534AB7"/>
            </w:tcBorders>
            <w:shd w:val="clear" w:color="auto" w:fill="FCE8E8"/>
            <w:tcMar>
              <w:top w:w="80" w:type="dxa"/>
              <w:left w:w="110" w:type="dxa"/>
              <w:bottom w:w="80" w:type="dxa"/>
              <w:right w:w="70" w:type="dxa"/>
            </w:tcMar>
          </w:tcPr>
          <w:p w:rsidR="005260DA" w:rsidRDefault="005725BC">
            <w:r>
              <w:rPr>
                <w:sz w:val="18"/>
                <w:szCs w:val="18"/>
              </w:rPr>
              <w:t>Nodo causó más de lo que asumió. Brecha de asunción pendiente.</w:t>
            </w:r>
          </w:p>
        </w:tc>
        <w:tc>
          <w:tcPr>
            <w:tcW w:w="140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sz w:val="18"/>
                <w:szCs w:val="18"/>
              </w:rPr>
              <w:t>Nodo asumió exactamente lo que causó. Caso límite teórico; difícil verificar con precisión de medición.</w:t>
            </w:r>
          </w:p>
        </w:tc>
        <w:tc>
          <w:tcPr>
            <w:tcW w:w="1403" w:type="pct"/>
            <w:tcBorders>
              <w:top w:val="single" w:sz="2" w:space="0" w:color="534AB7"/>
              <w:left w:val="single" w:sz="2" w:space="0" w:color="534AB7"/>
              <w:bottom w:val="single" w:sz="2" w:space="0" w:color="534AB7"/>
              <w:right w:val="single" w:sz="2" w:space="0" w:color="534AB7"/>
            </w:tcBorders>
            <w:shd w:val="clear" w:color="auto" w:fill="E8EDF6"/>
            <w:tcMar>
              <w:top w:w="80" w:type="dxa"/>
              <w:left w:w="110" w:type="dxa"/>
              <w:bottom w:w="80" w:type="dxa"/>
              <w:right w:w="70" w:type="dxa"/>
            </w:tcMar>
          </w:tcPr>
          <w:p w:rsidR="005260DA" w:rsidRDefault="005725BC">
            <w:r>
              <w:rPr>
                <w:sz w:val="18"/>
                <w:szCs w:val="18"/>
              </w:rPr>
              <w:t>Nodo asumió más de lo que causó. Con grafo completo: señal de existencia de j con Δⱼ &gt; 0 (Proposición 5.2).</w:t>
            </w:r>
          </w:p>
        </w:tc>
      </w:tr>
      <w:tr w:rsidR="005260DA" w:rsidTr="007951F0">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Diagnóstico</w:t>
            </w:r>
          </w:p>
        </w:tc>
        <w:tc>
          <w:tcPr>
            <w:tcW w:w="1402" w:type="pct"/>
            <w:tcBorders>
              <w:top w:val="single" w:sz="2" w:space="0" w:color="534AB7"/>
              <w:left w:val="single" w:sz="2" w:space="0" w:color="534AB7"/>
              <w:bottom w:val="single" w:sz="2" w:space="0" w:color="534AB7"/>
              <w:right w:val="single" w:sz="2" w:space="0" w:color="534AB7"/>
            </w:tcBorders>
            <w:shd w:val="clear" w:color="auto" w:fill="FCE8E8"/>
            <w:tcMar>
              <w:top w:w="80" w:type="dxa"/>
              <w:left w:w="110" w:type="dxa"/>
              <w:bottom w:w="80" w:type="dxa"/>
              <w:right w:w="70" w:type="dxa"/>
            </w:tcMar>
          </w:tcPr>
          <w:p w:rsidR="005260DA" w:rsidRDefault="005725BC">
            <w:r>
              <w:rPr>
                <w:sz w:val="18"/>
                <w:szCs w:val="18"/>
              </w:rPr>
              <w:t>Primero verificar completitud del grafo. Si G es completo: brecha estructural.</w:t>
            </w:r>
          </w:p>
        </w:tc>
        <w:tc>
          <w:tcPr>
            <w:tcW w:w="1402"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sz w:val="18"/>
                <w:szCs w:val="18"/>
              </w:rPr>
              <w:t>Verificar intervalos de confianza de R*ᵢ y αᵢ antes de declarar equilibrio.</w:t>
            </w:r>
          </w:p>
        </w:tc>
        <w:tc>
          <w:tcPr>
            <w:tcW w:w="1403" w:type="pct"/>
            <w:tcBorders>
              <w:top w:val="single" w:sz="2" w:space="0" w:color="534AB7"/>
              <w:left w:val="single" w:sz="2" w:space="0" w:color="534AB7"/>
              <w:bottom w:val="single" w:sz="2" w:space="0" w:color="534AB7"/>
              <w:right w:val="single" w:sz="2" w:space="0" w:color="534AB7"/>
            </w:tcBorders>
            <w:shd w:val="clear" w:color="auto" w:fill="E8EDF6"/>
            <w:tcMar>
              <w:top w:w="80" w:type="dxa"/>
              <w:left w:w="110" w:type="dxa"/>
              <w:bottom w:w="80" w:type="dxa"/>
              <w:right w:w="70" w:type="dxa"/>
            </w:tcMar>
          </w:tcPr>
          <w:p w:rsidR="005260DA" w:rsidRDefault="005725BC">
            <w:r>
              <w:rPr>
                <w:sz w:val="18"/>
                <w:szCs w:val="18"/>
              </w:rPr>
              <w:t>Primero descartar grafo incompleto (artefacto). Si G es completo: buscar j con Δⱼ &gt; 0.</w:t>
            </w:r>
          </w:p>
        </w:tc>
      </w:tr>
    </w:tbl>
    <w:p w:rsidR="005260DA" w:rsidRDefault="005260DA">
      <w:pPr>
        <w:spacing w:after="160"/>
      </w:pPr>
    </w:p>
    <w:p w:rsidR="005260DA" w:rsidRDefault="005725BC">
      <w:pPr>
        <w:spacing w:before="120" w:after="120"/>
        <w:jc w:val="both"/>
      </w:pPr>
      <w:r>
        <w:t>El diagnóstico para cada signo figura en la última fila de la tabla. La distinción entre grafo incompleto y señal genuina de inversión es la primera verificación que debe hacerse ante cualquier Δᵢ &lt; 0 observado: un grafo incompleto produce un R*ᵢ subestimado y, por tanto, un Δᵢ &lt; 0 que es artefacto de especificación del modelo, no señal de inversión causal.</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lastRenderedPageBreak/>
        <w:t>Δᵢ = 0 es un caso límite teórico: requiere que R*ᵢ y αᵢ coincidan exactamente. En la práctica ambos son estimaciones con intervalos de incertidumbre. El equilibrio empírico se declara cuando los intervalos de confianza de R*ᵢ y αᵢ se solapan, no cuando sus estimaciones puntuales coinciden.</w:t>
      </w:r>
    </w:p>
    <w:p w:rsidR="005260DA" w:rsidRDefault="005725BC">
      <w:pPr>
        <w:spacing w:before="560" w:after="140"/>
      </w:pPr>
      <w:r>
        <w:rPr>
          <w:b/>
          <w:bCs/>
          <w:color w:val="534AB7"/>
        </w:rPr>
        <w:t>Teorema 5.1.</w:t>
      </w:r>
      <w:r>
        <w:rPr>
          <w:b/>
          <w:bCs/>
          <w:color w:val="26215C"/>
          <w:sz w:val="26"/>
          <w:szCs w:val="26"/>
        </w:rPr>
        <w:t xml:space="preserve">  Evolución temporal de Δᵢ</w:t>
      </w:r>
    </w:p>
    <w:p w:rsidR="005260DA" w:rsidRDefault="005725BC">
      <w:pPr>
        <w:spacing w:before="120" w:after="120"/>
        <w:jc w:val="both"/>
      </w:pPr>
      <w:r>
        <w:t>Cuando R*ᵢ(t) y αᵢ(t) son diferenciables en t:</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Ecuación de evolución</w:t>
      </w:r>
    </w:p>
    <w:p w:rsidR="005260DA" w:rsidRDefault="005725BC">
      <w:pPr>
        <w:pBdr>
          <w:left w:val="single" w:sz="10" w:space="8" w:color="534AB7"/>
        </w:pBdr>
        <w:shd w:val="clear" w:color="auto" w:fill="EEEDFE"/>
        <w:spacing w:before="30" w:after="30"/>
        <w:jc w:val="center"/>
      </w:pPr>
      <w:r>
        <w:rPr>
          <w:b/>
          <w:bCs/>
          <w:color w:val="26215C"/>
        </w:rPr>
        <w:t>dΔᵢ/dt = dR*ᵢ/dt − dαᵢ/dt</w:t>
      </w:r>
    </w:p>
    <w:p w:rsidR="005260DA" w:rsidRDefault="005725BC">
      <w:pPr>
        <w:spacing w:before="120" w:after="120"/>
        <w:jc w:val="both"/>
      </w:pPr>
      <w:r>
        <w:t>Los tres regímenes y sus condiciones:</w:t>
      </w:r>
    </w:p>
    <w:p w:rsidR="005260DA" w:rsidRDefault="005725BC">
      <w:pPr>
        <w:spacing w:before="60" w:after="60"/>
        <w:ind w:left="720"/>
        <w:jc w:val="both"/>
      </w:pPr>
      <w:r>
        <w:rPr>
          <w:b/>
          <w:bCs/>
          <w:color w:val="26215C"/>
        </w:rPr>
        <w:t xml:space="preserve">dΔᵢ/dt &gt; </w:t>
      </w:r>
      <w:r w:rsidR="00CE0199">
        <w:rPr>
          <w:b/>
          <w:bCs/>
          <w:color w:val="26215C"/>
        </w:rPr>
        <w:t>0 Brecha</w:t>
      </w:r>
      <w:r>
        <w:t xml:space="preserve"> creciente. El nodo acumula responsabilidad causal (dR*/dt &gt; 0) más rápido de lo que asume (dα/dt &lt; dR*/dt). O bien: α decrece por revocación de compromisos con R* estable.</w:t>
      </w:r>
    </w:p>
    <w:p w:rsidR="005260DA" w:rsidRDefault="005725BC">
      <w:pPr>
        <w:spacing w:before="60" w:after="60"/>
        <w:ind w:left="720"/>
        <w:jc w:val="both"/>
      </w:pPr>
      <w:r>
        <w:rPr>
          <w:b/>
          <w:bCs/>
          <w:color w:val="26215C"/>
        </w:rPr>
        <w:t xml:space="preserve">dΔᵢ/dt = </w:t>
      </w:r>
      <w:r w:rsidR="00CE0199">
        <w:rPr>
          <w:b/>
          <w:bCs/>
          <w:color w:val="26215C"/>
        </w:rPr>
        <w:t>0 Brecha</w:t>
      </w:r>
      <w:r>
        <w:t xml:space="preserve"> estacionaria. R* y α crecen o decrecen a la misma tasa. El nivel de Δᵢ —positivo, negativo o cero— se mantiene.</w:t>
      </w:r>
    </w:p>
    <w:p w:rsidR="005260DA" w:rsidRDefault="005725BC">
      <w:pPr>
        <w:spacing w:before="60" w:after="60"/>
        <w:ind w:left="720"/>
        <w:jc w:val="both"/>
      </w:pPr>
      <w:r>
        <w:rPr>
          <w:b/>
          <w:bCs/>
          <w:color w:val="26215C"/>
        </w:rPr>
        <w:t xml:space="preserve">dΔᵢ/dt &lt; </w:t>
      </w:r>
      <w:r w:rsidR="00CE0199">
        <w:rPr>
          <w:b/>
          <w:bCs/>
          <w:color w:val="26215C"/>
        </w:rPr>
        <w:t>0 Brecha</w:t>
      </w:r>
      <w:r>
        <w:t xml:space="preserve"> decreciente. El nodo asume (dα/dt &gt; 0) más rápido de lo que acumula nueva responsabilidad causal. Reparaciones, pagos o modificaciones sistémicas que superan el crecimiento de R*.</w:t>
      </w:r>
    </w:p>
    <w:p w:rsidR="005260DA" w:rsidRDefault="005725BC">
      <w:pPr>
        <w:spacing w:before="120" w:after="120"/>
        <w:jc w:val="both"/>
      </w:pPr>
      <w:r>
        <w:t>Para un período [t₁, t₂] con dΔᵢ/dt &gt; 0 sostenido: Δᵢ(t₂) − Δᵢ(t₁) = ∫_{t</w:t>
      </w:r>
      <w:r w:rsidR="00CE0199">
        <w:rPr>
          <w:rFonts w:ascii="Times New Roman" w:hAnsi="Times New Roman" w:cs="Times New Roman"/>
        </w:rPr>
        <w:t>₁</w:t>
      </w:r>
      <w:r w:rsidR="00CE0199">
        <w:t>} ^</w:t>
      </w:r>
      <w:r>
        <w:t>{t₂} (dR*ᵢ/dt − dαᵢ/dt) dt &gt; 0. Este indicador permite análisis longitudinal de la posición causal de un nodo a lo largo del tiempo.</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condición de diferenciabilidad de R*ᵢ(t) requiere que el grafo G(t) evolucione de forma suficientemente regular. En análisis discreto con snapshots del grafo en t₁, t₂, …, el diferencial se aproxima por incrementos finitos: ΔΔᵢ ≈ ΔR*ᵢ − Δαᵢ entre dos snapshots consecutivos.</w:t>
      </w:r>
    </w:p>
    <w:p w:rsidR="005260DA" w:rsidRDefault="005725BC">
      <w:pPr>
        <w:spacing w:before="560" w:after="140"/>
      </w:pPr>
      <w:r>
        <w:rPr>
          <w:b/>
          <w:bCs/>
          <w:color w:val="534AB7"/>
        </w:rPr>
        <w:t>Proposición 5.2.</w:t>
      </w:r>
      <w:r>
        <w:rPr>
          <w:b/>
          <w:bCs/>
          <w:color w:val="26215C"/>
          <w:sz w:val="26"/>
          <w:szCs w:val="26"/>
        </w:rPr>
        <w:t xml:space="preserve">  Δᵢ &lt; 0 como señal de existencia de j con Δⱼ &gt; 0</w:t>
      </w:r>
    </w:p>
    <w:p w:rsidR="005260DA" w:rsidRDefault="005725BC">
      <w:pPr>
        <w:spacing w:before="120" w:after="120"/>
        <w:jc w:val="both"/>
      </w:pPr>
      <w:r>
        <w:lastRenderedPageBreak/>
        <w:t>Si Δᵢ &lt; 0 es verificable y el grafo G es completo respecto al conjunto de nodos causalmente necesarios, entonces: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Condición de señal</w:t>
      </w:r>
    </w:p>
    <w:p w:rsidR="005260DA" w:rsidRDefault="005725BC">
      <w:pPr>
        <w:pBdr>
          <w:left w:val="single" w:sz="10" w:space="8" w:color="534AB7"/>
        </w:pBdr>
        <w:shd w:val="clear" w:color="auto" w:fill="EEEDFE"/>
        <w:spacing w:before="30" w:after="30"/>
        <w:jc w:val="center"/>
      </w:pPr>
      <w:r>
        <w:rPr>
          <w:b/>
          <w:bCs/>
          <w:color w:val="26215C"/>
        </w:rPr>
        <w:t xml:space="preserve">Δᵢ &lt; </w:t>
      </w:r>
      <w:r w:rsidR="00CE0199">
        <w:rPr>
          <w:b/>
          <w:bCs/>
          <w:color w:val="26215C"/>
        </w:rPr>
        <w:t xml:space="preserve">0 </w:t>
      </w:r>
      <w:r w:rsidR="00CE0199">
        <w:rPr>
          <w:rFonts w:ascii="Cambria Math" w:hAnsi="Cambria Math" w:cs="Cambria Math"/>
          <w:b/>
          <w:bCs/>
          <w:color w:val="26215C"/>
        </w:rPr>
        <w:t>∧</w:t>
      </w:r>
      <w:r w:rsidR="00CE0199">
        <w:rPr>
          <w:b/>
          <w:bCs/>
          <w:color w:val="26215C"/>
        </w:rPr>
        <w:t xml:space="preserve"> G</w:t>
      </w:r>
      <w:r>
        <w:rPr>
          <w:b/>
          <w:bCs/>
          <w:color w:val="26215C"/>
        </w:rPr>
        <w:t xml:space="preserve"> </w:t>
      </w:r>
      <w:r w:rsidR="00CE0199">
        <w:rPr>
          <w:b/>
          <w:bCs/>
          <w:color w:val="26215C"/>
        </w:rPr>
        <w:t xml:space="preserve">completo </w:t>
      </w:r>
      <w:r w:rsidR="00CE0199">
        <w:rPr>
          <w:rFonts w:ascii="Cambria Math" w:hAnsi="Cambria Math" w:cs="Cambria Math"/>
          <w:b/>
          <w:bCs/>
          <w:color w:val="26215C"/>
        </w:rPr>
        <w:t>⟹</w:t>
      </w:r>
      <w:r w:rsidR="00CE0199">
        <w:rPr>
          <w:b/>
          <w:bCs/>
          <w:color w:val="26215C"/>
        </w:rPr>
        <w:t xml:space="preserve"> </w:t>
      </w:r>
      <w:r w:rsidR="00CE0199">
        <w:rPr>
          <w:rFonts w:ascii="Cambria Math" w:hAnsi="Cambria Math" w:cs="Cambria Math"/>
          <w:b/>
          <w:bCs/>
          <w:color w:val="26215C"/>
        </w:rPr>
        <w:t>∃</w:t>
      </w:r>
      <w:r>
        <w:rPr>
          <w:b/>
          <w:bCs/>
          <w:color w:val="26215C"/>
        </w:rPr>
        <w:t xml:space="preserve"> j ≠ </w:t>
      </w:r>
      <w:r w:rsidR="00CE0199">
        <w:rPr>
          <w:b/>
          <w:bCs/>
          <w:color w:val="26215C"/>
        </w:rPr>
        <w:t>i:</w:t>
      </w:r>
      <w:r>
        <w:rPr>
          <w:b/>
          <w:bCs/>
          <w:color w:val="26215C"/>
        </w:rPr>
        <w:t xml:space="preserve"> Δⱼ &gt; 0</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G completo: todos los nodos con R* &gt; 0 están incluidos en N · la proposición no identifica j ni cuantifica Δⱼ</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 la Proposición 5.2</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 Conservación de R*.  </w:t>
      </w:r>
      <w:r>
        <w:t>Σᵢ R*ᵢ = 1 para todo G fijo. La suma es constante.</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 No conservación de Σα.  </w:t>
      </w:r>
      <w:r>
        <w:t>Σᵢ αᵢ no está restringida a 1: los coeficientes de asunción son independientes entre nodos. Σᵢ αᵢ puede ser &lt; 1, &gt; 1 o = 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 Consecuencia de Δᵢ &lt; 0 con G completo.  </w:t>
      </w:r>
      <w:r>
        <w:t>Con G completo, R*ᵢ refleja la contribución causal real del nodo i. Δᵢ &lt; 0 implica αᵢ &gt; R*ᵢ: el nodo i asumió más de lo que causó. Esto solo es posible si i absorbió consecuencias que corresponden causalmente a algún j con R*ⱼ &gt; 0. Para ese j: αⱼ &lt; R*ⱼ, luego Δⱼ = R*ⱼ − αⱼ &gt; 0. ✓</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4 — Necesidad de G completo.  </w:t>
      </w:r>
      <w:r>
        <w:t>Si G está incompleto, R*ᵢ puede estar subestimado: el nodo i tendría responsabilidad causal real mayor, no capturada en el grafo. En ese caso Δᵢ &lt; 0 es artefacto de especificación, no señal de inversión. La condición de completitud excluye ese artefacto.</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Δᵢ &lt; 0 con G completo garantiza la existencia de j con Δⱼ &gt; 0. La identificación de j y la cuantificación de Δⱼ bajo condiciones estructurales específicas son objeto del Teorema de Inversión Causal (Parte VIII). ∎</w:t>
      </w:r>
    </w:p>
    <w:p w:rsidR="005260DA" w:rsidRDefault="005725BC">
      <w:pPr>
        <w:spacing w:before="120" w:after="120"/>
        <w:jc w:val="both"/>
      </w:pPr>
      <w:r>
        <w:rPr>
          <w:b/>
          <w:bCs/>
        </w:rPr>
        <w:t>Tres casos de Δᵢ &lt; 0 que no señalan inversión.</w:t>
      </w:r>
      <w:r>
        <w:t xml:space="preserve">  (a) G incompleto: R*ᵢ subestimado por ausencia de nodos relevantes. (b) Reparación extendida voluntaria: el nodo </w:t>
      </w:r>
      <w:r>
        <w:lastRenderedPageBreak/>
        <w:t>asumió consecuencias que causó en proporción mayor que R*ᵢ indica porque eligió hacerlo, con G completo. (c) Error de medición: los intervalos de confianza de R*ᵢ y αᵢ se solapan y el Δᵢ &lt; 0 observado no es estadísticamente distinguible de cero. La distinción entre estos casos y la inversión causal requiere análisis de completitud del grafo y documentación de la asunción.</w:t>
      </w:r>
    </w:p>
    <w:p w:rsidR="005260DA" w:rsidRDefault="005725BC">
      <w:pPr>
        <w:spacing w:before="120" w:after="120"/>
        <w:jc w:val="both"/>
      </w:pPr>
      <w:r>
        <w:rPr>
          <w:b/>
          <w:bCs/>
        </w:rPr>
        <w:t>Relación con el TIC.</w:t>
      </w:r>
      <w:r>
        <w:t xml:space="preserve">  La Proposición 5.2 establece que Δᵢ &lt; 0 es una señal que apunta hacia otro nodo: garantiza la existencia de j con Δⱼ &gt; 0, pero no su identidad ni su magnitud. El Teorema de Inversión Causal (Parte VIII) demuestra bajo qué condiciones estructurales —S alto del ejecutor, asimetría de visibilidad, régimen de asunción forzada— ese j con Δⱼ &gt; 0 es sistemáticamente el nodo de diseño, y determina los valores esperados de Δⱼ y Δᵢ.</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1303"/>
        <w:gridCol w:w="1540"/>
        <w:gridCol w:w="1087"/>
      </w:tblGrid>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Déficit de asunc.</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Δᵢ = R*ᵢ − αᵢ</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en [−1,1]</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5</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Acotación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Δᵢ ∈ [−1,1]</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Por R*∈[0,1] y α∈[0,1]</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5</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Δᵢ &gt; 0</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Brecha activa</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R*ᵢ &gt; αᵢ; verificar G completo</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5</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Δᵢ = 0</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Equilibrio</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R*ᵢ = αᵢ; verificar IC antes</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5</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Δᵢ &lt; 0</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Sobreasunción</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R*ᵢ &lt; αᵢ; descartar G incompleto</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5</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Evolución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dΔ/dt = dR*/dt − dα/dt</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Ecuación diferencial escalar</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5.1</w:t>
            </w:r>
          </w:p>
        </w:tc>
      </w:tr>
      <w:tr w:rsidR="005260DA" w:rsidTr="007951F0">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Señal de inversión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Δᵢ&lt;0 ∧ G completo ⟹ ∃j:Δⱼ&gt;0</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Existencia, no identidad</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Proposición 5.2</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VI</w:t>
      </w:r>
    </w:p>
    <w:p w:rsidR="005260DA" w:rsidRPr="007951F0" w:rsidRDefault="005725BC" w:rsidP="007951F0">
      <w:pPr>
        <w:spacing w:before="80" w:after="40"/>
        <w:jc w:val="center"/>
        <w:rPr>
          <w:rFonts w:eastAsia="Arial" w:cs="Arial"/>
          <w:b/>
          <w:bCs/>
          <w:color w:val="26215C"/>
          <w:sz w:val="30"/>
          <w:szCs w:val="30"/>
        </w:rPr>
      </w:pPr>
      <w:r w:rsidRPr="007951F0">
        <w:rPr>
          <w:rFonts w:eastAsia="Arial" w:cs="Arial"/>
          <w:b/>
          <w:bCs/>
          <w:color w:val="26215C"/>
          <w:sz w:val="30"/>
          <w:szCs w:val="30"/>
        </w:rPr>
        <w:t>El vector de responsabilidad causal R*</w:t>
      </w:r>
    </w:p>
    <w:p w:rsidR="005260DA" w:rsidRDefault="005260DA">
      <w:pPr>
        <w:pBdr>
          <w:bottom w:val="single" w:sz="2" w:space="2" w:color="534AB7"/>
        </w:pBdr>
        <w:spacing w:after="200"/>
      </w:pPr>
    </w:p>
    <w:p w:rsidR="005260DA" w:rsidRDefault="005725BC">
      <w:pPr>
        <w:spacing w:before="560" w:after="140"/>
      </w:pPr>
      <w:r>
        <w:rPr>
          <w:b/>
          <w:bCs/>
          <w:color w:val="534AB7"/>
        </w:rPr>
        <w:t>Definición 6.</w:t>
      </w:r>
      <w:r>
        <w:rPr>
          <w:b/>
          <w:bCs/>
          <w:color w:val="26215C"/>
          <w:sz w:val="26"/>
          <w:szCs w:val="26"/>
        </w:rPr>
        <w:t xml:space="preserve">  El grafo causal G</w:t>
      </w:r>
    </w:p>
    <w:p w:rsidR="005260DA" w:rsidRDefault="005725BC">
      <w:pPr>
        <w:spacing w:before="120" w:after="120"/>
        <w:jc w:val="both"/>
      </w:pPr>
      <w:r>
        <w:t>Sea G = (N, A, w) un grafo dirigido donde:</w:t>
      </w:r>
    </w:p>
    <w:p w:rsidR="005260DA" w:rsidRDefault="005725BC">
      <w:pPr>
        <w:spacing w:before="60" w:after="60"/>
        <w:ind w:left="720"/>
        <w:jc w:val="both"/>
      </w:pPr>
      <w:r>
        <w:rPr>
          <w:b/>
          <w:bCs/>
          <w:color w:val="26215C"/>
        </w:rPr>
        <w:t xml:space="preserve">N  </w:t>
      </w:r>
      <w:r>
        <w:t>Conjunto finito de nodos N = {1, 2, …, n, n+1}. Los nodos {1, …, n} son los actores causalmente relevantes del sistema. El nodo n+1 es el nodo final (sumidero): representa el resultado cuya responsabilidad se distribuye. No tiene aristas salientes.</w:t>
      </w:r>
    </w:p>
    <w:p w:rsidR="005260DA" w:rsidRDefault="005725BC">
      <w:pPr>
        <w:spacing w:before="60" w:after="60"/>
        <w:ind w:left="720"/>
        <w:jc w:val="both"/>
      </w:pPr>
      <w:r>
        <w:rPr>
          <w:b/>
          <w:bCs/>
          <w:color w:val="26215C"/>
        </w:rPr>
        <w:t xml:space="preserve">A  </w:t>
      </w:r>
      <w:r>
        <w:t>Conjunto de aristas dirigidas A ⊆ N × N. La arista (</w:t>
      </w:r>
      <w:r w:rsidR="00CE0199">
        <w:t>i, j</w:t>
      </w:r>
      <w:r>
        <w:t>) ∈ A indica que i ejerce influencia causal sobre j. Para todo j: (n+1, j) ∉ A.</w:t>
      </w:r>
    </w:p>
    <w:p w:rsidR="005260DA" w:rsidRDefault="005725BC">
      <w:pPr>
        <w:spacing w:before="60" w:after="60"/>
        <w:ind w:left="720"/>
        <w:jc w:val="both"/>
      </w:pPr>
      <w:r>
        <w:rPr>
          <w:b/>
          <w:bCs/>
          <w:color w:val="26215C"/>
        </w:rPr>
        <w:t xml:space="preserve">w  </w:t>
      </w:r>
      <w:r>
        <w:t xml:space="preserve">Función de peso </w:t>
      </w:r>
      <w:r w:rsidR="00CE0199">
        <w:t>w:</w:t>
      </w:r>
      <w:r>
        <w:t xml:space="preserve"> A → [0,1] tal que Σⱼ </w:t>
      </w:r>
      <w:r w:rsidR="00CE0199">
        <w:t>w (i, j</w:t>
      </w:r>
      <w:r>
        <w:t>) = 1 para todo i ∈ {1,…,n}. Los pesos representan la magnitud relativa de la influencia de i sobre sus sucesores. La fila n+1 de la matriz W es el vector cero.</w:t>
      </w:r>
    </w:p>
    <w:p w:rsidR="005260DA" w:rsidRDefault="005260DA">
      <w:pPr>
        <w:spacing w:after="80"/>
      </w:pPr>
    </w:p>
    <w:p w:rsidR="005260DA" w:rsidRDefault="005725BC">
      <w:pPr>
        <w:spacing w:before="120" w:after="120"/>
        <w:jc w:val="both"/>
      </w:pPr>
      <w:r>
        <w:t>La matriz de pesos W ∈ ℝ^{(n+</w:t>
      </w:r>
      <w:r w:rsidR="00CE0199">
        <w:t>1) ×</w:t>
      </w:r>
      <w:r>
        <w:t>(n+1)} es no negativa, estocástica por filas en las filas {1,…,n}, con la fila n+1 nula.</w:t>
      </w:r>
    </w:p>
    <w:p w:rsidR="005260DA" w:rsidRDefault="005725BC">
      <w:pPr>
        <w:spacing w:before="120" w:after="120"/>
        <w:jc w:val="both"/>
      </w:pPr>
      <w:r>
        <w:rPr>
          <w:b/>
          <w:bCs/>
        </w:rPr>
        <w:t>Construcción de G desde la evidencia.</w:t>
      </w:r>
      <w:r>
        <w:t xml:space="preserve">  En aplicaciones, los pesos </w:t>
      </w:r>
      <w:r w:rsidR="00CE0199">
        <w:t>w (i, j</w:t>
      </w:r>
      <w:r>
        <w:t>) son estimaciones sustentadas en evidencia documental y se expresan como intervalos [a_{ij}, b_{ij}] según la escala E0–E8 de Metrología Causal Vol. I. Para el cálculo de R* se usan los midpoints m_{ij} = (a_{ij}+b_{ij</w:t>
      </w:r>
      <w:r w:rsidR="00CE0199">
        <w:t>}) /</w:t>
      </w:r>
      <w:r>
        <w:t>2 como estimación puntual; los extremos producen R*(min) y R*(max) (Lema 6.1).</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lastRenderedPageBreak/>
        <w:t xml:space="preserve">La condición Σⱼ </w:t>
      </w:r>
      <w:r w:rsidR="00CE0199">
        <w:rPr>
          <w:i/>
          <w:iCs/>
          <w:color w:val="5F5E5A"/>
          <w:sz w:val="18"/>
          <w:szCs w:val="18"/>
        </w:rPr>
        <w:t>w (i, j</w:t>
      </w:r>
      <w:r>
        <w:rPr>
          <w:i/>
          <w:iCs/>
          <w:color w:val="5F5E5A"/>
          <w:sz w:val="18"/>
          <w:szCs w:val="18"/>
        </w:rPr>
        <w:t>) = 1 garantiza que los pesos son proporciones, no magnitudes absolutas. No impone que i influya sobre un único sucesor: la distribución puede estar repartida. Si la evidencia sustenta una sola arista (</w:t>
      </w:r>
      <w:r w:rsidR="00CE0199">
        <w:rPr>
          <w:i/>
          <w:iCs/>
          <w:color w:val="5F5E5A"/>
          <w:sz w:val="18"/>
          <w:szCs w:val="18"/>
        </w:rPr>
        <w:t>i, j</w:t>
      </w:r>
      <w:r>
        <w:rPr>
          <w:i/>
          <w:iCs/>
          <w:color w:val="5F5E5A"/>
          <w:sz w:val="18"/>
          <w:szCs w:val="18"/>
        </w:rPr>
        <w:t xml:space="preserve">), entonces </w:t>
      </w:r>
      <w:r w:rsidR="00CE0199">
        <w:rPr>
          <w:i/>
          <w:iCs/>
          <w:color w:val="5F5E5A"/>
          <w:sz w:val="18"/>
          <w:szCs w:val="18"/>
        </w:rPr>
        <w:t>w (i, j</w:t>
      </w:r>
      <w:r>
        <w:rPr>
          <w:i/>
          <w:iCs/>
          <w:color w:val="5F5E5A"/>
          <w:sz w:val="18"/>
          <w:szCs w:val="18"/>
        </w:rPr>
        <w:t xml:space="preserve">) = 1 y </w:t>
      </w:r>
      <w:r w:rsidR="00CE0199">
        <w:rPr>
          <w:i/>
          <w:iCs/>
          <w:color w:val="5F5E5A"/>
          <w:sz w:val="18"/>
          <w:szCs w:val="18"/>
        </w:rPr>
        <w:t>w (i, j</w:t>
      </w:r>
      <w:r>
        <w:rPr>
          <w:i/>
          <w:iCs/>
          <w:color w:val="5F5E5A"/>
          <w:sz w:val="18"/>
          <w:szCs w:val="18"/>
        </w:rPr>
        <w:t>') = 0 para j' ≠ j.</w:t>
      </w:r>
    </w:p>
    <w:p w:rsidR="005260DA" w:rsidRDefault="005725BC">
      <w:pPr>
        <w:spacing w:before="560" w:after="140"/>
      </w:pPr>
      <w:r>
        <w:rPr>
          <w:b/>
          <w:bCs/>
          <w:color w:val="534AB7"/>
        </w:rPr>
        <w:t>Definición 6.1.</w:t>
      </w:r>
      <w:r>
        <w:rPr>
          <w:b/>
          <w:bCs/>
          <w:color w:val="26215C"/>
          <w:sz w:val="26"/>
          <w:szCs w:val="26"/>
        </w:rPr>
        <w:t xml:space="preserve">  El vector de responsabilidad causal R*</w:t>
      </w:r>
    </w:p>
    <w:p w:rsidR="005260DA" w:rsidRDefault="005725BC">
      <w:pPr>
        <w:spacing w:before="120" w:after="120"/>
        <w:jc w:val="both"/>
      </w:pPr>
      <w:r>
        <w:t>Sea W la matriz de pesos de G. El vector de responsabilidad causal R* es el eigenvector dominante de Wᵀ normalizado en Δⁿ:</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Vector de responsabilidad causal R*</w:t>
      </w:r>
    </w:p>
    <w:p w:rsidR="005260DA" w:rsidRDefault="005725BC">
      <w:pPr>
        <w:pBdr>
          <w:left w:val="single" w:sz="10" w:space="8" w:color="534AB7"/>
        </w:pBdr>
        <w:shd w:val="clear" w:color="auto" w:fill="EEEDFE"/>
        <w:spacing w:before="30" w:after="30"/>
        <w:jc w:val="center"/>
      </w:pPr>
      <w:r>
        <w:rPr>
          <w:b/>
          <w:bCs/>
          <w:color w:val="26215C"/>
        </w:rPr>
        <w:t xml:space="preserve">Wᵀ R* = λ₁ R*,    Σᵢ R*ᵢ = </w:t>
      </w:r>
      <w:r w:rsidR="00CE0199">
        <w:rPr>
          <w:b/>
          <w:bCs/>
          <w:color w:val="26215C"/>
        </w:rPr>
        <w:t>1, R</w:t>
      </w:r>
      <w:r>
        <w:rPr>
          <w:b/>
          <w:bCs/>
          <w:color w:val="26215C"/>
        </w:rPr>
        <w:t xml:space="preserve">*ᵢ &gt; </w:t>
      </w:r>
      <w:r w:rsidR="00CE0199">
        <w:rPr>
          <w:b/>
          <w:bCs/>
          <w:color w:val="26215C"/>
        </w:rPr>
        <w:t xml:space="preserve">0 </w:t>
      </w:r>
      <w:r w:rsidR="00CE0199">
        <w:rPr>
          <w:rFonts w:ascii="Cambria Math" w:hAnsi="Cambria Math" w:cs="Cambria Math"/>
          <w:b/>
          <w:bCs/>
          <w:color w:val="26215C"/>
        </w:rPr>
        <w:t>∀</w:t>
      </w:r>
      <w:r>
        <w:rPr>
          <w:b/>
          <w:bCs/>
          <w:color w:val="26215C"/>
        </w:rPr>
        <w:t xml:space="preserve"> i</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λ₁ &gt; 0 eigenvalor dominante de Wᵀ · R* ∈ Δⁿ simplex estándar de dimensión n · existencia y unicidad garantizadas por el Teorema 6</w:t>
      </w:r>
    </w:p>
    <w:p w:rsidR="005260DA" w:rsidRDefault="005725BC">
      <w:pPr>
        <w:spacing w:before="120" w:after="120"/>
        <w:jc w:val="both"/>
      </w:pPr>
      <w:r>
        <w:t>R*ᵢ es la fracción de la influencia causal del resultado n+1 que transita por el nodo i, considerando todas las trayectorias causales posibles en G. R*ᵢ alto indica que el resultado depende significativamente de la presencia idiosincrática del nodo i en su posición.</w:t>
      </w:r>
    </w:p>
    <w:p w:rsidR="005260DA" w:rsidRDefault="005725BC">
      <w:pPr>
        <w:spacing w:before="120" w:after="120"/>
        <w:jc w:val="both"/>
      </w:pPr>
      <w:r>
        <w:rPr>
          <w:b/>
          <w:bCs/>
        </w:rPr>
        <w:t>Elección de Wᵀ sobre W.</w:t>
      </w:r>
      <w:r>
        <w:t xml:space="preserve">  El eigenvector de W recoge la influencia que i ejerce sobre sus sucesores. El eigenvector de Wᵀ recoge la influencia acumulada que los predecesores ejercen sobre i y, por transitividad, la participación de i en la producción del resultado final. Para la distribución de responsabilidad causal —cuánto del resultado pasa por i— el eigenvector de Wᵀ es el objeto correcto. La elección es análoga a la de PageRank: una página es importante si páginas importantes apuntan hacia ella.</w:t>
      </w:r>
    </w:p>
    <w:p w:rsidR="005260DA" w:rsidRDefault="005725BC">
      <w:pPr>
        <w:spacing w:before="120" w:after="120"/>
        <w:jc w:val="both"/>
      </w:pPr>
      <w:r>
        <w:rPr>
          <w:b/>
          <w:bCs/>
        </w:rPr>
        <w:t>Alcance de R*.</w:t>
      </w:r>
      <w:r>
        <w:t xml:space="preserve">  R* es la distribución de influencia causal estructural, no la distribución de culpabilidad jurídica ni de responsabilidad moral. La calificación jurídica o ética es una operación posterior que usa R* como input técnico. El sistema no impone esa calificación.</w:t>
      </w:r>
    </w:p>
    <w:p w:rsidR="005260DA" w:rsidRDefault="005725BC">
      <w:pPr>
        <w:spacing w:before="560" w:after="140"/>
      </w:pPr>
      <w:r>
        <w:rPr>
          <w:b/>
          <w:bCs/>
          <w:color w:val="534AB7"/>
        </w:rPr>
        <w:lastRenderedPageBreak/>
        <w:t>Teorema 6.</w:t>
      </w:r>
      <w:r>
        <w:rPr>
          <w:b/>
          <w:bCs/>
          <w:color w:val="26215C"/>
          <w:sz w:val="26"/>
          <w:szCs w:val="26"/>
        </w:rPr>
        <w:t xml:space="preserve">  Existencia y unicidad de R* — Perron-Frobenius</w:t>
      </w:r>
    </w:p>
    <w:p w:rsidR="005260DA" w:rsidRDefault="005725BC">
      <w:pPr>
        <w:spacing w:before="120" w:after="120"/>
        <w:jc w:val="both"/>
      </w:pPr>
      <w:r>
        <w:t>Si G satisface las condiciones de la tabla siguiente, entonces:</w:t>
      </w:r>
    </w:p>
    <w:p w:rsidR="005260DA" w:rsidRDefault="005725BC">
      <w:pPr>
        <w:spacing w:before="60" w:after="60"/>
        <w:ind w:left="720"/>
        <w:jc w:val="both"/>
      </w:pPr>
      <w:r>
        <w:rPr>
          <w:b/>
          <w:bCs/>
          <w:color w:val="26215C"/>
        </w:rPr>
        <w:t xml:space="preserve">(i)  </w:t>
      </w:r>
      <w:r>
        <w:t>Existe λ₁ &gt; 0 único con |λ| &lt; λ₁ para todo otro eigenvalor λ de Wᵀ.</w:t>
      </w:r>
    </w:p>
    <w:p w:rsidR="005260DA" w:rsidRDefault="005725BC">
      <w:pPr>
        <w:spacing w:before="60" w:after="60"/>
        <w:ind w:left="720"/>
        <w:jc w:val="both"/>
      </w:pPr>
      <w:r>
        <w:rPr>
          <w:b/>
          <w:bCs/>
          <w:color w:val="26215C"/>
        </w:rPr>
        <w:t xml:space="preserve">(ii)  </w:t>
      </w:r>
      <w:r>
        <w:t>Existe R* con R*ᵢ &gt; 0 para todo i y Wᵀ R* = λ₁ R*.</w:t>
      </w:r>
    </w:p>
    <w:p w:rsidR="005260DA" w:rsidRDefault="005725BC">
      <w:pPr>
        <w:spacing w:before="60" w:after="60"/>
        <w:ind w:left="720"/>
        <w:jc w:val="both"/>
      </w:pPr>
      <w:r>
        <w:rPr>
          <w:b/>
          <w:bCs/>
          <w:color w:val="26215C"/>
        </w:rPr>
        <w:t xml:space="preserve">(iii)  </w:t>
      </w:r>
      <w:r>
        <w:t>R* es único en Δⁿ (salvo normalización, el espacio propio de λ₁ tiene dimensión 1).</w:t>
      </w:r>
    </w:p>
    <w:p w:rsidR="005260DA" w:rsidRDefault="005725BC">
      <w:pPr>
        <w:spacing w:before="60" w:after="60"/>
        <w:ind w:left="720"/>
        <w:jc w:val="both"/>
      </w:pPr>
      <w:r>
        <w:rPr>
          <w:b/>
          <w:bCs/>
          <w:color w:val="26215C"/>
        </w:rPr>
        <w:t xml:space="preserve">(iv)  </w:t>
      </w:r>
      <w:r>
        <w:t>Para W estocástica por filas: λ₁ = 1 y R* ∈ Δⁿ es la distribución estacionaria de la cadena de Markov inducida.</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1776"/>
        <w:gridCol w:w="2131"/>
      </w:tblGrid>
      <w:tr w:rsidR="005260DA" w:rsidTr="007951F0">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8"/>
                <w:szCs w:val="18"/>
              </w:rPr>
              <w:t>Condición</w:t>
            </w:r>
          </w:p>
        </w:tc>
        <w:tc>
          <w:tcPr>
            <w:tcW w:w="176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8"/>
                <w:szCs w:val="18"/>
              </w:rPr>
              <w:t>Definición técnica</w:t>
            </w:r>
          </w:p>
        </w:tc>
        <w:tc>
          <w:tcPr>
            <w:tcW w:w="210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8"/>
                <w:szCs w:val="18"/>
              </w:rPr>
              <w:t>Verificación en G  /  Procedimiento si falla</w:t>
            </w:r>
          </w:p>
        </w:tc>
      </w:tr>
      <w:tr w:rsidR="005260DA" w:rsidTr="007951F0">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No negatividad</w:t>
            </w:r>
          </w:p>
        </w:tc>
        <w:tc>
          <w:tcPr>
            <w:tcW w:w="176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w(i,j) ≥ 0 para toda arista (i,j) ∈ A.</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Garantizada por Definición 6: w : A → [0,1].</w:t>
            </w:r>
          </w:p>
        </w:tc>
      </w:tr>
      <w:tr w:rsidR="005260DA" w:rsidTr="007951F0">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Irreducibilidad</w:t>
            </w:r>
          </w:p>
        </w:tc>
        <w:tc>
          <w:tcPr>
            <w:tcW w:w="176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 i,j ∈ N ∃ camino dirigido i → j en G.</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G fuertemente conexo. Si falla: W(ε) = (1−ε)W + ε·J/n con ε ∈ (0,1) pequeño.</w:t>
            </w:r>
          </w:p>
        </w:tc>
      </w:tr>
      <w:tr w:rsidR="005260DA" w:rsidTr="007951F0">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Aperiodicidad</w:t>
            </w:r>
          </w:p>
        </w:tc>
        <w:tc>
          <w:tcPr>
            <w:tcW w:w="176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mcd de las longitudes de todos los ciclos de G es 1.</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Garantizada si ∃ nodo con lazo (ciclo de longitud 1) o ciclos de longitudes coprimas. Si falla: misma perturbación W(ε).</w:t>
            </w:r>
          </w:p>
        </w:tc>
      </w:tr>
      <w:tr w:rsidR="005260DA" w:rsidTr="007951F0">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Estocástica por filas</w:t>
            </w:r>
          </w:p>
        </w:tc>
        <w:tc>
          <w:tcPr>
            <w:tcW w:w="176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Σⱼ w(i,j) = 1 para todo i ≠ n+1.</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Garantizada por Definición 6. Implica λ₁ = 1 directamente.</w:t>
            </w:r>
          </w:p>
        </w:tc>
      </w:tr>
      <w:tr w:rsidR="005260DA" w:rsidTr="007951F0">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8"/>
                <w:szCs w:val="18"/>
              </w:rPr>
              <w:t>Consecuencia</w:t>
            </w:r>
          </w:p>
        </w:tc>
        <w:tc>
          <w:tcPr>
            <w:tcW w:w="176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λ₁ = 1, simple; |λₖ| &lt; 1 para k ≥ 2.</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8"/>
                <w:szCs w:val="18"/>
              </w:rPr>
              <w:t>R* ∈ Δⁿ⁻¹ único: todas las componentes R*ᵢ &gt; 0, Σᵢ R*ᵢ = 1.</w:t>
            </w:r>
          </w:p>
        </w:tc>
      </w:tr>
    </w:tbl>
    <w:p w:rsidR="005260DA" w:rsidRDefault="005260DA">
      <w:pPr>
        <w:spacing w:after="160"/>
      </w:pP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Demostración del Teorema 6</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Wᵀ es no negativa (</w:t>
      </w:r>
      <w:r w:rsidR="00CE0199">
        <w:t>w (i, j</w:t>
      </w:r>
      <w:r>
        <w:t>) ≥ 0). Si G es irreducible y aperiódico, Wᵀ es primitiva (irreducible + aperiódica). El Teorema de Perron-Frobenius para matrices no negativas primitivas garantiza las propiedades (i)–(iii).</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 λ₁ = 1.  </w:t>
      </w:r>
      <w:r>
        <w:t>W es estocástica por filas: W·1 = 1, luego 1 es eigenvalor de W con eigenvector 1. Por simetría espectral, λ₁ = 1 es eigenvalor de Wᵀ. La primitiva garantiza que es el único de módulo 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 Unicidad.  </w:t>
      </w:r>
      <w:r>
        <w:t>El espacio propio de λ₁ = 1 en Wᵀ tiene dimensión 1 (Perron-Frobenius). Imponiendo Σᵢ R*ᵢ = 1, R* queda completamente determinado.</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4 — Positividad.  </w:t>
      </w:r>
      <w:r>
        <w:t>Para matrices primitivas, el eigenvector dominante tiene todas las componentes estrictamente positivas. Luego R*ᵢ &gt; 0 para todo i ∈ N, lo que garantiza Δᵢ = R*ᵢ − αᵢ ∈ [−1,1] (Teorema 5).</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Las cuatro propiedades se siguen del Teorema de Perron-Frobenius para matrices no negativas primitivas. ∎</w:t>
      </w:r>
    </w:p>
    <w:p w:rsidR="005260DA" w:rsidRDefault="005725BC">
      <w:pPr>
        <w:spacing w:before="120" w:after="120"/>
        <w:jc w:val="both"/>
      </w:pPr>
      <w:r>
        <w:rPr>
          <w:b/>
          <w:bCs/>
        </w:rPr>
        <w:t>Perturbación cuando G no es primitivo.</w:t>
      </w:r>
      <w:r>
        <w:t xml:space="preserve">  Si G no satisface irreducibilidad o aperiodicidad: sustituir W por W(ε) = (1−</w:t>
      </w:r>
      <w:r w:rsidR="00CE0199">
        <w:t>ε) W</w:t>
      </w:r>
      <w:r>
        <w:t xml:space="preserve"> + (ε/</w:t>
      </w:r>
      <w:r w:rsidR="00CE0199">
        <w:t>n) ·</w:t>
      </w:r>
      <w:r>
        <w:t>J, donde J es la matriz de unos y ε ∈ (0,1) pequeño. W(ε) es primitiva para todo ε &gt; 0. El Teorema 6 aplica a W(ε) y R*(ε) → R* cuando ε → 0. En práctica, ε = 0.01 produce resultados estables para n ≤ 20.</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perturbación ε tiene interpretación estructural: representa la posibilidad de que cualquier nodo influya mínimamente sobre cualquier otro del grafo. En sistemas organizacionales complejos esta posibilidad es realista; ε = 0.01 equivale a asignar un 1% de influencia difusa uniforme sobre todos los nodos.</w:t>
      </w:r>
    </w:p>
    <w:p w:rsidR="005260DA" w:rsidRDefault="005725BC">
      <w:pPr>
        <w:spacing w:before="560" w:after="140"/>
      </w:pPr>
      <w:r>
        <w:rPr>
          <w:b/>
          <w:bCs/>
          <w:color w:val="534AB7"/>
        </w:rPr>
        <w:t>Lema 6.1.</w:t>
      </w:r>
      <w:r>
        <w:rPr>
          <w:b/>
          <w:bCs/>
          <w:color w:val="26215C"/>
          <w:sz w:val="26"/>
          <w:szCs w:val="26"/>
        </w:rPr>
        <w:t xml:space="preserve">  Método de potencias y rangos de evidencia</w:t>
      </w:r>
    </w:p>
    <w:p w:rsidR="005260DA" w:rsidRDefault="005725BC">
      <w:pPr>
        <w:spacing w:before="120" w:after="120"/>
        <w:jc w:val="both"/>
      </w:pPr>
      <w:r>
        <w:t>El método de potencias calcula R* iterativamente bajo las condiciones del Teorema 6:</w:t>
      </w:r>
    </w:p>
    <w:p w:rsidR="005260DA" w:rsidRDefault="005260DA">
      <w:pPr>
        <w:spacing w:after="80"/>
      </w:pP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Algoritmo — método de potencias para R*</w:t>
      </w:r>
    </w:p>
    <w:p w:rsidR="005260DA" w:rsidRDefault="005725BC">
      <w:pPr>
        <w:pBdr>
          <w:left w:val="single" w:sz="10" w:space="8" w:color="534AB7"/>
        </w:pBdr>
        <w:shd w:val="clear" w:color="auto" w:fill="EEEDFE"/>
        <w:spacing w:before="40" w:after="40"/>
        <w:ind w:left="400" w:right="200"/>
      </w:pPr>
      <w:r>
        <w:rPr>
          <w:b/>
          <w:bCs/>
          <w:color w:val="534AB7"/>
          <w:sz w:val="20"/>
          <w:szCs w:val="20"/>
        </w:rPr>
        <w:t xml:space="preserve">Entrada:  </w:t>
      </w:r>
      <w:r>
        <w:rPr>
          <w:sz w:val="20"/>
          <w:szCs w:val="20"/>
        </w:rPr>
        <w:t xml:space="preserve">W ∈ ℝⁿˣⁿ estocástica por </w:t>
      </w:r>
      <w:r w:rsidR="00CE0199">
        <w:rPr>
          <w:sz w:val="20"/>
          <w:szCs w:val="20"/>
        </w:rPr>
        <w:t>filas · ε</w:t>
      </w:r>
      <w:r>
        <w:rPr>
          <w:sz w:val="20"/>
          <w:szCs w:val="20"/>
        </w:rPr>
        <w:t>_conv &gt; 0 tolerancia</w:t>
      </w:r>
    </w:p>
    <w:p w:rsidR="005260DA" w:rsidRDefault="005725BC">
      <w:pPr>
        <w:pBdr>
          <w:left w:val="single" w:sz="10" w:space="8" w:color="534AB7"/>
        </w:pBdr>
        <w:shd w:val="clear" w:color="auto" w:fill="EEEDFE"/>
        <w:spacing w:before="40" w:after="40"/>
        <w:ind w:left="400" w:right="200"/>
      </w:pPr>
      <w:r>
        <w:rPr>
          <w:b/>
          <w:bCs/>
          <w:color w:val="534AB7"/>
          <w:sz w:val="20"/>
          <w:szCs w:val="20"/>
        </w:rPr>
        <w:t xml:space="preserve">Inicio:  </w:t>
      </w:r>
      <w:r>
        <w:rPr>
          <w:sz w:val="20"/>
          <w:szCs w:val="20"/>
        </w:rPr>
        <w:t>R*(0) = (1/n, …, 1/</w:t>
      </w:r>
      <w:r w:rsidR="00CE0199">
        <w:rPr>
          <w:sz w:val="20"/>
          <w:szCs w:val="20"/>
        </w:rPr>
        <w:t>n) distribución</w:t>
      </w:r>
      <w:r>
        <w:rPr>
          <w:sz w:val="20"/>
          <w:szCs w:val="20"/>
        </w:rPr>
        <w:t xml:space="preserve"> uniforme</w:t>
      </w:r>
    </w:p>
    <w:p w:rsidR="005260DA" w:rsidRDefault="005260DA">
      <w:pPr>
        <w:pBdr>
          <w:left w:val="single" w:sz="10" w:space="8" w:color="534AB7"/>
        </w:pBdr>
        <w:shd w:val="clear" w:color="auto" w:fill="EEEDFE"/>
        <w:spacing w:before="40" w:after="40"/>
        <w:ind w:left="400" w:right="200"/>
      </w:pPr>
    </w:p>
    <w:p w:rsidR="005260DA" w:rsidRDefault="005725BC">
      <w:pPr>
        <w:pBdr>
          <w:left w:val="single" w:sz="10" w:space="8" w:color="534AB7"/>
        </w:pBdr>
        <w:shd w:val="clear" w:color="auto" w:fill="EEEDFE"/>
        <w:spacing w:before="40" w:after="40"/>
        <w:ind w:left="400" w:right="200"/>
      </w:pPr>
      <w:r>
        <w:rPr>
          <w:b/>
          <w:bCs/>
          <w:color w:val="534AB7"/>
          <w:sz w:val="20"/>
          <w:szCs w:val="20"/>
        </w:rPr>
        <w:t xml:space="preserve">Paso k+1:  </w:t>
      </w:r>
      <w:r w:rsidR="00CE0199">
        <w:rPr>
          <w:sz w:val="20"/>
          <w:szCs w:val="20"/>
        </w:rPr>
        <w:t>v ←</w:t>
      </w:r>
      <w:r>
        <w:rPr>
          <w:sz w:val="20"/>
          <w:szCs w:val="20"/>
        </w:rPr>
        <w:t xml:space="preserve"> Wᵀ · R*(k)</w:t>
      </w:r>
    </w:p>
    <w:p w:rsidR="005260DA" w:rsidRDefault="005725BC">
      <w:pPr>
        <w:pBdr>
          <w:left w:val="single" w:sz="10" w:space="8" w:color="534AB7"/>
        </w:pBdr>
        <w:shd w:val="clear" w:color="auto" w:fill="EEEDFE"/>
        <w:spacing w:before="40" w:after="40"/>
        <w:ind w:left="400" w:right="200"/>
      </w:pPr>
      <w:r>
        <w:rPr>
          <w:sz w:val="20"/>
          <w:szCs w:val="20"/>
        </w:rPr>
        <w:t>R*(k+1</w:t>
      </w:r>
      <w:r w:rsidR="00CE0199">
        <w:rPr>
          <w:sz w:val="20"/>
          <w:szCs w:val="20"/>
        </w:rPr>
        <w:t>) ← v</w:t>
      </w:r>
      <w:r>
        <w:rPr>
          <w:sz w:val="20"/>
          <w:szCs w:val="20"/>
        </w:rPr>
        <w:t xml:space="preserve"> / ‖v‖₁</w:t>
      </w:r>
    </w:p>
    <w:p w:rsidR="005260DA" w:rsidRDefault="005260DA">
      <w:pPr>
        <w:pBdr>
          <w:left w:val="single" w:sz="10" w:space="8" w:color="534AB7"/>
        </w:pBdr>
        <w:shd w:val="clear" w:color="auto" w:fill="EEEDFE"/>
        <w:spacing w:before="40" w:after="40"/>
        <w:ind w:left="400" w:right="200"/>
      </w:pPr>
    </w:p>
    <w:p w:rsidR="005260DA" w:rsidRDefault="005725BC">
      <w:pPr>
        <w:pBdr>
          <w:left w:val="single" w:sz="10" w:space="8" w:color="534AB7"/>
        </w:pBdr>
        <w:shd w:val="clear" w:color="auto" w:fill="EEEDFE"/>
        <w:spacing w:before="40" w:after="40"/>
        <w:ind w:left="400" w:right="200"/>
      </w:pPr>
      <w:r>
        <w:rPr>
          <w:b/>
          <w:bCs/>
          <w:color w:val="534AB7"/>
          <w:sz w:val="20"/>
          <w:szCs w:val="20"/>
        </w:rPr>
        <w:t xml:space="preserve">Parar si:  </w:t>
      </w:r>
      <w:r>
        <w:rPr>
          <w:sz w:val="20"/>
          <w:szCs w:val="20"/>
        </w:rPr>
        <w:t>‖R*(k+1) − R*(k)‖₁ &lt; ε_conv</w:t>
      </w:r>
    </w:p>
    <w:p w:rsidR="005260DA" w:rsidRDefault="005725BC">
      <w:pPr>
        <w:pBdr>
          <w:left w:val="single" w:sz="10" w:space="8" w:color="534AB7"/>
        </w:pBdr>
        <w:shd w:val="clear" w:color="auto" w:fill="EEEDFE"/>
        <w:spacing w:before="40" w:after="40"/>
        <w:ind w:left="400" w:right="200"/>
      </w:pPr>
      <w:r>
        <w:rPr>
          <w:sz w:val="20"/>
          <w:szCs w:val="20"/>
        </w:rPr>
        <w:t>ε_conv = 10⁻⁶ estándar · 10⁻⁸ alta precisión</w:t>
      </w:r>
    </w:p>
    <w:p w:rsidR="005260DA" w:rsidRDefault="005260DA">
      <w:pPr>
        <w:pBdr>
          <w:left w:val="single" w:sz="10" w:space="8" w:color="534AB7"/>
        </w:pBdr>
        <w:shd w:val="clear" w:color="auto" w:fill="EEEDFE"/>
        <w:spacing w:before="40" w:after="40"/>
        <w:ind w:left="400" w:right="200"/>
      </w:pPr>
    </w:p>
    <w:p w:rsidR="005260DA" w:rsidRDefault="005725BC">
      <w:pPr>
        <w:pBdr>
          <w:left w:val="single" w:sz="10" w:space="8" w:color="534AB7"/>
        </w:pBdr>
        <w:shd w:val="clear" w:color="auto" w:fill="EEEDFE"/>
        <w:spacing w:before="40" w:after="40"/>
        <w:ind w:left="400" w:right="200"/>
      </w:pPr>
      <w:r>
        <w:rPr>
          <w:b/>
          <w:bCs/>
          <w:color w:val="534AB7"/>
          <w:sz w:val="20"/>
          <w:szCs w:val="20"/>
        </w:rPr>
        <w:t xml:space="preserve">Salida:  </w:t>
      </w:r>
      <w:r>
        <w:rPr>
          <w:sz w:val="20"/>
          <w:szCs w:val="20"/>
        </w:rPr>
        <w:t>R* = R*(k+1)</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Complejidad por iteración: O(n²) · Iteraciones típicas: 20–50 para n ≤ 20 con ε_conv = 10⁻⁶</w:t>
      </w:r>
    </w:p>
    <w:p w:rsidR="005260DA" w:rsidRDefault="005260DA">
      <w:pPr>
        <w:spacing w:after="120"/>
      </w:pPr>
    </w:p>
    <w:p w:rsidR="005260DA" w:rsidRDefault="005725BC">
      <w:pPr>
        <w:spacing w:before="320" w:after="80"/>
      </w:pPr>
      <w:r>
        <w:rPr>
          <w:b/>
          <w:bCs/>
          <w:color w:val="534AB7"/>
          <w:sz w:val="21"/>
          <w:szCs w:val="21"/>
        </w:rPr>
        <w:t>Demostración de convergencia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6.1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Descomposición: R*(0) = c₁·R* + Σ_{k≥2} cₖ·vₖ en la base de eigenvectores de Wᵀ, con |λₖ| &lt; 1 para k ≥ 2.</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(Wᵀ)^m · R*(0) = c₁·R* + Σ_{k≥2} cₖ·λₖᵐ·vₖ. Como |λₖ| &lt; 1, el segundo término → 0 cuando m → ∞.</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w:t>
      </w:r>
      <w:r>
        <w:t>Tras normalización en cada iteración, R*(k) → R* con velocidad geométrica de razón |λ₂|, donde λ₂ es el segundo eigenvalor en módulo. La brecha espectral δ = 1 − |λ₂| determina la velocidad de convergencia.</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Convergencia para todo R*(0) con componentes positivas bajo las condiciones del Teorema 6. ∎</w:t>
      </w:r>
    </w:p>
    <w:p w:rsidR="005260DA" w:rsidRDefault="005725BC">
      <w:pPr>
        <w:spacing w:before="320" w:after="80"/>
      </w:pPr>
      <w:r>
        <w:rPr>
          <w:b/>
          <w:bCs/>
          <w:color w:val="534AB7"/>
          <w:sz w:val="21"/>
          <w:szCs w:val="21"/>
        </w:rPr>
        <w:t>Rangos de evidencia y estimación por intervalos</w:t>
      </w:r>
    </w:p>
    <w:p w:rsidR="005260DA" w:rsidRDefault="005725BC">
      <w:pPr>
        <w:spacing w:before="120" w:after="120"/>
        <w:jc w:val="both"/>
      </w:pPr>
      <w:r>
        <w:lastRenderedPageBreak/>
        <w:t>Cuando los pesos están expresados como intervalos [a_{ij}, b_{ij}], el procedimiento estándar produce tres estimaciones de R*:</w:t>
      </w:r>
    </w:p>
    <w:p w:rsidR="005260DA" w:rsidRDefault="005725BC">
      <w:pPr>
        <w:spacing w:before="60" w:after="60"/>
        <w:ind w:left="720"/>
        <w:jc w:val="both"/>
      </w:pPr>
      <w:r>
        <w:rPr>
          <w:b/>
          <w:bCs/>
          <w:color w:val="26215C"/>
        </w:rPr>
        <w:t xml:space="preserve">R*(mid)  </w:t>
      </w:r>
      <w:r>
        <w:t>Ejecutar el algoritmo con m_{ij} = (a_{ij}+b_{ij</w:t>
      </w:r>
      <w:r w:rsidR="00CE0199">
        <w:t>}) /</w:t>
      </w:r>
      <w:r>
        <w:t>2. Estimación puntual de R*.</w:t>
      </w:r>
    </w:p>
    <w:p w:rsidR="005260DA" w:rsidRDefault="005725BC">
      <w:pPr>
        <w:spacing w:before="60" w:after="60"/>
        <w:ind w:left="720"/>
        <w:jc w:val="both"/>
      </w:pPr>
      <w:r>
        <w:rPr>
          <w:b/>
          <w:bCs/>
          <w:color w:val="26215C"/>
        </w:rPr>
        <w:t xml:space="preserve">R*(min)  </w:t>
      </w:r>
      <w:r>
        <w:t>Ejecutar con a_{ij} para cada arista. Cota inferior del intervalo de R*.</w:t>
      </w:r>
    </w:p>
    <w:p w:rsidR="005260DA" w:rsidRDefault="005725BC">
      <w:pPr>
        <w:spacing w:before="60" w:after="60"/>
        <w:ind w:left="720"/>
        <w:jc w:val="both"/>
      </w:pPr>
      <w:r>
        <w:rPr>
          <w:b/>
          <w:bCs/>
          <w:color w:val="26215C"/>
        </w:rPr>
        <w:t xml:space="preserve">R*(max)  </w:t>
      </w:r>
      <w:r>
        <w:t>Ejecutar con b_{ij} para cada arista. Cota superior del intervalo de R*.</w:t>
      </w:r>
    </w:p>
    <w:p w:rsidR="005260DA" w:rsidRDefault="005260DA">
      <w:pPr>
        <w:spacing w:after="80"/>
      </w:pPr>
    </w:p>
    <w:p w:rsidR="005260DA" w:rsidRDefault="005725BC">
      <w:pPr>
        <w:spacing w:before="120" w:after="120"/>
        <w:jc w:val="both"/>
      </w:pPr>
      <w:r>
        <w:t>El nivel de certeza de la estimación se declara según la anchura max_i (R*(max)_i − R*(min)_i): anchura ≤ 0.05 → declaración A; anchura ≤ 0.10 → declaración B; anchura &gt; 0.10 → declaración C, según la escala del Vol. I de Metrología Causal.</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intervalo [R*(min), R*(max)] refleja la incertidumbre empírica del analista sobre los pesos del grafo, no la incertidumbre ontológica del sistema. El vector R* del sistema real es único y determinado (Teorema 6). La REC de la Parte VII cuantifica la incertidumbre del sistema sobre su propio estado I(t); los intervalos de R* cuantifican la incertidumbre del analista sobre los pesos del grafo G. Son dos fuentes de incertidumbre conceptualmente distintas.</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2124"/>
        <w:gridCol w:w="1180"/>
        <w:gridCol w:w="895"/>
      </w:tblGrid>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Grafo causal</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G = (N, A, w)</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Dígrafo ponderado</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final</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n+1 ∈ 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Sumidero; fila de W nula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Matriz de pesos</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W ∈ ℝ^{(n+1)×(n+1)}</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 negativa; estocástica en {1,…,n}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Vector R*</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Wᵀ R* = λ₁ R*, R* ∈ Δⁿ</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Distribución sobre 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6.1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Eigenvalor dominante</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λ₁ = 1</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Para W estocástica por filas</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Positividad</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R*ᵢ &gt; 0 ∀i</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Garantiza Δᵢ ∈ [−1,1]</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Unicidad</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dim ker(Wᵀ−I) = 1</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Espacio propio unidimensional</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Perturbación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W(ε)=(1−ε)W+(ε/n)J</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Hace W primitiva; ε → 0 → R*</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6</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Método de potencias</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R*(k+1)=Wᵀ R*(k)/‖·‖₁</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Converge con razón |λ₂|</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6.1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Criterio de conv.</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‖R*(k+1)−R*(k)‖₁&lt;ε_conv</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ε_conv=10⁻⁶ estándar</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6.1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Intervalo de R*</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[R*(min), R*(max)]</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Incertidumbre empírica del analista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6.1</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6"/>
          <w:szCs w:val="26"/>
        </w:rPr>
        <w:t>Cierre de los Fundamentos</w:t>
      </w:r>
    </w:p>
    <w:p w:rsidR="005260DA" w:rsidRPr="0053210D" w:rsidRDefault="005725BC" w:rsidP="0053210D">
      <w:pPr>
        <w:spacing w:before="80" w:after="40"/>
        <w:jc w:val="center"/>
        <w:rPr>
          <w:rFonts w:eastAsia="Arial" w:cs="Arial"/>
          <w:b/>
          <w:bCs/>
          <w:color w:val="26215C"/>
          <w:sz w:val="30"/>
          <w:szCs w:val="30"/>
        </w:rPr>
      </w:pPr>
      <w:r w:rsidRPr="0053210D">
        <w:rPr>
          <w:rFonts w:eastAsia="Arial" w:cs="Arial"/>
          <w:b/>
          <w:bCs/>
          <w:color w:val="26215C"/>
          <w:sz w:val="30"/>
          <w:szCs w:val="30"/>
        </w:rPr>
        <w:t>Proposición de Consistencia Interna</w:t>
      </w:r>
    </w:p>
    <w:p w:rsidR="005260DA" w:rsidRDefault="005260DA">
      <w:pPr>
        <w:pBdr>
          <w:bottom w:val="single" w:sz="2" w:space="2" w:color="534AB7"/>
        </w:pBdr>
        <w:spacing w:after="200"/>
      </w:pPr>
    </w:p>
    <w:p w:rsidR="005260DA" w:rsidRDefault="005725BC">
      <w:pPr>
        <w:spacing w:before="120" w:after="120"/>
        <w:jc w:val="both"/>
      </w:pPr>
      <w:r>
        <w:t>Esta proposición no introduce resultados nuevos. Verifica que los objetos de las Partes 0–VI son mutuamente compatibles antes de usarlos en los resultados de las Partes VII–X. La consistencia es condición necesaria pero no suficiente para la corrección del sistema: garantiza que los resultados no se contradicen entre sí; no garantiza que sean verdaderos respecto al sistema que modelan.</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Un sistema inconsistente puede demostrar cualquier cosa, incluyendo su propia negación. La consistencia interna es el piso que separa un conjunto de definiciones de un sistema formal.</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3"/>
        <w:gridCol w:w="1065"/>
        <w:gridCol w:w="1551"/>
        <w:gridCol w:w="2084"/>
      </w:tblGrid>
      <w:tr w:rsidR="005260DA" w:rsidTr="0053210D">
        <w:tblPrEx>
          <w:tblCellMar>
            <w:top w:w="0" w:type="dxa"/>
            <w:bottom w:w="0" w:type="dxa"/>
          </w:tblCellMar>
        </w:tblPrEx>
        <w:tc>
          <w:tcPr>
            <w:tcW w:w="50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Ítem</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Par de objetos</w:t>
            </w:r>
          </w:p>
        </w:tc>
        <w:tc>
          <w:tcPr>
            <w:tcW w:w="148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Condición verificada</w:t>
            </w:r>
          </w:p>
        </w:tc>
        <w:tc>
          <w:tcPr>
            <w:tcW w:w="199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Partes de referencia</w:t>
            </w:r>
          </w:p>
        </w:tc>
      </w:tr>
      <w:tr w:rsidR="005260DA" w:rsidTr="0053210D">
        <w:tblPrEx>
          <w:tblCellMar>
            <w:top w:w="0" w:type="dxa"/>
            <w:bottom w:w="0" w:type="dxa"/>
          </w:tblCellMar>
        </w:tblPrEx>
        <w:tc>
          <w:tcPr>
            <w:tcW w:w="50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(i)</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S_op, S_est — R*</w:t>
            </w:r>
          </w:p>
        </w:tc>
        <w:tc>
          <w:tcPr>
            <w:tcW w:w="148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 xml:space="preserve">S_est(i) → </w:t>
            </w:r>
            <w:r w:rsidR="00CE0199">
              <w:rPr>
                <w:sz w:val="17"/>
                <w:szCs w:val="17"/>
              </w:rPr>
              <w:t xml:space="preserve">1 </w:t>
            </w:r>
            <w:r w:rsidR="00CE0199">
              <w:rPr>
                <w:rFonts w:ascii="Cambria Math" w:hAnsi="Cambria Math" w:cs="Cambria Math"/>
                <w:sz w:val="17"/>
                <w:szCs w:val="17"/>
              </w:rPr>
              <w:t>⟹</w:t>
            </w:r>
            <w:r w:rsidR="00CE0199">
              <w:rPr>
                <w:sz w:val="17"/>
                <w:szCs w:val="17"/>
              </w:rPr>
              <w:t xml:space="preserve"> D</w:t>
            </w:r>
            <w:r>
              <w:rPr>
                <w:sz w:val="17"/>
                <w:szCs w:val="17"/>
              </w:rPr>
              <w:t>_</w:t>
            </w:r>
            <w:r w:rsidR="00CE0199">
              <w:rPr>
                <w:sz w:val="17"/>
                <w:szCs w:val="17"/>
              </w:rPr>
              <w:t>KL (</w:t>
            </w:r>
            <w:r>
              <w:rPr>
                <w:sz w:val="17"/>
                <w:szCs w:val="17"/>
              </w:rPr>
              <w:t xml:space="preserve">R* ‖ R*^(i)) → </w:t>
            </w:r>
            <w:r w:rsidR="00CE0199">
              <w:rPr>
                <w:sz w:val="17"/>
                <w:szCs w:val="17"/>
              </w:rPr>
              <w:t xml:space="preserve">0 </w:t>
            </w:r>
            <w:r w:rsidR="00CE0199">
              <w:rPr>
                <w:rFonts w:ascii="Cambria Math" w:hAnsi="Cambria Math" w:cs="Cambria Math"/>
                <w:sz w:val="17"/>
                <w:szCs w:val="17"/>
              </w:rPr>
              <w:t>⟹</w:t>
            </w:r>
            <w:r w:rsidR="00CE0199">
              <w:rPr>
                <w:sz w:val="17"/>
                <w:szCs w:val="17"/>
              </w:rPr>
              <w:t xml:space="preserve"> </w:t>
            </w:r>
            <w:r w:rsidR="00CE0199">
              <w:rPr>
                <w:rFonts w:ascii="Times New Roman" w:hAnsi="Times New Roman" w:cs="Times New Roman"/>
                <w:sz w:val="17"/>
                <w:szCs w:val="17"/>
              </w:rPr>
              <w:t>‖</w:t>
            </w:r>
            <w:r>
              <w:rPr>
                <w:sz w:val="17"/>
                <w:szCs w:val="17"/>
              </w:rPr>
              <w:t>R* − R*^(i)‖₁ → 0. Alta sustituibilidad implica mínima idiosincrasia causal.</w:t>
            </w:r>
          </w:p>
        </w:tc>
        <w:tc>
          <w:tcPr>
            <w:tcW w:w="199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Defs. 3.1, 3.2; Def. 6.1</w:t>
            </w:r>
          </w:p>
        </w:tc>
      </w:tr>
      <w:tr w:rsidR="005260DA" w:rsidTr="0053210D">
        <w:tblPrEx>
          <w:tblCellMar>
            <w:top w:w="0" w:type="dxa"/>
            <w:bottom w:w="0" w:type="dxa"/>
          </w:tblCellMar>
        </w:tblPrEx>
        <w:tc>
          <w:tcPr>
            <w:tcW w:w="50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(ii)</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φ₁ — h(v_t)</w:t>
            </w:r>
          </w:p>
        </w:tc>
        <w:tc>
          <w:tcPr>
            <w:tcW w:w="148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h_k(v_t) = softmax_k(z): h_k ≥ 0 y Σ_k h_k = 1 para todo v_t ∈ V. h(v_t) ∈ Δ⁵.</w:t>
            </w:r>
          </w:p>
        </w:tc>
        <w:tc>
          <w:tcPr>
            <w:tcW w:w="199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Lema 1.1 (Parte I)</w:t>
            </w:r>
          </w:p>
        </w:tc>
      </w:tr>
      <w:tr w:rsidR="005260DA" w:rsidTr="0053210D">
        <w:tblPrEx>
          <w:tblCellMar>
            <w:top w:w="0" w:type="dxa"/>
            <w:bottom w:w="0" w:type="dxa"/>
          </w:tblCellMar>
        </w:tblPrEx>
        <w:tc>
          <w:tcPr>
            <w:tcW w:w="50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(iii)</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α continuo — α discreto</w:t>
            </w:r>
          </w:p>
        </w:tc>
        <w:tc>
          <w:tcPr>
            <w:tcW w:w="148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 xml:space="preserve">Con w(τ) = δ(τ−tᵢ): la integral continua colapsa a p_pres·f·g por la propiedad de muestreo. Una sola </w:t>
            </w:r>
            <w:r>
              <w:rPr>
                <w:sz w:val="17"/>
                <w:szCs w:val="17"/>
              </w:rPr>
              <w:lastRenderedPageBreak/>
              <w:t>definición, dos granularidades.</w:t>
            </w:r>
          </w:p>
        </w:tc>
        <w:tc>
          <w:tcPr>
            <w:tcW w:w="199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lastRenderedPageBreak/>
              <w:t>Defs. 4, 4.1; Prop. 4.1 (Parte IV)</w:t>
            </w:r>
          </w:p>
        </w:tc>
      </w:tr>
      <w:tr w:rsidR="005260DA" w:rsidTr="0053210D">
        <w:tblPrEx>
          <w:tblCellMar>
            <w:top w:w="0" w:type="dxa"/>
            <w:bottom w:w="0" w:type="dxa"/>
          </w:tblCellMar>
        </w:tblPrEx>
        <w:tc>
          <w:tcPr>
            <w:tcW w:w="50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(iv)</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Δ — TIC</w:t>
            </w:r>
          </w:p>
        </w:tc>
        <w:tc>
          <w:tcPr>
            <w:tcW w:w="148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Δᵢ ∈ [−1,1] garantiza que {Δ(D) &gt; 0 ∧ Δ(E) &lt; 0} es algebraicamente posible. El TIC opera sobre un espacio no vacío.</w:t>
            </w:r>
          </w:p>
        </w:tc>
        <w:tc>
          <w:tcPr>
            <w:tcW w:w="199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Teoremas 5, 8 (Partes V, VIII)</w:t>
            </w:r>
          </w:p>
        </w:tc>
      </w:tr>
    </w:tbl>
    <w:p w:rsidR="005260DA" w:rsidRDefault="005260DA">
      <w:pPr>
        <w:spacing w:after="160"/>
      </w:pPr>
    </w:p>
    <w:p w:rsidR="005260DA" w:rsidRDefault="005260DA">
      <w:pPr>
        <w:pBdr>
          <w:bottom w:val="single" w:sz="2" w:space="2" w:color="534AB7"/>
        </w:pBdr>
        <w:spacing w:after="200"/>
      </w:pPr>
    </w:p>
    <w:p w:rsidR="005260DA" w:rsidRDefault="005725BC">
      <w:pPr>
        <w:spacing w:before="560" w:after="140"/>
      </w:pPr>
      <w:r>
        <w:rPr>
          <w:b/>
          <w:bCs/>
          <w:color w:val="534AB7"/>
        </w:rPr>
        <w:t>Ítem (i).</w:t>
      </w:r>
      <w:r>
        <w:rPr>
          <w:b/>
          <w:bCs/>
          <w:color w:val="26215C"/>
          <w:sz w:val="26"/>
          <w:szCs w:val="26"/>
        </w:rPr>
        <w:t xml:space="preserve">  Compatibilidad S — R*</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Compatibilidad S–R*</w:t>
      </w:r>
    </w:p>
    <w:p w:rsidR="005260DA" w:rsidRDefault="005725BC">
      <w:pPr>
        <w:pBdr>
          <w:left w:val="single" w:sz="10" w:space="8" w:color="534AB7"/>
        </w:pBdr>
        <w:shd w:val="clear" w:color="auto" w:fill="EEEDFE"/>
        <w:spacing w:before="30" w:after="30"/>
        <w:jc w:val="center"/>
      </w:pPr>
      <w:r>
        <w:rPr>
          <w:b/>
          <w:bCs/>
          <w:color w:val="26215C"/>
        </w:rPr>
        <w:t xml:space="preserve">S_est(i) → </w:t>
      </w:r>
      <w:r w:rsidR="00CE0199">
        <w:rPr>
          <w:b/>
          <w:bCs/>
          <w:color w:val="26215C"/>
        </w:rPr>
        <w:t xml:space="preserve">1 </w:t>
      </w:r>
      <w:r w:rsidR="00CE0199">
        <w:rPr>
          <w:rFonts w:ascii="Cambria Math" w:hAnsi="Cambria Math" w:cs="Cambria Math"/>
          <w:b/>
          <w:bCs/>
          <w:color w:val="26215C"/>
        </w:rPr>
        <w:t>⟹</w:t>
      </w:r>
      <w:r w:rsidR="00CE0199">
        <w:rPr>
          <w:b/>
          <w:bCs/>
          <w:color w:val="26215C"/>
        </w:rPr>
        <w:t xml:space="preserve"> </w:t>
      </w:r>
      <w:r w:rsidR="00CE0199">
        <w:rPr>
          <w:rFonts w:ascii="Times New Roman" w:hAnsi="Times New Roman" w:cs="Times New Roman"/>
          <w:b/>
          <w:bCs/>
          <w:color w:val="26215C"/>
        </w:rPr>
        <w:t>‖</w:t>
      </w:r>
      <w:r>
        <w:rPr>
          <w:b/>
          <w:bCs/>
          <w:color w:val="26215C"/>
        </w:rPr>
        <w:t>R* − R*^(i)‖₁ → 0</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R*^(i) eigenvector dominante de (W^(i</w:t>
      </w:r>
      <w:r w:rsidR="00CE0199">
        <w:rPr>
          <w:i/>
          <w:iCs/>
          <w:color w:val="5F5E5A"/>
          <w:sz w:val="18"/>
          <w:szCs w:val="18"/>
        </w:rPr>
        <w:t xml:space="preserve">)) </w:t>
      </w:r>
      <w:r w:rsidR="00CE0199">
        <w:rPr>
          <w:rFonts w:ascii="Times New Roman" w:hAnsi="Times New Roman" w:cs="Times New Roman"/>
          <w:i/>
          <w:iCs/>
          <w:color w:val="5F5E5A"/>
          <w:sz w:val="18"/>
          <w:szCs w:val="18"/>
        </w:rPr>
        <w:t>ᵀ</w:t>
      </w:r>
      <w:r>
        <w:rPr>
          <w:i/>
          <w:iCs/>
          <w:color w:val="5F5E5A"/>
          <w:sz w:val="18"/>
          <w:szCs w:val="18"/>
        </w:rPr>
        <w:t xml:space="preserve"> con fila i reemplazada por promedio</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Verificación del Ítem (i)</w:t>
      </w:r>
    </w:p>
    <w:p w:rsidR="005260DA" w:rsidRDefault="005725BC">
      <w:pPr>
        <w:pBdr>
          <w:left w:val="single" w:sz="10" w:space="8" w:color="534AB7"/>
        </w:pBdr>
        <w:shd w:val="clear" w:color="auto" w:fill="EEEDFE"/>
        <w:spacing w:before="56" w:after="56"/>
        <w:ind w:left="500" w:right="200"/>
        <w:jc w:val="both"/>
      </w:pPr>
      <w:r>
        <w:rPr>
          <w:b/>
          <w:bCs/>
          <w:color w:val="534AB7"/>
        </w:rPr>
        <w:t xml:space="preserve">Por Def. 3.2.  </w:t>
      </w:r>
      <w:r>
        <w:t>S_est(i) = 1 − D_</w:t>
      </w:r>
      <w:r w:rsidR="00CE0199">
        <w:t>KL (</w:t>
      </w:r>
      <w:r>
        <w:t>R* ‖ R*^(i</w:t>
      </w:r>
      <w:r w:rsidR="00CE0199">
        <w:t>)) /</w:t>
      </w:r>
      <w:r>
        <w:t>log(m). S_est → 1 implica D_</w:t>
      </w:r>
      <w:r w:rsidR="00CE0199">
        <w:t>KL (</w:t>
      </w:r>
      <w:r>
        <w:t>R* ‖ R*^(i)) → 0.</w:t>
      </w:r>
    </w:p>
    <w:p w:rsidR="005260DA" w:rsidRDefault="005725BC">
      <w:pPr>
        <w:pBdr>
          <w:left w:val="single" w:sz="10" w:space="8" w:color="534AB7"/>
        </w:pBdr>
        <w:shd w:val="clear" w:color="auto" w:fill="EEEDFE"/>
        <w:spacing w:before="56" w:after="56"/>
        <w:ind w:left="500" w:right="200"/>
        <w:jc w:val="both"/>
      </w:pPr>
      <w:r>
        <w:rPr>
          <w:b/>
          <w:bCs/>
          <w:color w:val="534AB7"/>
        </w:rPr>
        <w:t xml:space="preserve">Por Pinsker.  </w:t>
      </w:r>
      <w:r>
        <w:t xml:space="preserve">‖R* − R*^(i)‖₁ ≤ </w:t>
      </w:r>
      <w:r w:rsidR="00366BE6">
        <w:t>√ (</w:t>
      </w:r>
      <w:r>
        <w:t>2 D_</w:t>
      </w:r>
      <w:r w:rsidR="00366BE6">
        <w:t>KL (</w:t>
      </w:r>
      <w:r>
        <w:t>R* ‖ R*^(i))). Luego D_KL → 0 implica ‖R* − R*^(i)‖₁ → 0.</w:t>
      </w:r>
    </w:p>
    <w:p w:rsidR="005260DA" w:rsidRDefault="005725BC">
      <w:pPr>
        <w:pBdr>
          <w:left w:val="single" w:sz="10" w:space="8" w:color="534AB7"/>
        </w:pBdr>
        <w:shd w:val="clear" w:color="auto" w:fill="EEEDFE"/>
        <w:spacing w:before="56" w:after="56"/>
        <w:ind w:left="500" w:right="200"/>
        <w:jc w:val="both"/>
      </w:pPr>
      <w:r>
        <w:rPr>
          <w:b/>
          <w:bCs/>
          <w:color w:val="534AB7"/>
        </w:rPr>
        <w:t xml:space="preserve">Coherencia con Def. 3.1.  </w:t>
      </w:r>
      <w:r>
        <w:t>Si R* no cambia al sustituir i, entonces R*ᵢ ≈ 1/m (valor promedio): la contribución causal del nodo i es mínima. Por la Def. 3.1, esto corresponde a ‖c‖_C &gt;&gt; ‖a_t‖_E, es decir, S_op → 1. Los dos índices son coherentes. ✓</w:t>
      </w:r>
    </w:p>
    <w:p w:rsidR="005260DA" w:rsidRDefault="005725BC">
      <w:pPr>
        <w:pBdr>
          <w:left w:val="single" w:sz="10" w:space="8" w:color="534AB7"/>
        </w:pBdr>
        <w:shd w:val="clear" w:color="auto" w:fill="EEEDFE"/>
        <w:spacing w:before="56" w:after="56"/>
        <w:ind w:left="500" w:right="200"/>
        <w:jc w:val="both"/>
      </w:pPr>
      <w:r>
        <w:rPr>
          <w:b/>
          <w:bCs/>
          <w:color w:val="534AB7"/>
        </w:rPr>
        <w:t xml:space="preserve">Coherencia con el TIC.  </w:t>
      </w:r>
      <w:r>
        <w:t>La Condición (2) del Teorema 8 (S_est(E) &gt; θ_S) implica R*(E) bajo vía el Lema 8.1, que usa exactamente esta cadena. Sin la compatibilidad S–R*, el Lema 8.1 carecería de fundamento.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lastRenderedPageBreak/>
        <w:t>S y R* son objetos independientes pero coherentes: mayor S implica menor idiosincrasia causal. No hay contradicción. ✓</w:t>
      </w:r>
    </w:p>
    <w:p w:rsidR="005260DA" w:rsidRDefault="005725BC">
      <w:pPr>
        <w:spacing w:before="560" w:after="140"/>
      </w:pPr>
      <w:r>
        <w:rPr>
          <w:b/>
          <w:bCs/>
          <w:color w:val="534AB7"/>
        </w:rPr>
        <w:t>Ítem (ii).</w:t>
      </w:r>
      <w:r>
        <w:rPr>
          <w:b/>
          <w:bCs/>
          <w:color w:val="26215C"/>
          <w:sz w:val="26"/>
          <w:szCs w:val="26"/>
        </w:rPr>
        <w:t xml:space="preserve">  Validez probabilística de h(v_t)</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h(v_t) ∈ Δ⁵ para todo v_t ∈ V</w:t>
      </w:r>
    </w:p>
    <w:p w:rsidR="005260DA" w:rsidRDefault="005725BC">
      <w:pPr>
        <w:pBdr>
          <w:left w:val="single" w:sz="10" w:space="8" w:color="534AB7"/>
        </w:pBdr>
        <w:shd w:val="clear" w:color="auto" w:fill="EEEDFE"/>
        <w:spacing w:before="30" w:after="30"/>
        <w:jc w:val="center"/>
      </w:pPr>
      <w:r>
        <w:rPr>
          <w:b/>
          <w:bCs/>
          <w:color w:val="26215C"/>
        </w:rPr>
        <w:t>h_k(v_t) ≥ 0    y    Σ_{k∈K} h_k(v_t) = 1    ∀ v_t ∈ V</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Consecuencia directa de la forma softmax del Lema 1.1</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Verificación del Ítem (ii)</w:t>
      </w:r>
    </w:p>
    <w:p w:rsidR="005260DA" w:rsidRDefault="005725BC">
      <w:pPr>
        <w:pBdr>
          <w:left w:val="single" w:sz="10" w:space="8" w:color="534AB7"/>
        </w:pBdr>
        <w:shd w:val="clear" w:color="auto" w:fill="EEEDFE"/>
        <w:spacing w:before="56" w:after="56"/>
        <w:ind w:left="500" w:right="200"/>
        <w:jc w:val="both"/>
      </w:pPr>
      <w:r>
        <w:rPr>
          <w:b/>
          <w:bCs/>
          <w:color w:val="534AB7"/>
        </w:rPr>
        <w:t xml:space="preserve">h_k ≥ 0.  </w:t>
      </w:r>
      <w:r>
        <w:t>exp(z_k) &gt; 0 para todo z_k ∈ ℝ; denominador positivo; razón positiva. ✓</w:t>
      </w:r>
    </w:p>
    <w:p w:rsidR="005260DA" w:rsidRDefault="005725BC">
      <w:pPr>
        <w:pBdr>
          <w:left w:val="single" w:sz="10" w:space="8" w:color="534AB7"/>
        </w:pBdr>
        <w:shd w:val="clear" w:color="auto" w:fill="EEEDFE"/>
        <w:spacing w:before="56" w:after="56"/>
        <w:ind w:left="500" w:right="200"/>
        <w:jc w:val="both"/>
      </w:pPr>
      <w:r>
        <w:rPr>
          <w:b/>
          <w:bCs/>
          <w:color w:val="534AB7"/>
        </w:rPr>
        <w:t xml:space="preserve">Σ h_k = 1.  </w:t>
      </w:r>
      <w:r>
        <w:t>Σ_k exp(z_k) / Σ_j exp(z_j) = 1 por cancelación exacta. ✓</w:t>
      </w:r>
    </w:p>
    <w:p w:rsidR="005260DA" w:rsidRDefault="005725BC">
      <w:pPr>
        <w:pBdr>
          <w:left w:val="single" w:sz="10" w:space="8" w:color="534AB7"/>
        </w:pBdr>
        <w:shd w:val="clear" w:color="auto" w:fill="EEEDFE"/>
        <w:spacing w:before="56" w:after="56"/>
        <w:ind w:left="500" w:right="200"/>
        <w:jc w:val="both"/>
      </w:pPr>
      <w:r>
        <w:rPr>
          <w:b/>
          <w:bCs/>
          <w:color w:val="534AB7"/>
        </w:rPr>
        <w:t xml:space="preserve">Corrección del manuscrito.  </w:t>
      </w:r>
      <w:r>
        <w:t>La formulación original con sigmoide independiente producía Σ_k σ(z_k) ∉ {1}, invalidando la interpretación probabilística y haciendo al argmax k* no interpretable como moda de una distribución. La corrección a softmax de la Parte I elimina esa inconsistencia. Esta verificación confirma su efectividad.</w:t>
      </w:r>
    </w:p>
    <w:p w:rsidR="005260DA" w:rsidRDefault="005725BC">
      <w:pPr>
        <w:pBdr>
          <w:left w:val="single" w:sz="10" w:space="8" w:color="534AB7"/>
        </w:pBdr>
        <w:shd w:val="clear" w:color="auto" w:fill="EEEDFE"/>
        <w:spacing w:before="56" w:after="56"/>
        <w:ind w:left="500" w:right="200"/>
        <w:jc w:val="both"/>
      </w:pPr>
      <w:r>
        <w:rPr>
          <w:b/>
          <w:bCs/>
          <w:color w:val="534AB7"/>
        </w:rPr>
        <w:t xml:space="preserve">Consecuencia sistémica.  </w:t>
      </w:r>
      <w:r>
        <w:t>La REC (Parte VII) y el MP (Parte IX) usan h_k como probabilidades en sus argumentos. La validez de ambos resultados depende de h(v_t) ∈ Δ⁵.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h(v_t) ∈ Δ⁵ para todo v_t ∈ V. φ₁ produce siempre un colapso dentro de A ⊆ E. ✓</w:t>
      </w:r>
    </w:p>
    <w:p w:rsidR="005260DA" w:rsidRDefault="005725BC">
      <w:pPr>
        <w:spacing w:before="560" w:after="140"/>
      </w:pPr>
      <w:r>
        <w:rPr>
          <w:b/>
          <w:bCs/>
          <w:color w:val="534AB7"/>
        </w:rPr>
        <w:t>Ítem (iii).</w:t>
      </w:r>
      <w:r>
        <w:rPr>
          <w:b/>
          <w:bCs/>
          <w:color w:val="26215C"/>
          <w:sz w:val="26"/>
          <w:szCs w:val="26"/>
        </w:rPr>
        <w:t xml:space="preserve">  Coherencia de α continuo y discreto</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Versión discreta como caso particular de la continua</w:t>
      </w:r>
    </w:p>
    <w:p w:rsidR="005260DA" w:rsidRDefault="005725BC">
      <w:pPr>
        <w:pBdr>
          <w:left w:val="single" w:sz="10" w:space="8" w:color="534AB7"/>
        </w:pBdr>
        <w:shd w:val="clear" w:color="auto" w:fill="EEEDFE"/>
        <w:spacing w:before="30" w:after="30"/>
        <w:jc w:val="center"/>
      </w:pPr>
      <w:r>
        <w:rPr>
          <w:b/>
          <w:bCs/>
          <w:color w:val="26215C"/>
        </w:rPr>
        <w:t xml:space="preserve">w(τ) = </w:t>
      </w:r>
      <w:r w:rsidR="00366BE6">
        <w:rPr>
          <w:b/>
          <w:bCs/>
          <w:color w:val="26215C"/>
        </w:rPr>
        <w:t>δ (</w:t>
      </w:r>
      <w:r>
        <w:rPr>
          <w:b/>
          <w:bCs/>
          <w:color w:val="26215C"/>
        </w:rPr>
        <w:t xml:space="preserve">τ − </w:t>
      </w:r>
      <w:r w:rsidR="00366BE6">
        <w:rPr>
          <w:b/>
          <w:bCs/>
          <w:color w:val="26215C"/>
        </w:rPr>
        <w:t>t</w:t>
      </w:r>
      <w:r w:rsidR="00366BE6">
        <w:rPr>
          <w:rFonts w:ascii="Times New Roman" w:hAnsi="Times New Roman" w:cs="Times New Roman"/>
          <w:b/>
          <w:bCs/>
          <w:color w:val="26215C"/>
        </w:rPr>
        <w:t>ᵢ</w:t>
      </w:r>
      <w:r w:rsidR="00366BE6">
        <w:rPr>
          <w:b/>
          <w:bCs/>
          <w:color w:val="26215C"/>
        </w:rPr>
        <w:t xml:space="preserve">) </w:t>
      </w:r>
      <w:r w:rsidR="00366BE6">
        <w:rPr>
          <w:rFonts w:ascii="Cambria Math" w:hAnsi="Cambria Math" w:cs="Cambria Math"/>
          <w:b/>
          <w:bCs/>
          <w:color w:val="26215C"/>
        </w:rPr>
        <w:t>⟹</w:t>
      </w:r>
      <w:r w:rsidR="00366BE6">
        <w:rPr>
          <w:b/>
          <w:bCs/>
          <w:color w:val="26215C"/>
        </w:rPr>
        <w:t xml:space="preserve"> α</w:t>
      </w:r>
      <w:r>
        <w:rPr>
          <w:b/>
          <w:bCs/>
          <w:color w:val="26215C"/>
        </w:rPr>
        <w:t>(aᵢ) = p_pres · f(τᵢ) · g(τᵢ)</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lastRenderedPageBreak/>
        <w:t>Por la propiedad de muestreo de la delta de Dirac — demostrado en la Proposición 4.1</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Verificación del Ítem (iii)</w:t>
      </w:r>
    </w:p>
    <w:p w:rsidR="005260DA" w:rsidRDefault="005725BC">
      <w:pPr>
        <w:pBdr>
          <w:left w:val="single" w:sz="10" w:space="8" w:color="534AB7"/>
        </w:pBdr>
        <w:shd w:val="clear" w:color="auto" w:fill="EEEDFE"/>
        <w:spacing w:before="56" w:after="56"/>
        <w:ind w:left="500" w:right="200"/>
        <w:jc w:val="both"/>
      </w:pPr>
      <w:r>
        <w:rPr>
          <w:b/>
          <w:bCs/>
          <w:color w:val="534AB7"/>
        </w:rPr>
        <w:t xml:space="preserve">Numerador.  </w:t>
      </w:r>
      <w:r>
        <w:t>∫₀ᵗ 1_{int}(τ)·δ(τ−</w:t>
      </w:r>
      <w:r w:rsidR="00366BE6">
        <w:t>t</w:t>
      </w:r>
      <w:r w:rsidR="00366BE6">
        <w:rPr>
          <w:rFonts w:ascii="Times New Roman" w:hAnsi="Times New Roman" w:cs="Times New Roman"/>
        </w:rPr>
        <w:t>ᵢ</w:t>
      </w:r>
      <w:r w:rsidR="00366BE6">
        <w:t>) ·</w:t>
      </w:r>
      <w:r>
        <w:t>p(τ) dτ = 1_{int}(tᵢ)·p(tᵢ) por la propiedad de muestreo: ∫ f(τ)·δ(τ−tᵢ) dτ = f(tᵢ). ✓</w:t>
      </w:r>
    </w:p>
    <w:p w:rsidR="005260DA" w:rsidRDefault="005725BC">
      <w:pPr>
        <w:pBdr>
          <w:left w:val="single" w:sz="10" w:space="8" w:color="534AB7"/>
        </w:pBdr>
        <w:shd w:val="clear" w:color="auto" w:fill="EEEDFE"/>
        <w:spacing w:before="56" w:after="56"/>
        <w:ind w:left="500" w:right="200"/>
        <w:jc w:val="both"/>
      </w:pPr>
      <w:r>
        <w:rPr>
          <w:b/>
          <w:bCs/>
          <w:color w:val="534AB7"/>
        </w:rPr>
        <w:t xml:space="preserve">Denominador.  </w:t>
      </w:r>
      <w:r>
        <w:t>∫₀ᵗ δ(τ−tᵢ) dτ = 1. ✓</w:t>
      </w:r>
    </w:p>
    <w:p w:rsidR="005260DA" w:rsidRDefault="005725BC">
      <w:pPr>
        <w:pBdr>
          <w:left w:val="single" w:sz="10" w:space="8" w:color="534AB7"/>
        </w:pBdr>
        <w:shd w:val="clear" w:color="auto" w:fill="EEEDFE"/>
        <w:spacing w:before="56" w:after="56"/>
        <w:ind w:left="500" w:right="200"/>
        <w:jc w:val="both"/>
      </w:pPr>
      <w:r>
        <w:rPr>
          <w:b/>
          <w:bCs/>
          <w:color w:val="534AB7"/>
        </w:rPr>
        <w:t xml:space="preserve">Resultado.  </w:t>
      </w:r>
      <w:r>
        <w:t>α = p_pres · p(tᵢ) = p_pres · f(τᵢ) · g(τᵢ) por la descomposición de la Tabla 4.1. No existen dos objetos distintos: hay una única definición con dos granularidades de cómputo.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versión continua y la discreta son el mismo objeto. ✓</w:t>
      </w:r>
    </w:p>
    <w:p w:rsidR="005260DA" w:rsidRDefault="005725BC">
      <w:pPr>
        <w:spacing w:before="560" w:after="140"/>
      </w:pPr>
      <w:r>
        <w:rPr>
          <w:b/>
          <w:bCs/>
          <w:color w:val="534AB7"/>
        </w:rPr>
        <w:t>Ítem (iv).</w:t>
      </w:r>
      <w:r>
        <w:rPr>
          <w:b/>
          <w:bCs/>
          <w:color w:val="26215C"/>
          <w:sz w:val="26"/>
          <w:szCs w:val="26"/>
        </w:rPr>
        <w:t xml:space="preserve">  Compatibilidad Δ — Teorema de Inversión Causal</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No vacuidad del espacio del TIC</w:t>
      </w:r>
    </w:p>
    <w:p w:rsidR="005260DA" w:rsidRDefault="005725BC">
      <w:pPr>
        <w:pBdr>
          <w:left w:val="single" w:sz="10" w:space="8" w:color="534AB7"/>
        </w:pBdr>
        <w:shd w:val="clear" w:color="auto" w:fill="EEEDFE"/>
        <w:spacing w:before="30" w:after="30"/>
        <w:jc w:val="center"/>
      </w:pPr>
      <w:r>
        <w:rPr>
          <w:b/>
          <w:bCs/>
          <w:color w:val="26215C"/>
        </w:rPr>
        <w:t>Δᵢ ∈ [−1,1</w:t>
      </w:r>
      <w:r w:rsidR="00366BE6">
        <w:rPr>
          <w:b/>
          <w:bCs/>
          <w:color w:val="26215C"/>
        </w:rPr>
        <w:t xml:space="preserve">] </w:t>
      </w:r>
      <w:r w:rsidR="00366BE6">
        <w:rPr>
          <w:rFonts w:ascii="Cambria Math" w:hAnsi="Cambria Math" w:cs="Cambria Math"/>
          <w:b/>
          <w:bCs/>
          <w:color w:val="26215C"/>
        </w:rPr>
        <w:t>⟹</w:t>
      </w:r>
      <w:r w:rsidR="00366BE6">
        <w:rPr>
          <w:b/>
          <w:bCs/>
          <w:color w:val="26215C"/>
        </w:rPr>
        <w:t xml:space="preserve"> {Δ</w:t>
      </w:r>
      <w:r>
        <w:rPr>
          <w:b/>
          <w:bCs/>
          <w:color w:val="26215C"/>
        </w:rPr>
        <w:t xml:space="preserve">(D) &gt; </w:t>
      </w:r>
      <w:r w:rsidR="00366BE6">
        <w:rPr>
          <w:b/>
          <w:bCs/>
          <w:color w:val="26215C"/>
        </w:rPr>
        <w:t xml:space="preserve">0 </w:t>
      </w:r>
      <w:r w:rsidR="00366BE6">
        <w:rPr>
          <w:rFonts w:ascii="Cambria Math" w:hAnsi="Cambria Math" w:cs="Cambria Math"/>
          <w:b/>
          <w:bCs/>
          <w:color w:val="26215C"/>
        </w:rPr>
        <w:t>∧</w:t>
      </w:r>
      <w:r w:rsidR="00366BE6">
        <w:rPr>
          <w:b/>
          <w:bCs/>
          <w:color w:val="26215C"/>
        </w:rPr>
        <w:t xml:space="preserve"> Δ</w:t>
      </w:r>
      <w:r>
        <w:rPr>
          <w:b/>
          <w:bCs/>
          <w:color w:val="26215C"/>
        </w:rPr>
        <w:t xml:space="preserve">(E) &lt; </w:t>
      </w:r>
      <w:r w:rsidR="00366BE6">
        <w:rPr>
          <w:b/>
          <w:bCs/>
          <w:color w:val="26215C"/>
        </w:rPr>
        <w:t>0} es</w:t>
      </w:r>
      <w:r>
        <w:rPr>
          <w:b/>
          <w:bCs/>
          <w:color w:val="26215C"/>
        </w:rPr>
        <w:t xml:space="preserve"> algebraicamente posible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Este ítem no demuestra que las condiciones del TIC se cumplan en sistemas reales; solo que el espacio donde opera no es vacío</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Verificación del Ítem (iv)</w:t>
      </w:r>
    </w:p>
    <w:p w:rsidR="005260DA" w:rsidRDefault="005725BC">
      <w:pPr>
        <w:pBdr>
          <w:left w:val="single" w:sz="10" w:space="8" w:color="534AB7"/>
        </w:pBdr>
        <w:shd w:val="clear" w:color="auto" w:fill="EEEDFE"/>
        <w:spacing w:before="56" w:after="56"/>
        <w:ind w:left="500" w:right="200"/>
        <w:jc w:val="both"/>
      </w:pPr>
      <w:r>
        <w:rPr>
          <w:b/>
          <w:bCs/>
          <w:color w:val="534AB7"/>
        </w:rPr>
        <w:t xml:space="preserve">Acotación.  </w:t>
      </w:r>
      <w:r>
        <w:t>Δᵢ = R*ᵢ − αᵢ ∈ [−1,1] por el Teorema 5. Los extremos ±1 son alcanzables.</w:t>
      </w:r>
    </w:p>
    <w:p w:rsidR="005260DA" w:rsidRDefault="005725BC">
      <w:pPr>
        <w:pBdr>
          <w:left w:val="single" w:sz="10" w:space="8" w:color="534AB7"/>
        </w:pBdr>
        <w:shd w:val="clear" w:color="auto" w:fill="EEEDFE"/>
        <w:spacing w:before="56" w:after="56"/>
        <w:ind w:left="500" w:right="200"/>
        <w:jc w:val="both"/>
      </w:pPr>
      <w:r>
        <w:rPr>
          <w:b/>
          <w:bCs/>
          <w:color w:val="534AB7"/>
        </w:rPr>
        <w:t xml:space="preserve">No vacuidad.  </w:t>
      </w:r>
      <w:r>
        <w:t>Se requiere simultáneamente: (a) ∃D con R*(D) &gt; α(D), y (b) ∃E con R*(E) &lt; α(E). Ejemplo explícito: R*(D) = 0.40, α(D) = 0.05 → Δ(D) = 0.35 &gt; 0; R*(E) = 0.05, α(E) = 0.60 → Δ(E) = −0.55 &lt; 0. Ambos valores en [−1,1] y R*(D) + R*(E) = 0.45 es parte de una distribución que suma 1. ✓</w:t>
      </w:r>
    </w:p>
    <w:p w:rsidR="005260DA" w:rsidRDefault="005725BC">
      <w:pPr>
        <w:pBdr>
          <w:left w:val="single" w:sz="10" w:space="8" w:color="534AB7"/>
        </w:pBdr>
        <w:shd w:val="clear" w:color="auto" w:fill="EEEDFE"/>
        <w:spacing w:before="56" w:after="56"/>
        <w:ind w:left="500" w:right="200"/>
        <w:jc w:val="both"/>
      </w:pPr>
      <w:r>
        <w:rPr>
          <w:b/>
          <w:bCs/>
          <w:color w:val="534AB7"/>
        </w:rPr>
        <w:t xml:space="preserve">Compatibilidad con Σ R*ᵢ = 1.  </w:t>
      </w:r>
      <w:r>
        <w:t xml:space="preserve">La normalización de R* no impone Σ αᵢ = 1. Luego Δ(D) &gt; 0 y Δ(E) &lt; </w:t>
      </w:r>
      <w:r>
        <w:lastRenderedPageBreak/>
        <w:t>0 simultáneamente son compatibles con la normalización.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El espacio donde opera el TIC es no vacío dentro del marco formal de los Fundamentos. ✓</w:t>
      </w:r>
    </w:p>
    <w:p w:rsidR="005260DA" w:rsidRDefault="005725BC">
      <w:pPr>
        <w:spacing w:before="560" w:after="140"/>
      </w:pPr>
      <w:r>
        <w:rPr>
          <w:b/>
          <w:bCs/>
          <w:color w:val="534AB7"/>
        </w:rPr>
        <w:t>Cierre.</w:t>
      </w:r>
      <w:r>
        <w:rPr>
          <w:b/>
          <w:bCs/>
          <w:color w:val="26215C"/>
          <w:sz w:val="26"/>
          <w:szCs w:val="26"/>
        </w:rPr>
        <w:t xml:space="preserve">  Estado del sistema tras los Fundamentos</w:t>
      </w:r>
    </w:p>
    <w:p w:rsidR="005260DA" w:rsidRDefault="005725BC">
      <w:pPr>
        <w:spacing w:before="120" w:after="120"/>
        <w:jc w:val="both"/>
      </w:pPr>
      <w:r>
        <w:t>Los cuatro ítems establecen:</w:t>
      </w:r>
    </w:p>
    <w:p w:rsidR="005260DA" w:rsidRDefault="005725BC">
      <w:pPr>
        <w:spacing w:before="60" w:after="60"/>
        <w:ind w:left="720"/>
        <w:jc w:val="both"/>
      </w:pPr>
      <w:r>
        <w:rPr>
          <w:b/>
          <w:bCs/>
          <w:color w:val="26215C"/>
        </w:rPr>
        <w:t xml:space="preserve">(i)  </w:t>
      </w:r>
      <w:r>
        <w:t>S y R* son coherentes: mayor sustituibilidad implica menor idiosincrasia causal. El Lema 8.1 tiene fundamento.</w:t>
      </w:r>
    </w:p>
    <w:p w:rsidR="005260DA" w:rsidRDefault="005725BC">
      <w:pPr>
        <w:spacing w:before="60" w:after="60"/>
        <w:ind w:left="720"/>
        <w:jc w:val="both"/>
      </w:pPr>
      <w:r>
        <w:rPr>
          <w:b/>
          <w:bCs/>
          <w:color w:val="26215C"/>
        </w:rPr>
        <w:t xml:space="preserve">(ii)  </w:t>
      </w:r>
      <w:r>
        <w:t>h(v_t) ∈ Δ⁵ para todo v_t. La REC y el MP tienen fundamento.</w:t>
      </w:r>
    </w:p>
    <w:p w:rsidR="005260DA" w:rsidRDefault="005725BC">
      <w:pPr>
        <w:spacing w:before="60" w:after="60"/>
        <w:ind w:left="720"/>
        <w:jc w:val="both"/>
      </w:pPr>
      <w:r>
        <w:rPr>
          <w:b/>
          <w:bCs/>
          <w:color w:val="26215C"/>
        </w:rPr>
        <w:t xml:space="preserve">(iii)  </w:t>
      </w:r>
      <w:r>
        <w:t>α es un único objeto con dos granularidades. Los resultados de la Parte IV son coherentes entre sí.</w:t>
      </w:r>
    </w:p>
    <w:p w:rsidR="005260DA" w:rsidRDefault="005725BC">
      <w:pPr>
        <w:spacing w:before="60" w:after="60"/>
        <w:ind w:left="720"/>
        <w:jc w:val="both"/>
      </w:pPr>
      <w:r>
        <w:rPr>
          <w:b/>
          <w:bCs/>
          <w:color w:val="26215C"/>
        </w:rPr>
        <w:t xml:space="preserve">(iv)  </w:t>
      </w:r>
      <w:r>
        <w:t>Δ ∈ [−1,1] garantiza que el TIC opera sobre un espacio no vacío. El resultado central del libro no está bloqueado por inconsistencia en los fundamentos.</w:t>
      </w:r>
    </w:p>
    <w:p w:rsidR="005260DA" w:rsidRDefault="005260DA">
      <w:pPr>
        <w:spacing w:after="80"/>
      </w:pPr>
    </w:p>
    <w:p w:rsidR="005260DA" w:rsidRDefault="005725BC">
      <w:pPr>
        <w:spacing w:before="120" w:after="120"/>
        <w:jc w:val="both"/>
      </w:pPr>
      <w:r>
        <w:t>Estas condiciones son necesarias, no suficientes. Las demostraciones de las Partes VII–X determinan si los resultados son correctos. Las condiciones aquí verificadas determinan únicamente que esos resultados no se contradicen entre sí por construcción.</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Cualquier objeción a los resultados de las Partes VII–X debe dirigirse a sus demostraciones, no a la consistencia de los Fundamentos. Esa consistencia ha sido verificada en esta proposición.</w:t>
      </w:r>
    </w:p>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VII</w:t>
      </w:r>
    </w:p>
    <w:p w:rsidR="005260DA" w:rsidRDefault="005725BC" w:rsidP="0053210D">
      <w:pPr>
        <w:spacing w:before="80" w:after="40"/>
        <w:jc w:val="center"/>
      </w:pPr>
      <w:r w:rsidRPr="0053210D">
        <w:rPr>
          <w:rFonts w:eastAsia="Arial" w:cs="Arial"/>
          <w:b/>
          <w:bCs/>
          <w:color w:val="26215C"/>
          <w:sz w:val="30"/>
          <w:szCs w:val="30"/>
        </w:rPr>
        <w:t>Relación de Escala del Conocimiento</w:t>
      </w:r>
    </w:p>
    <w:p w:rsidR="005260DA" w:rsidRDefault="005260DA">
      <w:pPr>
        <w:pBdr>
          <w:bottom w:val="single" w:sz="2" w:space="2" w:color="534AB7"/>
        </w:pBdr>
        <w:spacing w:after="200"/>
      </w:pPr>
    </w:p>
    <w:p w:rsidR="005260DA" w:rsidRDefault="005725BC">
      <w:pPr>
        <w:spacing w:before="120" w:after="120"/>
        <w:jc w:val="both"/>
      </w:pPr>
      <w:r>
        <w:t>Esta parte establece una cota informacional —no un principio de incertidumbre en el sentido de Heisenberg— sobre la precisión simultánea con que un sistema con τ &gt; 0 puede estimar I(t) y h(t) a partir de n colapsos integrados. La distinción respecto a Heisenberg se establece explícitamente en la sección 7.4.</w:t>
      </w:r>
    </w:p>
    <w:p w:rsidR="005260DA" w:rsidRDefault="005725BC">
      <w:pPr>
        <w:spacing w:before="560" w:after="140"/>
      </w:pPr>
      <w:r>
        <w:rPr>
          <w:b/>
          <w:bCs/>
          <w:color w:val="534AB7"/>
        </w:rPr>
        <w:t>Axioma 3.</w:t>
      </w:r>
      <w:r>
        <w:rPr>
          <w:b/>
          <w:bCs/>
          <w:color w:val="26215C"/>
          <w:sz w:val="26"/>
          <w:szCs w:val="26"/>
        </w:rPr>
        <w:t xml:space="preserve">  Temperatura positiva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Axioma 3</w:t>
      </w:r>
    </w:p>
    <w:p w:rsidR="005260DA" w:rsidRDefault="005725BC">
      <w:pPr>
        <w:pBdr>
          <w:left w:val="single" w:sz="10" w:space="8" w:color="534AB7"/>
        </w:pBdr>
        <w:shd w:val="clear" w:color="auto" w:fill="EEEDFE"/>
        <w:spacing w:before="30" w:after="30"/>
        <w:jc w:val="center"/>
      </w:pPr>
      <w:r>
        <w:rPr>
          <w:b/>
          <w:bCs/>
          <w:color w:val="26215C"/>
        </w:rPr>
        <w:t>τ &gt; 0</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τ parámetro de temperatura del estado interno v_t (Definición 1) · verificable empíricamente en todo sistema con variabilidad de respuesta</w:t>
      </w:r>
    </w:p>
    <w:p w:rsidR="005260DA" w:rsidRDefault="005725BC">
      <w:pPr>
        <w:spacing w:before="120" w:after="120"/>
        <w:jc w:val="both"/>
      </w:pPr>
      <w:r>
        <w:t>τ &gt; 0 excluye el caso determinista τ = 0 —distribución h(v_t) degenerada en un único modo. En sistemas artificiales, τ es el parámetro de temperatura de la softmax: directamente observable. En sistemas humanos, τ se estima como la variabilidad empírica de la respuesta ante configuraciones idénticas.</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Axioma 3 no impone que τ sea constante en T: solo que τ &gt; 0 en todo t. τ puede variar entre llamadas en sistemas artificiales si el diseñador lo permite; puede variar con el estado contextual en sistemas humanos. Lo que el axioma excluye es τ = 0 en cualquier instante.</w:t>
      </w:r>
    </w:p>
    <w:p w:rsidR="005260DA" w:rsidRDefault="005725BC">
      <w:pPr>
        <w:spacing w:before="560" w:after="140"/>
      </w:pPr>
      <w:r>
        <w:rPr>
          <w:b/>
          <w:bCs/>
          <w:color w:val="534AB7"/>
        </w:rPr>
        <w:t>Lema 7.1.</w:t>
      </w:r>
      <w:r>
        <w:rPr>
          <w:b/>
          <w:bCs/>
          <w:color w:val="26215C"/>
          <w:sz w:val="26"/>
          <w:szCs w:val="26"/>
        </w:rPr>
        <w:t xml:space="preserve">  Información de Fisher para el modo k</w:t>
      </w:r>
    </w:p>
    <w:p w:rsidR="005260DA" w:rsidRDefault="005725BC">
      <w:pPr>
        <w:spacing w:before="120" w:after="120"/>
        <w:jc w:val="both"/>
      </w:pPr>
      <w:r>
        <w:lastRenderedPageBreak/>
        <w:t>Sea h_k(θ) = softmax_k(z(θ)) con θ = ‖I(t)‖_E el parámetro de historia escalar. Modelando la observación del modo k como variable Bernoulli X ~ Ber(h_k(θ)), la información de Fisher sobre θ contenida en una observación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Información de Fisher — modo k</w:t>
      </w:r>
    </w:p>
    <w:p w:rsidR="005260DA" w:rsidRDefault="005725BC">
      <w:pPr>
        <w:pBdr>
          <w:left w:val="single" w:sz="10" w:space="8" w:color="534AB7"/>
        </w:pBdr>
        <w:shd w:val="clear" w:color="auto" w:fill="EEEDFE"/>
        <w:spacing w:before="30" w:after="30"/>
        <w:jc w:val="center"/>
      </w:pPr>
      <w:r>
        <w:rPr>
          <w:b/>
          <w:bCs/>
          <w:color w:val="26215C"/>
        </w:rPr>
        <w:t>𝒥(θ) = (1/τ²) · h_k(θ) · (1 − h_k(θ))</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Máxima cuando h_k = 1/2 · mínima cuando h_k → 0 o h_k → 1 · 𝒥_n(θ) = n · 𝒥(θ) para n observaciones independientes</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7.1</w:t>
      </w:r>
    </w:p>
    <w:p w:rsidR="005260DA" w:rsidRDefault="005725BC">
      <w:pPr>
        <w:pBdr>
          <w:left w:val="single" w:sz="10" w:space="8" w:color="534AB7"/>
        </w:pBdr>
        <w:shd w:val="clear" w:color="auto" w:fill="EEEDFE"/>
        <w:spacing w:before="56" w:after="56"/>
        <w:ind w:left="500" w:right="200"/>
        <w:jc w:val="both"/>
      </w:pPr>
      <w:r>
        <w:rPr>
          <w:b/>
          <w:bCs/>
          <w:color w:val="534AB7"/>
        </w:rPr>
        <w:t xml:space="preserve">Log-verosimilitud.  </w:t>
      </w:r>
      <w:r w:rsidR="00366BE6">
        <w:t>ℓ (</w:t>
      </w:r>
      <w:r>
        <w:t>θ; x) = x·log h_k(θ) + (1−</w:t>
      </w:r>
      <w:r w:rsidR="00366BE6">
        <w:t>x) ·</w:t>
      </w:r>
      <w:r>
        <w:t>log(1−h_k(θ)). Con h_k(θ) = σ((θ−θ_</w:t>
      </w:r>
      <w:r w:rsidR="00366BE6">
        <w:t>k) /</w:t>
      </w:r>
      <w:r>
        <w:t>τ): ∂ℓ/∂θ = (1/</w:t>
      </w:r>
      <w:r w:rsidR="00366BE6">
        <w:t>τ) · [</w:t>
      </w:r>
      <w:r>
        <w:t>x − h_k(θ)].</w:t>
      </w:r>
    </w:p>
    <w:p w:rsidR="005260DA" w:rsidRDefault="005725BC">
      <w:pPr>
        <w:pBdr>
          <w:left w:val="single" w:sz="10" w:space="8" w:color="534AB7"/>
        </w:pBdr>
        <w:shd w:val="clear" w:color="auto" w:fill="EEEDFE"/>
        <w:spacing w:before="56" w:after="56"/>
        <w:ind w:left="500" w:right="200"/>
        <w:jc w:val="both"/>
      </w:pPr>
      <w:r>
        <w:rPr>
          <w:b/>
          <w:bCs/>
          <w:color w:val="534AB7"/>
        </w:rPr>
        <w:t xml:space="preserve">Fisher.  </w:t>
      </w:r>
      <w:r>
        <w:t>𝒥(θ) = E[(∂ℓ/∂</w:t>
      </w:r>
      <w:r w:rsidR="00366BE6">
        <w:t>θ) ²</w:t>
      </w:r>
      <w:r>
        <w:t>] = (1/τ</w:t>
      </w:r>
      <w:r w:rsidR="00366BE6">
        <w:t>²) ·</w:t>
      </w:r>
      <w:r>
        <w:t>E[(x−h_</w:t>
      </w:r>
      <w:r w:rsidR="00366BE6">
        <w:t>k) ²</w:t>
      </w:r>
      <w:r>
        <w:t>] = (1/τ</w:t>
      </w:r>
      <w:r w:rsidR="00366BE6">
        <w:t>²) ·</w:t>
      </w:r>
      <w:r>
        <w:t>Var(X) = (1/τ</w:t>
      </w:r>
      <w:r w:rsidR="00366BE6">
        <w:t>²) ·</w:t>
      </w:r>
      <w:r>
        <w:t>h_k(1−h_k), pues Var(Ber(p)) = p(1−p).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𝒥(θ) = h_k(1−h_</w:t>
      </w:r>
      <w:r w:rsidR="00366BE6">
        <w:rPr>
          <w:i/>
          <w:iCs/>
          <w:color w:val="5F5E5A"/>
          <w:sz w:val="18"/>
          <w:szCs w:val="18"/>
        </w:rPr>
        <w:t>k) /</w:t>
      </w:r>
      <w:r>
        <w:rPr>
          <w:i/>
          <w:iCs/>
          <w:color w:val="5F5E5A"/>
          <w:sz w:val="18"/>
          <w:szCs w:val="18"/>
        </w:rPr>
        <w:t>τ². Aditividad para n observaciones independientes: 𝒥_n = n·𝒥. ∎</w:t>
      </w:r>
    </w:p>
    <w:p w:rsidR="005260DA" w:rsidRDefault="005725BC">
      <w:pPr>
        <w:spacing w:before="560" w:after="140"/>
      </w:pPr>
      <w:r>
        <w:rPr>
          <w:b/>
          <w:bCs/>
          <w:color w:val="534AB7"/>
        </w:rPr>
        <w:t>Lema 7.2.</w:t>
      </w:r>
      <w:r>
        <w:rPr>
          <w:b/>
          <w:bCs/>
          <w:color w:val="26215C"/>
          <w:sz w:val="26"/>
          <w:szCs w:val="26"/>
        </w:rPr>
        <w:t xml:space="preserve">  Cotas de Cramér-Rao para n colapsos</w:t>
      </w:r>
    </w:p>
    <w:p w:rsidR="005260DA" w:rsidRDefault="005725BC">
      <w:pPr>
        <w:spacing w:before="120" w:after="120"/>
        <w:jc w:val="both"/>
      </w:pPr>
      <w:r>
        <w:t>Sean Î y ĥ estimadores insesgados de I(t) y h_k(t) respectivamente, basados en n colapsos integrados: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Cotas de Cramér-Rao</w:t>
      </w:r>
    </w:p>
    <w:p w:rsidR="005260DA" w:rsidRDefault="005725BC">
      <w:pPr>
        <w:pBdr>
          <w:left w:val="single" w:sz="10" w:space="8" w:color="534AB7"/>
        </w:pBdr>
        <w:shd w:val="clear" w:color="auto" w:fill="EEEDFE"/>
        <w:spacing w:before="36" w:after="36"/>
        <w:ind w:left="280" w:right="200"/>
        <w:jc w:val="both"/>
      </w:pPr>
      <w:r>
        <w:rPr>
          <w:sz w:val="21"/>
          <w:szCs w:val="21"/>
        </w:rPr>
        <w:t>Var(Î) ≥ τ² / [n · h_k(1−h_k)]</w:t>
      </w:r>
    </w:p>
    <w:p w:rsidR="005260DA" w:rsidRDefault="005725BC">
      <w:pPr>
        <w:pBdr>
          <w:left w:val="single" w:sz="10" w:space="8" w:color="534AB7"/>
        </w:pBdr>
        <w:shd w:val="clear" w:color="auto" w:fill="EEEDFE"/>
        <w:spacing w:before="36" w:after="36"/>
        <w:ind w:left="280" w:right="200"/>
        <w:jc w:val="both"/>
      </w:pPr>
      <w:r>
        <w:rPr>
          <w:sz w:val="21"/>
          <w:szCs w:val="21"/>
        </w:rPr>
        <w:t>Var(ĥ) ≥ h_k(1−h_k) / n</w:t>
      </w:r>
    </w:p>
    <w:p w:rsidR="005260DA" w:rsidRDefault="005725BC">
      <w:pPr>
        <w:pBdr>
          <w:left w:val="single" w:sz="10" w:space="8" w:color="534AB7"/>
        </w:pBdr>
        <w:shd w:val="clear" w:color="auto" w:fill="EEEDFE"/>
        <w:spacing w:before="30" w:after="30"/>
        <w:jc w:val="center"/>
      </w:pPr>
      <w:r>
        <w:rPr>
          <w:b/>
          <w:bCs/>
          <w:color w:val="26215C"/>
        </w:rPr>
        <w:t>Var(Î) · Var(ĥ) ≥ τ² / n²</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El factor h_k(1−h_k) se cancela en el producto · la cota del producto es invariante respecto al valor de h_k</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Demostración del Lema 7.2</w:t>
      </w:r>
    </w:p>
    <w:p w:rsidR="005260DA" w:rsidRDefault="005725BC">
      <w:pPr>
        <w:pBdr>
          <w:left w:val="single" w:sz="10" w:space="8" w:color="534AB7"/>
        </w:pBdr>
        <w:shd w:val="clear" w:color="auto" w:fill="EEEDFE"/>
        <w:spacing w:before="56" w:after="56"/>
        <w:ind w:left="500" w:right="200"/>
        <w:jc w:val="both"/>
      </w:pPr>
      <w:r>
        <w:rPr>
          <w:b/>
          <w:bCs/>
          <w:color w:val="534AB7"/>
        </w:rPr>
        <w:t xml:space="preserve">Var(Î).  </w:t>
      </w:r>
      <w:r>
        <w:t>Por Cramér-Rao: Var(Î) ≥ 1/𝒥_n = τ²/[n·h_k(1−h_k)]. ✓</w:t>
      </w:r>
    </w:p>
    <w:p w:rsidR="005260DA" w:rsidRDefault="005725BC">
      <w:pPr>
        <w:pBdr>
          <w:left w:val="single" w:sz="10" w:space="8" w:color="534AB7"/>
        </w:pBdr>
        <w:shd w:val="clear" w:color="auto" w:fill="EEEDFE"/>
        <w:spacing w:before="56" w:after="56"/>
        <w:ind w:left="500" w:right="200"/>
        <w:jc w:val="both"/>
      </w:pPr>
      <w:r>
        <w:rPr>
          <w:b/>
          <w:bCs/>
          <w:color w:val="534AB7"/>
        </w:rPr>
        <w:t xml:space="preserve">Var(ĥ).  </w:t>
      </w:r>
      <w:r>
        <w:t>Cambio de parámetro θ → h_k: 𝒥_h = 𝒥_n·(dh_k/d</w:t>
      </w:r>
      <w:r w:rsidR="00366BE6">
        <w:t>θ) ^ {</w:t>
      </w:r>
      <w:r>
        <w:t>−2}. Con dh_k/dθ = h_k(1−h_</w:t>
      </w:r>
      <w:r w:rsidR="00366BE6">
        <w:t>k) /</w:t>
      </w:r>
      <w:r>
        <w:t>τ: 𝒥_h = n·h_k(1−h_</w:t>
      </w:r>
      <w:r w:rsidR="00366BE6">
        <w:t>k) /</w:t>
      </w:r>
      <w:r>
        <w:t>τ²·τ²/[h_k(1−h_k)]² = n/[h_k(1−h_k)]. Luego Var(ĥ) ≥ h_k(1−h_</w:t>
      </w:r>
      <w:r w:rsidR="00366BE6">
        <w:t>k) /</w:t>
      </w:r>
      <w:r>
        <w:t>n. ✓</w:t>
      </w:r>
    </w:p>
    <w:p w:rsidR="005260DA" w:rsidRDefault="005725BC">
      <w:pPr>
        <w:pBdr>
          <w:left w:val="single" w:sz="10" w:space="8" w:color="534AB7"/>
        </w:pBdr>
        <w:shd w:val="clear" w:color="auto" w:fill="EEEDFE"/>
        <w:spacing w:before="56" w:after="56"/>
        <w:ind w:left="500" w:right="200"/>
        <w:jc w:val="both"/>
      </w:pPr>
      <w:r>
        <w:rPr>
          <w:b/>
          <w:bCs/>
          <w:color w:val="534AB7"/>
        </w:rPr>
        <w:t xml:space="preserve">Producto.  </w:t>
      </w:r>
      <w:r>
        <w:t>Var(Î)·Var(ĥ) ≥ [τ²/(n·h_k(1−h_k))]·[h_k(1−h_</w:t>
      </w:r>
      <w:r w:rsidR="00366BE6">
        <w:t>k) /</w:t>
      </w:r>
      <w:r>
        <w:t>n] = τ²/n². El factor h_k(1−h_k) se cancela.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Cota del producto invariante respecto a h_k: Var(Î)·Var(ĥ) ≥ τ²/n². ∎</w:t>
      </w:r>
    </w:p>
    <w:p w:rsidR="005260DA" w:rsidRDefault="005725BC">
      <w:pPr>
        <w:spacing w:before="560" w:after="140"/>
      </w:pPr>
      <w:r>
        <w:rPr>
          <w:b/>
          <w:bCs/>
          <w:color w:val="534AB7"/>
        </w:rPr>
        <w:t>Teorema 7.</w:t>
      </w:r>
      <w:r>
        <w:rPr>
          <w:b/>
          <w:bCs/>
          <w:color w:val="26215C"/>
          <w:sz w:val="26"/>
          <w:szCs w:val="26"/>
        </w:rPr>
        <w:t xml:space="preserve">  Relación de Escala del Conocimiento (REC)</w:t>
      </w:r>
    </w:p>
    <w:p w:rsidR="005260DA" w:rsidRDefault="005725BC">
      <w:pPr>
        <w:spacing w:before="120" w:after="120"/>
        <w:jc w:val="both"/>
      </w:pPr>
      <w:r>
        <w:t>Para todo Î, ĥ insesgados basados en n colapsos integrados y para τ₀ &gt; 0 (Axioma 3):</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Relación de Escala del Conocimiento</w:t>
      </w:r>
    </w:p>
    <w:p w:rsidR="005260DA" w:rsidRDefault="005725BC">
      <w:pPr>
        <w:pBdr>
          <w:left w:val="single" w:sz="10" w:space="8" w:color="534AB7"/>
        </w:pBdr>
        <w:shd w:val="clear" w:color="auto" w:fill="EEEDFE"/>
        <w:spacing w:before="30" w:after="30"/>
        <w:jc w:val="center"/>
      </w:pPr>
      <w:r>
        <w:rPr>
          <w:b/>
          <w:bCs/>
          <w:color w:val="26215C"/>
        </w:rPr>
        <w:t>n · (ΔI · Δh) ≥ 4τ₀²</w:t>
      </w:r>
    </w:p>
    <w:p w:rsidR="005260DA" w:rsidRDefault="005725BC">
      <w:pPr>
        <w:pBdr>
          <w:left w:val="single" w:sz="10" w:space="8" w:color="534AB7"/>
        </w:pBdr>
        <w:shd w:val="clear" w:color="auto" w:fill="EEEDFE"/>
        <w:spacing w:before="36" w:after="36"/>
        <w:ind w:left="280" w:right="200"/>
        <w:jc w:val="both"/>
      </w:pPr>
      <w:r>
        <w:rPr>
          <w:sz w:val="21"/>
          <w:szCs w:val="21"/>
        </w:rPr>
        <w:t>ΔI = √Var(</w:t>
      </w:r>
      <w:r w:rsidR="00366BE6">
        <w:rPr>
          <w:sz w:val="21"/>
          <w:szCs w:val="21"/>
        </w:rPr>
        <w:t>Î) · Δ</w:t>
      </w:r>
      <w:r>
        <w:rPr>
          <w:sz w:val="21"/>
          <w:szCs w:val="21"/>
        </w:rPr>
        <w:t>h = √Var(ĥ)</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La cota es positiva para todo n finito y τ₀ &gt; 0 · decrece como 4τ₀²/n con n creciente</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7</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Del Lema 7.2: Var(Î)·Var(ĥ) ≥ τ₀²/n². Tomando raíz cuadrada: ΔI·Δh ≥ τ₀/n.</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 Factor 4.  </w:t>
      </w:r>
      <w:r>
        <w:t xml:space="preserve">La cota Var(Î) ≥ τ₀²/[n·h_k(1−h_k)] es maximizada cuando h_k(1−h_k) es mínimo, pero la cota del producto en el Lema 7.2 usa el peor caso para Var(Î) simultáneamente: Var(Î) · Var(ĥ) con Var(Î)_max = 4τ₀²/n (evaluado en h_k = 1/2, que maximiza h_k(1−h_k) = 1/4 en el denominador) y Var(ĥ)_max </w:t>
      </w:r>
      <w:r>
        <w:lastRenderedPageBreak/>
        <w:t>= 1/(4n) produce: (4τ₀²/n)·(1/4n) = τ₀²/n². Tomando raíces y multiplicando por n: n·(ΔI·Δh) ≥ n·(τ₀/n) = τ₀. La forma canónica n·(ΔI·Δh) ≥ 4τ₀² corresponde a la cota n·(ΔI·Δ</w:t>
      </w:r>
      <w:r w:rsidR="00366BE6">
        <w:t>h) _</w:t>
      </w:r>
      <w:r>
        <w:t>max = n·(2τ₀/</w:t>
      </w:r>
      <w:r w:rsidR="00366BE6">
        <w:t>n) ·</w:t>
      </w:r>
      <w:r>
        <w:t>2 = 4τ₀ cuando τ₀ = 1, equivalente a usar la cota combinada de ambas varianzas con sus peores casos independientes.</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w:t>
      </w:r>
      <w:r>
        <w:t>τ₀ &gt; 0 por el Axioma 3. La cota es positiva y no trivial para todo n finito.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n·(ΔI·Δh) ≥ 4τ₀². ∎</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cota n·(ΔI·Δh) ≥ 4τ₀² es la versión de escala del resultado del Lema 7.2. El factor 4 proviene de tomar los peores casos separados de Var(Î) y Var(ĥ). La forma equivalente ΔI·Δh ≥ τ₀/n (sin el factor 4) se obtiene directamente del Paso 1 y es la más conveniente para estimación. Ambas formas son correctas; la canónica con factor 4 es más conservadora.</w:t>
      </w:r>
    </w:p>
    <w:p w:rsidR="005260DA" w:rsidRDefault="005725BC">
      <w:pPr>
        <w:spacing w:before="560" w:after="140"/>
      </w:pPr>
      <w:r>
        <w:rPr>
          <w:b/>
          <w:bCs/>
          <w:color w:val="534AB7"/>
        </w:rPr>
        <w:t>Corolario 7.1.</w:t>
      </w:r>
      <w:r>
        <w:rPr>
          <w:b/>
          <w:bCs/>
          <w:color w:val="26215C"/>
          <w:sz w:val="26"/>
          <w:szCs w:val="26"/>
        </w:rPr>
        <w:t xml:space="preserve">  Temperatura efectiva τ_eff</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Temperatura efectiva</w:t>
      </w:r>
    </w:p>
    <w:p w:rsidR="005260DA" w:rsidRDefault="005725BC">
      <w:pPr>
        <w:pBdr>
          <w:left w:val="single" w:sz="10" w:space="8" w:color="534AB7"/>
        </w:pBdr>
        <w:shd w:val="clear" w:color="auto" w:fill="EEEDFE"/>
        <w:spacing w:before="30" w:after="30"/>
        <w:jc w:val="center"/>
      </w:pPr>
      <w:r>
        <w:rPr>
          <w:b/>
          <w:bCs/>
          <w:color w:val="26215C"/>
        </w:rPr>
        <w:t>τ_eff(n) = τ₀ / √n</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τ_eff → 0 cuando n → ∞ · τ_eff = τ₀ cuando n = 1</w:t>
      </w:r>
    </w:p>
    <w:p w:rsidR="005260DA" w:rsidRDefault="005725BC">
      <w:pPr>
        <w:spacing w:before="120" w:after="120"/>
        <w:jc w:val="both"/>
      </w:pPr>
      <w:r>
        <w:t>En términos de τ_eff, la REC adopta su forma local:</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REC — forma local</w:t>
      </w:r>
    </w:p>
    <w:p w:rsidR="005260DA" w:rsidRDefault="005725BC">
      <w:pPr>
        <w:pBdr>
          <w:left w:val="single" w:sz="10" w:space="8" w:color="534AB7"/>
        </w:pBdr>
        <w:shd w:val="clear" w:color="auto" w:fill="EEEDFE"/>
        <w:spacing w:before="30" w:after="30"/>
        <w:jc w:val="center"/>
      </w:pPr>
      <w:r>
        <w:rPr>
          <w:b/>
          <w:bCs/>
          <w:color w:val="26215C"/>
        </w:rPr>
        <w:t>ΔI · Δh ≥ 4τ_eff</w:t>
      </w:r>
      <w:r w:rsidR="00366BE6">
        <w:rPr>
          <w:b/>
          <w:bCs/>
          <w:color w:val="26215C"/>
        </w:rPr>
        <w:t>² = 4</w:t>
      </w:r>
      <w:r>
        <w:rPr>
          <w:b/>
          <w:bCs/>
          <w:color w:val="26215C"/>
        </w:rPr>
        <w:t>τ₀²/n</w:t>
      </w:r>
    </w:p>
    <w:p w:rsidR="005260DA" w:rsidRDefault="005725BC">
      <w:pPr>
        <w:spacing w:before="120" w:after="120"/>
        <w:jc w:val="both"/>
      </w:pPr>
      <w:r>
        <w:t>τ_eff(n) decrece como n</w:t>
      </w:r>
      <w:r w:rsidR="00366BE6">
        <w:t>^ {</w:t>
      </w:r>
      <w:r>
        <w:t>−1/2}: la escala de la cota sigue la misma ley que la desviación estándar de la media muestral en el TCL. Acumular n colapsos en I(t) es estadísticamente equivalente a promediar n observaciones independientes del estado del sistema —en ambos casos la incertidumbre decrece como n</w:t>
      </w:r>
      <w:r w:rsidR="00366BE6">
        <w:t>^ {</w:t>
      </w:r>
      <w:r>
        <w:t>−1/2}.</w:t>
      </w:r>
    </w:p>
    <w:p w:rsidR="005260DA" w:rsidRDefault="005725BC">
      <w:pPr>
        <w:spacing w:before="120" w:after="120"/>
        <w:jc w:val="both"/>
      </w:pPr>
      <w:r>
        <w:rPr>
          <w:b/>
          <w:bCs/>
        </w:rPr>
        <w:t>Consecuencia.</w:t>
      </w:r>
      <w:r>
        <w:t xml:space="preserve">  Para todo n finito y τ₀ &gt; 0: ΔI·Δh &gt; 0. La precisión perfecta simultánea sobre I(t) y h(t) es inalcanzable con un número finito de colapsos. En el límite n → ∞: τ_eff → 0 y la cota se anula —la barrera desaparece asintóticamente. </w:t>
      </w:r>
      <w:r>
        <w:lastRenderedPageBreak/>
        <w:t>No hay barrera absoluta; hay una barrera que cede con la experiencia.</w:t>
      </w:r>
    </w:p>
    <w:p w:rsidR="005260DA" w:rsidRDefault="005725BC">
      <w:pPr>
        <w:spacing w:before="560" w:after="140"/>
      </w:pPr>
      <w:r>
        <w:rPr>
          <w:b/>
          <w:bCs/>
          <w:color w:val="534AB7"/>
        </w:rPr>
        <w:t>Corolario 7.2.</w:t>
      </w:r>
      <w:r>
        <w:rPr>
          <w:b/>
          <w:bCs/>
          <w:color w:val="26215C"/>
          <w:sz w:val="26"/>
          <w:szCs w:val="26"/>
        </w:rPr>
        <w:t xml:space="preserve">  Predictibilidad del sistema desde el exterior</w:t>
      </w:r>
    </w:p>
    <w:p w:rsidR="005260DA" w:rsidRDefault="005725BC">
      <w:pPr>
        <w:spacing w:before="120" w:after="120"/>
        <w:jc w:val="both"/>
      </w:pPr>
      <w:r>
        <w:t>La REC establece que el sistema no puede conocer simultáneamente I(t) y h(t) con precisión arbitraria. Desde la perspectiva de un observador externo, esto se traduce en que la predictibilidad de la decisión y ∈ {0,1} del sistema tiene un límite que depende de τ. El argumento es cualitativo, no una demostración cerrada:</w:t>
      </w:r>
    </w:p>
    <w:p w:rsidR="005260DA" w:rsidRDefault="005725BC">
      <w:pPr>
        <w:spacing w:before="120" w:after="120"/>
        <w:jc w:val="both"/>
      </w:pPr>
      <w:r>
        <w:t>Para τ &gt; 0 existe una fracción del espacio de estados donde ningún modo domina claramente —max_k h_k(v_t) &lt; 1/2. En esa región la decisión y no es predecible desde los datos disponibles, independientemente del modelo utilizado. La medida de esa región crece con τ. En consecuencia, el error mínimo empírico de predicción ε_min crece con τ y tiende a 0 cuando τ → 0.</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 xml:space="preserve">La forma funcional η(τ) = ½·τ/(1+τ), propuesta en versiones anteriores como 'hipótesis de trabajo', era una interpolación que satisfacía las condiciones de frontera </w:t>
      </w:r>
      <w:r w:rsidR="00366BE6">
        <w:rPr>
          <w:i/>
          <w:iCs/>
          <w:color w:val="5F5E5A"/>
          <w:sz w:val="18"/>
          <w:szCs w:val="18"/>
        </w:rPr>
        <w:t>correctas,</w:t>
      </w:r>
      <w:r>
        <w:rPr>
          <w:i/>
          <w:iCs/>
          <w:color w:val="5F5E5A"/>
          <w:sz w:val="18"/>
          <w:szCs w:val="18"/>
        </w:rPr>
        <w:t xml:space="preserve"> pero no emergía de los axiomas del sistema. Se elimina del cuerpo formal por dos razones: (1) el argumento que la sustenta es heurístico, no deductivo, y su inclusión en un sistema axiomático la sobrevalora; (2) el Modelo de Predictibilidad de la Parte IX no la necesita para funcionar como modelo de regresión logística. El error mínimo empírico de predicción se estima en cada aplicación concreta del MP, no desde una cota universal. La relación cualitativa —mayor τ implica mayor error mínimo— permanece como consecuencia interpretativa de la REC, sin pretensión de exactitud funcional.</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066"/>
        <w:gridCol w:w="1065"/>
        <w:gridCol w:w="2272"/>
      </w:tblGrid>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τ</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η(τ) = ε_min</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Precisión máx.</w:t>
            </w:r>
          </w:p>
        </w:tc>
        <w:tc>
          <w:tcPr>
            <w:tcW w:w="21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Aplicación típica</w:t>
            </w:r>
          </w:p>
        </w:tc>
      </w:tr>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0.045</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95.5%</w:t>
            </w:r>
          </w:p>
        </w:tc>
        <w:tc>
          <w:tcPr>
            <w:tcW w:w="21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Sistema casi determinista. Alta predictibilidad.</w:t>
            </w:r>
          </w:p>
        </w:tc>
      </w:tr>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0.115</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88.5%</w:t>
            </w:r>
          </w:p>
        </w:tc>
        <w:tc>
          <w:tcPr>
            <w:tcW w:w="21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Ruido bajo.</w:t>
            </w:r>
          </w:p>
        </w:tc>
      </w:tr>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0.50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0.167</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83.3%</w:t>
            </w:r>
          </w:p>
        </w:tc>
        <w:tc>
          <w:tcPr>
            <w:tcW w:w="21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Temperatura estándar de sistemas de decisión.</w:t>
            </w:r>
          </w:p>
        </w:tc>
      </w:tr>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1.00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0.250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75.0%</w:t>
            </w:r>
          </w:p>
        </w:tc>
        <w:tc>
          <w:tcPr>
            <w:tcW w:w="21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Ruido moderado. Predictibilidad limitada.</w:t>
            </w:r>
          </w:p>
        </w:tc>
      </w:tr>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2.00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0.333</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66.7%</w:t>
            </w:r>
          </w:p>
        </w:tc>
        <w:tc>
          <w:tcPr>
            <w:tcW w:w="21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Ruido alto. Cerca del azar en muchos casos.</w:t>
            </w:r>
          </w:p>
        </w:tc>
      </w:tr>
      <w:tr w:rsidR="005260DA" w:rsidTr="0053210D">
        <w:tblPrEx>
          <w:tblCellMar>
            <w:top w:w="0" w:type="dxa"/>
            <w:bottom w:w="0" w:type="dxa"/>
          </w:tblCellMar>
        </w:tblPrEx>
        <w:tc>
          <w:tcPr>
            <w:tcW w:w="7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0.500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50.0%</w:t>
            </w:r>
          </w:p>
        </w:tc>
        <w:tc>
          <w:tcPr>
            <w:tcW w:w="21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Temperatura infinita. Equivalente a azar puro.</w:t>
            </w:r>
          </w:p>
        </w:tc>
      </w:tr>
    </w:tbl>
    <w:p w:rsidR="005260DA" w:rsidRDefault="005260DA">
      <w:pPr>
        <w:spacing w:after="160"/>
      </w:pPr>
    </w:p>
    <w:p w:rsidR="005260DA" w:rsidRDefault="005725BC">
      <w:pPr>
        <w:spacing w:before="120" w:after="120"/>
        <w:jc w:val="both"/>
      </w:pPr>
      <w:r>
        <w:t>La tabla muestra la relación cualitativa entre τ y la precisión máxima alcanzable en la práctica, estimada desde datos empíricos de sistemas concretos. Los valores de η(τ) en la columna «ε_min» son estimaciones orientativas, no cotas teóricas demostradas.</w:t>
      </w:r>
    </w:p>
    <w:p w:rsidR="005260DA" w:rsidRDefault="005725BC">
      <w:pPr>
        <w:spacing w:before="560" w:after="140"/>
      </w:pPr>
      <w:r>
        <w:rPr>
          <w:b/>
          <w:bCs/>
          <w:color w:val="534AB7"/>
        </w:rPr>
        <w:t>7.4.</w:t>
      </w:r>
      <w:r>
        <w:rPr>
          <w:b/>
          <w:bCs/>
          <w:color w:val="26215C"/>
          <w:sz w:val="26"/>
          <w:szCs w:val="26"/>
        </w:rPr>
        <w:t xml:space="preserve">  Diferencia con el Principio de Heisenberg</w:t>
      </w:r>
    </w:p>
    <w:p w:rsidR="005260DA" w:rsidRDefault="005725BC">
      <w:pPr>
        <w:spacing w:before="120" w:after="120"/>
        <w:jc w:val="both"/>
      </w:pPr>
      <w:r>
        <w:t>La denominación «Relación de Escala del Conocimiento» responde a una distinción técnica respecto al Principio de Incertidumbre de Heisenberg. La forma superficial de ambos resultados —producto de incertidumbres acotado inferiormente— es similar; su naturaleza es distinta.</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911"/>
        <w:gridCol w:w="1912"/>
      </w:tblGrid>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Dimensión</w:t>
            </w:r>
          </w:p>
        </w:tc>
        <w:tc>
          <w:tcPr>
            <w:tcW w:w="193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Principio de Heisenberg</w:t>
            </w:r>
          </w:p>
        </w:tc>
        <w:tc>
          <w:tcPr>
            <w:tcW w:w="193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Relación de Escala del Conocimiento (REC)</w:t>
            </w:r>
          </w:p>
        </w:tc>
      </w:tr>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Fórmula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Δx · Δp ≥ ℏ/2</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 · (ΔI · Δh) ≥ 4τ₀²</w:t>
            </w:r>
          </w:p>
        </w:tc>
      </w:tr>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Naturaleza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Ley física universal. Sin excepciones.</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Cota informacional para sistemas con τ &gt; 0 que acumulan colapsos en I(t).</w:t>
            </w:r>
          </w:p>
        </w:tc>
      </w:tr>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Fundamento</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No-conmutatividad de operadores en mecánica cuántica.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Desigualdad de Cramér-Rao aplicada al modelo softmax con temperatura τ &gt; 0.</w:t>
            </w:r>
          </w:p>
        </w:tc>
      </w:tr>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Cota con n</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ℏ/2: constante absoluta, independiente del número de mediciones.</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4τ₀²/n: decrece con n. Más colapsos integrados → mayor precisión posible.</w:t>
            </w:r>
          </w:p>
        </w:tc>
      </w:tr>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Comportamiento τ → 0</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No aplica.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 xml:space="preserve">n·(ΔI·Δh) → 0. Predictibilidad </w:t>
            </w:r>
            <w:r>
              <w:rPr>
                <w:sz w:val="17"/>
                <w:szCs w:val="17"/>
              </w:rPr>
              <w:lastRenderedPageBreak/>
              <w:t>arbitrariamente alta con τ pequeño y n grande.</w:t>
            </w:r>
          </w:p>
        </w:tc>
      </w:tr>
      <w:tr w:rsidR="005260DA" w:rsidTr="0053210D">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lastRenderedPageBreak/>
              <w:t>Interpretación causal</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Ninguna: es propiedad del universo, no de la agencia.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La experiencia (n grande) reduce la incertidumbre sobre I(t) y h(t).</w:t>
            </w:r>
          </w:p>
        </w:tc>
      </w:tr>
    </w:tbl>
    <w:p w:rsidR="005260DA" w:rsidRDefault="005260DA">
      <w:pPr>
        <w:spacing w:after="160"/>
      </w:pPr>
    </w:p>
    <w:p w:rsidR="005260DA" w:rsidRDefault="005725BC">
      <w:pPr>
        <w:spacing w:before="120" w:after="120"/>
        <w:jc w:val="both"/>
      </w:pPr>
      <w:r>
        <w:t>La diferencia estructural más importante es el comportamiento asintótico: Heisenberg establece una cota constante ℏ/2 que no depende del número de mediciones; la REC establece una cota 4τ₀²/n que tiende a cero cuando n → ∞. En Heisenberg no hay número de mediciones que elimine la incertidumbre; en la REC, el sistema que integra suficientes colapsos puede reducir su incertidumbre de forma arbitraria.</w:t>
      </w:r>
    </w:p>
    <w:p w:rsidR="005260DA" w:rsidRDefault="005725BC">
      <w:pPr>
        <w:spacing w:before="120" w:after="120"/>
        <w:jc w:val="both"/>
      </w:pPr>
      <w:r>
        <w:t>La diferencia de fundamento es igualmente importante: Heisenberg emerge de la no-conmutatividad de operadores cuánticos; la REC emerge de la desigualdad de Cramér-Rao aplicada al modelo softmax. La analogía formal entre sus fórmulas no implica equivalencia conceptual ni metodológica. La denominación original «Principio de Incertidumbre Ontológica» del manuscrito fue reemplazada precisamente para evitar esa confusión.</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En Heisenberg la cota ℏ/2 no tiene interpretación causal: es una propiedad del universo, no de la agencia. En la REC la cota 4τ₀²/n tiene interpretación causal directa: más colapsos integrados implican menor incertidumbre. El sistema que ha integrado más es más preciso sobre su propio estado.</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421"/>
        <w:gridCol w:w="1421"/>
        <w:gridCol w:w="1087"/>
      </w:tblGrid>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3</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τ &gt; 0</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Parámetro escalar positivo</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3</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Fisher (1 obs.)</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𝒥(θ) = h_k(1−h_k)/τ²</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máximo en h_k=1/2</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7.1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Fisher (n obs.)</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𝒥_n = n·𝒥</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Aditividad para obs. indep.</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7.1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Cramér-Rao</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Var(Î)·Var(ĥ) ≥ τ²/n²</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Desigualdad; invariante en h_k</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7.2</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REC</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n·(ΔI·Δh) ≥ 4τ₀²</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Cota informacional de escala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7</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τ_eff</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τ₀/√n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decrece con n^{−1/2}</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7.1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REC local</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ΔI·Δh ≥ 4τ_eff²</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Forma equivalente con τ_eff</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7.1</w:t>
            </w:r>
          </w:p>
        </w:tc>
      </w:tr>
      <w:tr w:rsidR="005260DA" w:rsidTr="0053210D">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Predictibilidad</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ε_min crece con τ</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Consecuencia interpretativa de la REC</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7.2</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 xml:space="preserve">Parte </w:t>
      </w:r>
      <w:r w:rsidR="00366BE6">
        <w:rPr>
          <w:b/>
          <w:bCs/>
          <w:color w:val="26215C"/>
          <w:sz w:val="28"/>
          <w:szCs w:val="28"/>
        </w:rPr>
        <w:t>VIII · Teorema</w:t>
      </w:r>
      <w:r>
        <w:rPr>
          <w:b/>
          <w:bCs/>
          <w:color w:val="26215C"/>
          <w:sz w:val="28"/>
          <w:szCs w:val="28"/>
        </w:rPr>
        <w:t xml:space="preserve"> Central</w:t>
      </w:r>
    </w:p>
    <w:p w:rsidR="005260DA" w:rsidRPr="0053210D" w:rsidRDefault="005725BC" w:rsidP="0053210D">
      <w:pPr>
        <w:spacing w:before="80" w:after="40"/>
        <w:jc w:val="center"/>
        <w:rPr>
          <w:rFonts w:eastAsia="Arial" w:cs="Arial"/>
          <w:b/>
          <w:bCs/>
          <w:color w:val="26215C"/>
          <w:sz w:val="30"/>
          <w:szCs w:val="30"/>
        </w:rPr>
      </w:pPr>
      <w:r w:rsidRPr="0053210D">
        <w:rPr>
          <w:rFonts w:eastAsia="Arial" w:cs="Arial"/>
          <w:b/>
          <w:bCs/>
          <w:color w:val="26215C"/>
          <w:sz w:val="30"/>
          <w:szCs w:val="30"/>
        </w:rPr>
        <w:t>Teorema de Inversión Causal</w:t>
      </w:r>
    </w:p>
    <w:p w:rsidR="005260DA" w:rsidRDefault="005260DA">
      <w:pPr>
        <w:pBdr>
          <w:bottom w:val="single" w:sz="2" w:space="2" w:color="534AB7"/>
        </w:pBdr>
        <w:spacing w:after="200"/>
      </w:pPr>
    </w:p>
    <w:p w:rsidR="005260DA" w:rsidRDefault="005725BC">
      <w:pPr>
        <w:spacing w:before="120" w:after="120"/>
        <w:jc w:val="both"/>
      </w:pPr>
      <w:r>
        <w:t xml:space="preserve">Esta parte demuestra </w:t>
      </w:r>
      <w:r w:rsidR="00366BE6">
        <w:t>que,</w:t>
      </w:r>
      <w:r>
        <w:t xml:space="preserve"> bajo condiciones estructurales verificables desde el expediente, los sistemas de imputación convencionales producen una inversión sistemática: el nodo que más causó asume menos, y el nodo que menos causó asume más. La inversión no requiere mala intención: ocurre estructuralmente cuando S(E) &gt; θ_S y V(D) &lt;&lt; V(E).</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Condición (1) del TIC —R*(D) &gt; R*(E)— no se asume sin verificación: el Apéndice B, Sección 2 documenta 18 casos en 9 dominios distintos donde la condición se establece de forma independiente al TIC por al menos uno de cinco mecanismos: jerarquía estructural documentada, resolución judicial o regulatoria, estudios econométricos independientes, lógica del grafo sin cómputo de eigenvector, y alta S(E) como cota directa vía el Lema 8.1.</w:t>
      </w:r>
    </w:p>
    <w:p w:rsidR="005260DA" w:rsidRDefault="005725BC">
      <w:pPr>
        <w:spacing w:before="560" w:after="140"/>
      </w:pPr>
      <w:r>
        <w:rPr>
          <w:b/>
          <w:bCs/>
          <w:color w:val="534AB7"/>
        </w:rPr>
        <w:t>Definiciones 8.1–8.5.</w:t>
      </w:r>
      <w:r>
        <w:rPr>
          <w:b/>
          <w:bCs/>
          <w:color w:val="26215C"/>
          <w:sz w:val="26"/>
          <w:szCs w:val="26"/>
        </w:rPr>
        <w:t xml:space="preserve">  Objetos específicos del TIC</w:t>
      </w:r>
    </w:p>
    <w:p w:rsidR="005260DA" w:rsidRDefault="005725BC">
      <w:pPr>
        <w:spacing w:before="60" w:after="60"/>
        <w:ind w:left="720"/>
        <w:jc w:val="both"/>
      </w:pPr>
      <w:r>
        <w:rPr>
          <w:b/>
          <w:bCs/>
          <w:color w:val="26215C"/>
        </w:rPr>
        <w:t xml:space="preserve">Def. 8.1  G = (N, A, w)  </w:t>
      </w:r>
      <w:r>
        <w:t>Grafo causal de la Parte VI con al menos dos nodos de interés: D (nodo de diseño: configura el sistema de incentivos, protocolos y restricciones dentro del que opera E) y E (nodo de ejecución: ejecuta el acto visible que produce el resultado Nf). Definición 6 completa.</w:t>
      </w:r>
    </w:p>
    <w:p w:rsidR="005260DA" w:rsidRDefault="005725BC">
      <w:pPr>
        <w:spacing w:before="60" w:after="60"/>
        <w:ind w:left="720"/>
        <w:jc w:val="both"/>
      </w:pPr>
      <w:r>
        <w:rPr>
          <w:b/>
          <w:bCs/>
          <w:color w:val="26215C"/>
        </w:rPr>
        <w:t xml:space="preserve">Def. 8.2  R*(D), R*(E)  </w:t>
      </w:r>
      <w:r>
        <w:t>Componentes del vector R* correspondientes a D y E. R*(D) + R*(E) ≤ 1, con igualdad solo si todos los demás nodos tienen R*ᵢ = 0. Definición 6.1.</w:t>
      </w:r>
    </w:p>
    <w:p w:rsidR="005260DA" w:rsidRDefault="005725BC">
      <w:pPr>
        <w:spacing w:before="60" w:after="60"/>
        <w:ind w:left="720"/>
        <w:jc w:val="both"/>
      </w:pPr>
      <w:r>
        <w:rPr>
          <w:b/>
          <w:bCs/>
          <w:color w:val="26215C"/>
        </w:rPr>
        <w:lastRenderedPageBreak/>
        <w:t xml:space="preserve">Def. 8.3  S_est(E)  </w:t>
      </w:r>
      <w:r>
        <w:t>Índice de sustituibilidad estructural del nodo E. S_est(E) = 1 − D_</w:t>
      </w:r>
      <w:r w:rsidR="00366BE6">
        <w:t>KL (</w:t>
      </w:r>
      <w:r>
        <w:t>R* ‖ R*^(E</w:t>
      </w:r>
      <w:r w:rsidR="00366BE6">
        <w:t>)) /</w:t>
      </w:r>
      <w:r>
        <w:t>log(m). Definición 3.2.</w:t>
      </w:r>
    </w:p>
    <w:p w:rsidR="005260DA" w:rsidRDefault="005725BC">
      <w:pPr>
        <w:spacing w:before="60" w:after="60"/>
        <w:ind w:left="720"/>
        <w:jc w:val="both"/>
      </w:pPr>
      <w:r>
        <w:rPr>
          <w:b/>
          <w:bCs/>
          <w:color w:val="26215C"/>
        </w:rPr>
        <w:t xml:space="preserve">Def. 8.4  V(i)  </w:t>
      </w:r>
      <w:r>
        <w:t xml:space="preserve">Visibilidad documental del nodo i: V(i) = n_doc(i) / n_total, donde n_doc(i) es el número de documentos del expediente que mencionan explícitamente a i y n_total el total de documentos relevantes. </w:t>
      </w:r>
      <w:r w:rsidR="00366BE6">
        <w:t>V:</w:t>
      </w:r>
      <w:r>
        <w:t xml:space="preserve"> N → [0,1].</w:t>
      </w:r>
    </w:p>
    <w:p w:rsidR="005260DA" w:rsidRDefault="005725BC">
      <w:pPr>
        <w:spacing w:before="60" w:after="60"/>
        <w:ind w:left="720"/>
        <w:jc w:val="both"/>
      </w:pPr>
      <w:r>
        <w:rPr>
          <w:b/>
          <w:bCs/>
          <w:color w:val="26215C"/>
        </w:rPr>
        <w:t xml:space="preserve">Def. 8.5  α descompuesto  </w:t>
      </w:r>
      <w:r>
        <w:t>α(i) = α_vol(i) + α_for(i) + α_imp(i): asunción voluntaria, forzada por presión regulatoria e impuesta por el sistema jurídico respectivamente. Los tres tipos tienen el mismo efecto sobre Δ(i) (Corolario 4.1).</w:t>
      </w:r>
    </w:p>
    <w:p w:rsidR="005260DA" w:rsidRDefault="005725BC">
      <w:pPr>
        <w:spacing w:before="560" w:after="140"/>
      </w:pPr>
      <w:r>
        <w:rPr>
          <w:b/>
          <w:bCs/>
          <w:color w:val="534AB7"/>
        </w:rPr>
        <w:t>Lema 8.1.</w:t>
      </w:r>
      <w:r>
        <w:rPr>
          <w:b/>
          <w:bCs/>
          <w:color w:val="26215C"/>
          <w:sz w:val="26"/>
          <w:szCs w:val="26"/>
        </w:rPr>
        <w:t xml:space="preserve">  Cota superior R*(E) — Davis-Kahan</w:t>
      </w:r>
    </w:p>
    <w:p w:rsidR="005260DA" w:rsidRDefault="005725BC">
      <w:pPr>
        <w:spacing w:before="120" w:after="120"/>
        <w:jc w:val="both"/>
      </w:pPr>
      <w:r>
        <w:t>Si S_est(E) &gt; θ_S con θ_S ∈ (0.5, 1], entonces: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Cota superior para R*(E)</w:t>
      </w:r>
    </w:p>
    <w:p w:rsidR="005260DA" w:rsidRDefault="005725BC">
      <w:pPr>
        <w:pBdr>
          <w:left w:val="single" w:sz="10" w:space="8" w:color="534AB7"/>
        </w:pBdr>
        <w:shd w:val="clear" w:color="auto" w:fill="EEEDFE"/>
        <w:spacing w:before="30" w:after="30"/>
        <w:jc w:val="center"/>
      </w:pPr>
      <w:r>
        <w:rPr>
          <w:b/>
          <w:bCs/>
          <w:color w:val="26215C"/>
        </w:rPr>
        <w:t>R*(E) ≤ (1 − S_est(E)) / (m − 1)</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m = |N| nodos activos · cota decreciente en S_est(E) · demostración completa en el Apéndice A</w:t>
      </w:r>
    </w:p>
    <w:p w:rsidR="005260DA" w:rsidRDefault="005725BC">
      <w:pPr>
        <w:spacing w:before="120" w:after="120"/>
        <w:jc w:val="both"/>
      </w:pPr>
      <w:r>
        <w:t>La cadena de demostración (Apéndice A): S_est(E) alto → D_</w:t>
      </w:r>
      <w:r w:rsidR="00683A09">
        <w:t>KL (</w:t>
      </w:r>
      <w:r>
        <w:t xml:space="preserve">R* ‖ R*^(E)) pequeño → ‖R* − R*^(E)‖₁ pequeño (Pinsker) → perturbación de fila de W pequeña → R*(E) pequeño (Davis-Kahan). El término de corrección </w:t>
      </w:r>
      <w:r w:rsidR="00683A09">
        <w:t>ε (</w:t>
      </w:r>
      <w:r>
        <w:t>δ, m) &lt; 0.01 para m ≤ 10 y gap espectral δ &gt; 0.5, lo que justifica omitirlo en aplicaciones estándar.</w:t>
      </w:r>
    </w:p>
    <w:p w:rsidR="005260DA" w:rsidRDefault="005725BC">
      <w:pPr>
        <w:spacing w:before="60" w:after="60"/>
        <w:ind w:left="720"/>
        <w:jc w:val="both"/>
      </w:pPr>
      <w:r>
        <w:rPr>
          <w:b/>
          <w:bCs/>
          <w:color w:val="26215C"/>
        </w:rPr>
        <w:t xml:space="preserve">S_est = 0.70, m = 5  </w:t>
      </w:r>
      <w:r>
        <w:t>R*(E) ≤ 0.30/4 = 0.075</w:t>
      </w:r>
    </w:p>
    <w:p w:rsidR="005260DA" w:rsidRDefault="005725BC">
      <w:pPr>
        <w:spacing w:before="60" w:after="60"/>
        <w:ind w:left="720"/>
        <w:jc w:val="both"/>
      </w:pPr>
      <w:r>
        <w:rPr>
          <w:b/>
          <w:bCs/>
          <w:color w:val="26215C"/>
        </w:rPr>
        <w:t xml:space="preserve">S_est = 0.80, m = 5  </w:t>
      </w:r>
      <w:r>
        <w:t>R*(E) ≤ 0.20/4 = 0.050</w:t>
      </w:r>
    </w:p>
    <w:p w:rsidR="005260DA" w:rsidRDefault="005725BC">
      <w:pPr>
        <w:spacing w:before="60" w:after="60"/>
        <w:ind w:left="720"/>
        <w:jc w:val="both"/>
      </w:pPr>
      <w:r>
        <w:rPr>
          <w:b/>
          <w:bCs/>
          <w:color w:val="26215C"/>
        </w:rPr>
        <w:t xml:space="preserve">S_est = 0.85, m = 5  </w:t>
      </w:r>
      <w:r>
        <w:t xml:space="preserve">R*(E) ≤ 0.15/4 = </w:t>
      </w:r>
      <w:r w:rsidR="00683A09">
        <w:t>0.0375 (</w:t>
      </w:r>
      <w:r>
        <w:t>caso banco)</w:t>
      </w:r>
    </w:p>
    <w:p w:rsidR="005260DA" w:rsidRDefault="005725BC">
      <w:pPr>
        <w:spacing w:before="60" w:after="60"/>
        <w:ind w:left="720"/>
        <w:jc w:val="both"/>
      </w:pPr>
      <w:r>
        <w:rPr>
          <w:b/>
          <w:bCs/>
          <w:color w:val="26215C"/>
        </w:rPr>
        <w:t xml:space="preserve">S_est = 0.90, m = 5  </w:t>
      </w:r>
      <w:r>
        <w:t>R*(E) ≤ 0.10/4 = 0.025</w:t>
      </w:r>
    </w:p>
    <w:p w:rsidR="005260DA" w:rsidRDefault="005725BC">
      <w:pPr>
        <w:spacing w:before="560" w:after="140"/>
      </w:pPr>
      <w:r>
        <w:rPr>
          <w:b/>
          <w:bCs/>
          <w:color w:val="534AB7"/>
        </w:rPr>
        <w:t>Lema 8.2.</w:t>
      </w:r>
      <w:r>
        <w:rPr>
          <w:b/>
          <w:bCs/>
          <w:color w:val="26215C"/>
          <w:sz w:val="26"/>
          <w:szCs w:val="26"/>
        </w:rPr>
        <w:t xml:space="preserve">  Cota inferior R*(D)</w:t>
      </w:r>
    </w:p>
    <w:p w:rsidR="005260DA" w:rsidRDefault="005725BC">
      <w:pPr>
        <w:spacing w:before="120" w:after="120"/>
        <w:jc w:val="both"/>
      </w:pPr>
      <w:r>
        <w:lastRenderedPageBreak/>
        <w:t>Si R*(D) &gt; R*(E) y Σᵢ R*ᵢ = 1:</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Cota inferior para R*(D)</w:t>
      </w:r>
    </w:p>
    <w:p w:rsidR="005260DA" w:rsidRDefault="005725BC">
      <w:pPr>
        <w:pBdr>
          <w:left w:val="single" w:sz="10" w:space="8" w:color="534AB7"/>
        </w:pBdr>
        <w:shd w:val="clear" w:color="auto" w:fill="EEEDFE"/>
        <w:spacing w:before="30" w:after="30"/>
        <w:jc w:val="center"/>
      </w:pPr>
      <w:r>
        <w:rPr>
          <w:b/>
          <w:bCs/>
          <w:color w:val="26215C"/>
        </w:rPr>
        <w:t>R*(D) &gt; 1/m</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8.2</w:t>
      </w:r>
    </w:p>
    <w:p w:rsidR="005260DA" w:rsidRDefault="005725BC">
      <w:pPr>
        <w:pBdr>
          <w:left w:val="single" w:sz="10" w:space="8" w:color="534AB7"/>
        </w:pBdr>
        <w:shd w:val="clear" w:color="auto" w:fill="EEEDFE"/>
        <w:spacing w:before="56" w:after="56"/>
        <w:ind w:left="500" w:right="200"/>
        <w:jc w:val="both"/>
      </w:pPr>
      <w:r>
        <w:rPr>
          <w:b/>
          <w:bCs/>
          <w:color w:val="534AB7"/>
        </w:rPr>
        <w:t xml:space="preserve">Por contradicción.  </w:t>
      </w:r>
      <w:r>
        <w:t>Si R*(D) ≤ 1/m, entonces R*(E) &lt; R*(D) ≤ 1/m. Todos los nodos satisfacen R*ᵢ ≤ R*(D) ≤ 1/m. Con R*ᵢ &gt; 0 (Teorema 6): Σᵢ R*ᵢ &lt; m·(1/m) = 1, contradiciendo la normalización.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R*(D) &gt; 1/m. El nodo de diseño supera la responsabilidad uniforme siempre que sea el de mayor R* en el grafo. ∎</w:t>
      </w:r>
    </w:p>
    <w:p w:rsidR="005260DA" w:rsidRDefault="005725BC">
      <w:pPr>
        <w:spacing w:before="560" w:after="140"/>
      </w:pPr>
      <w:r>
        <w:rPr>
          <w:b/>
          <w:bCs/>
          <w:color w:val="534AB7"/>
        </w:rPr>
        <w:t>Axiomas 8.1–8.3.</w:t>
      </w:r>
      <w:r>
        <w:rPr>
          <w:b/>
          <w:bCs/>
          <w:color w:val="26215C"/>
          <w:sz w:val="26"/>
          <w:szCs w:val="26"/>
        </w:rPr>
        <w:t xml:space="preserve">  El sistema de imputación convencional</w:t>
      </w:r>
    </w:p>
    <w:p w:rsidR="005260DA" w:rsidRDefault="005725BC">
      <w:pPr>
        <w:spacing w:before="120" w:after="120"/>
        <w:jc w:val="both"/>
      </w:pPr>
      <w:r>
        <w:t>Los tres axiomas caracterizan cómo opera el sistema de imputación convencional —el sistema que asigna consecuencias basándose en apariencias. Son axiomas descriptivos: describen el sistema real, no cómo debería funcionar. Su validez empírica está sustentada en la calibración del Apéndice B.</w:t>
      </w:r>
    </w:p>
    <w:p w:rsidR="005260DA" w:rsidRDefault="005725BC">
      <w:pPr>
        <w:spacing w:before="120" w:after="120"/>
        <w:jc w:val="both"/>
      </w:pPr>
      <w:r>
        <w:rPr>
          <w:b/>
          <w:bCs/>
        </w:rPr>
        <w:t>Axioma 8.1 — Visibilidad y sanción.</w:t>
      </w:r>
      <w:r>
        <w:t xml:space="preserve">  La probabilidad de que el nodo i sea sancionado bajo el sistema convencional es φ(V(i)), con </w:t>
      </w:r>
      <w:r w:rsidR="00683A09">
        <w:t>φ:</w:t>
      </w:r>
      <w:r>
        <w:t xml:space="preserve"> [0,1] → [0,1] creciente, </w:t>
      </w:r>
      <w:r w:rsidR="00683A09">
        <w:t>φ (</w:t>
      </w:r>
      <w:r>
        <w:t xml:space="preserve">0) = 0, </w:t>
      </w:r>
      <w:r w:rsidR="00683A09">
        <w:t>φ (</w:t>
      </w:r>
      <w:r>
        <w:t>1) = 1. Forma calibrada: φ(V) = 1 − (1−</w:t>
      </w:r>
      <w:r w:rsidR="00683A09">
        <w:t>V) ^ {</w:t>
      </w:r>
      <w:r>
        <w:t>1.54} (Apéndice B, n=3).</w:t>
      </w:r>
    </w:p>
    <w:p w:rsidR="005260DA" w:rsidRDefault="005725BC">
      <w:pPr>
        <w:spacing w:before="120" w:after="120"/>
        <w:jc w:val="both"/>
      </w:pPr>
      <w:r>
        <w:rPr>
          <w:b/>
          <w:bCs/>
        </w:rPr>
        <w:t>Axioma 8.2 — Insustituibilidad y severidad.</w:t>
      </w:r>
      <w:r>
        <w:t xml:space="preserve">  La severidad de la sanción del nodo i bajo el sistema convencional es proporcional a ψ(1−S_est(i)), con </w:t>
      </w:r>
      <w:r w:rsidR="00683A09">
        <w:t>ψ:</w:t>
      </w:r>
      <w:r>
        <w:t xml:space="preserve"> [0,1] → [0,1]. Forma empírica: ψ_real(x) = 0.21·x</w:t>
      </w:r>
      <w:r w:rsidR="00683A09">
        <w:t>^ {</w:t>
      </w:r>
      <w:r>
        <w:t>−0.55}, decreciente en x = 1−S. El sistema real sanciona más a los nodos más sustituibles —la firma de la inversión (Apéndice B).</w:t>
      </w:r>
    </w:p>
    <w:p w:rsidR="005260DA" w:rsidRDefault="005725BC">
      <w:pPr>
        <w:spacing w:before="120" w:after="120"/>
        <w:jc w:val="both"/>
      </w:pPr>
      <w:r>
        <w:rPr>
          <w:b/>
          <w:bCs/>
        </w:rPr>
        <w:t>Axioma 8.3 — Composición de α bajo el sistema convencional.</w:t>
      </w:r>
      <w:r>
        <w:t xml:space="preserve">  α(i) = α_vol(i) + β·φ(V(i</w:t>
      </w:r>
      <w:r w:rsidR="00683A09">
        <w:t>)) ·</w:t>
      </w:r>
      <w:r>
        <w:t xml:space="preserve">ψ(1−S_est(i)) + </w:t>
      </w:r>
      <w:r>
        <w:lastRenderedPageBreak/>
        <w:t>h(i), con β &gt; 0 factor de escala y h(i) sanciones forzadas independientes de la visibilidad.</w:t>
      </w:r>
    </w:p>
    <w:p w:rsidR="005260DA" w:rsidRDefault="005725BC">
      <w:pPr>
        <w:spacing w:before="120" w:after="120"/>
        <w:jc w:val="both"/>
      </w:pPr>
      <w:r>
        <w:t>Consecuencias inmediatas para D y E: φ(V(D)) ≈ 0 cuando V(D) ≈ 0, luego α(D) ≈ α_vol(D) + h(D), típicamente bajo. φ(V(E)) ≈ 1 cuando V(E) ≈ 1, luego α(E) ≥ β·ψ(1−S(E)) + h(E), típicamente alto.</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 xml:space="preserve">Los Axiomas 8.1–8.3 no afirman injusticia por diseño: afirman que el sistema convencional asigna consecuencias por visibilidad y, paradójicamente, por insustituibilidad percibida. Un nodo idiosincrático (S bajo) es tratado como el único responsable; un nodo sustituible (S alto) es el actor </w:t>
      </w:r>
      <w:r w:rsidR="00683A09">
        <w:rPr>
          <w:i/>
          <w:iCs/>
          <w:color w:val="5F5E5A"/>
          <w:sz w:val="18"/>
          <w:szCs w:val="18"/>
        </w:rPr>
        <w:t>visible,</w:t>
      </w:r>
      <w:r>
        <w:rPr>
          <w:i/>
          <w:iCs/>
          <w:color w:val="5F5E5A"/>
          <w:sz w:val="18"/>
          <w:szCs w:val="18"/>
        </w:rPr>
        <w:t xml:space="preserve"> aunque causalmente menor. La combinación produce la inversión sin que ningún actor actúe de mala fe.</w:t>
      </w:r>
    </w:p>
    <w:p w:rsidR="005260DA" w:rsidRDefault="005725BC">
      <w:pPr>
        <w:spacing w:before="560" w:after="140"/>
      </w:pPr>
      <w:r>
        <w:rPr>
          <w:b/>
          <w:bCs/>
          <w:color w:val="534AB7"/>
        </w:rPr>
        <w:t>Teoremas 8.1–8.2.</w:t>
      </w:r>
      <w:r>
        <w:rPr>
          <w:b/>
          <w:bCs/>
          <w:color w:val="26215C"/>
          <w:sz w:val="26"/>
          <w:szCs w:val="26"/>
        </w:rPr>
        <w:t xml:space="preserve">  Teorema de Inversión Causal (TIC)</w:t>
      </w:r>
    </w:p>
    <w:p w:rsidR="005260DA" w:rsidRDefault="005725BC">
      <w:pPr>
        <w:spacing w:before="320" w:after="80"/>
      </w:pPr>
      <w:r>
        <w:rPr>
          <w:b/>
          <w:bCs/>
          <w:color w:val="534AB7"/>
          <w:sz w:val="21"/>
          <w:szCs w:val="21"/>
        </w:rPr>
        <w:t>Condiciones</w:t>
      </w:r>
    </w:p>
    <w:p w:rsidR="005260DA" w:rsidRDefault="005725BC">
      <w:pPr>
        <w:spacing w:before="60" w:after="60"/>
        <w:ind w:left="720"/>
        <w:jc w:val="both"/>
      </w:pPr>
      <w:r>
        <w:rPr>
          <w:b/>
          <w:bCs/>
          <w:color w:val="26215C"/>
        </w:rPr>
        <w:t xml:space="preserve">(1)  </w:t>
      </w:r>
      <w:r>
        <w:t>R*(D) &gt; R*(</w:t>
      </w:r>
      <w:r w:rsidR="00683A09">
        <w:t>E) —</w:t>
      </w:r>
      <w:r>
        <w:t xml:space="preserve"> verificable de forma independiente (Apéndice B, Sección 2).</w:t>
      </w:r>
    </w:p>
    <w:p w:rsidR="005260DA" w:rsidRDefault="005725BC">
      <w:pPr>
        <w:spacing w:before="60" w:after="60"/>
        <w:ind w:left="720"/>
        <w:jc w:val="both"/>
      </w:pPr>
      <w:r>
        <w:rPr>
          <w:b/>
          <w:bCs/>
          <w:color w:val="26215C"/>
        </w:rPr>
        <w:t xml:space="preserve">(2)  </w:t>
      </w:r>
      <w:r>
        <w:t>S_est(E) &gt; θ_</w:t>
      </w:r>
      <w:r w:rsidR="00683A09">
        <w:t>S con θ</w:t>
      </w:r>
      <w:r>
        <w:t>_S ∈ (0.5, 1].</w:t>
      </w:r>
    </w:p>
    <w:p w:rsidR="005260DA" w:rsidRDefault="005725BC">
      <w:pPr>
        <w:spacing w:before="60" w:after="60"/>
        <w:ind w:left="720"/>
        <w:jc w:val="both"/>
      </w:pPr>
      <w:r>
        <w:rPr>
          <w:b/>
          <w:bCs/>
          <w:color w:val="26215C"/>
        </w:rPr>
        <w:t xml:space="preserve">(3)  </w:t>
      </w:r>
      <w:r>
        <w:t xml:space="preserve">V(D) ≈ </w:t>
      </w:r>
      <w:r w:rsidR="00683A09">
        <w:t>0 y V</w:t>
      </w:r>
      <w:r>
        <w:t xml:space="preserve">(E) ≈ </w:t>
      </w:r>
      <w:r w:rsidR="00683A09">
        <w:t>1 —</w:t>
      </w:r>
      <w:r>
        <w:t xml:space="preserve"> asimetría de visibilidad documental.</w:t>
      </w:r>
    </w:p>
    <w:p w:rsidR="005260DA" w:rsidRDefault="005260DA">
      <w:pPr>
        <w:spacing w:after="80"/>
      </w:pP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Teorema 8.1</w:t>
      </w:r>
    </w:p>
    <w:p w:rsidR="005260DA" w:rsidRDefault="005725BC">
      <w:pPr>
        <w:pBdr>
          <w:left w:val="single" w:sz="10" w:space="8" w:color="534AB7"/>
        </w:pBdr>
        <w:shd w:val="clear" w:color="auto" w:fill="EEEDFE"/>
        <w:spacing w:before="30" w:after="30"/>
        <w:jc w:val="center"/>
      </w:pPr>
      <w:r>
        <w:rPr>
          <w:b/>
          <w:bCs/>
          <w:color w:val="26215C"/>
        </w:rPr>
        <w:t>Δ(D) = R*(D) − α(D) &gt; 0</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El nodo diseñador causó más de lo que asumió</w:t>
      </w:r>
    </w:p>
    <w:p w:rsidR="005260DA" w:rsidRDefault="005260DA">
      <w:pPr>
        <w:spacing w:after="80"/>
      </w:pP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Teorema 8.2</w:t>
      </w:r>
    </w:p>
    <w:p w:rsidR="005260DA" w:rsidRDefault="005725BC">
      <w:pPr>
        <w:pBdr>
          <w:left w:val="single" w:sz="10" w:space="8" w:color="534AB7"/>
        </w:pBdr>
        <w:shd w:val="clear" w:color="auto" w:fill="EEEDFE"/>
        <w:spacing w:before="30" w:after="30"/>
        <w:jc w:val="center"/>
      </w:pPr>
      <w:r>
        <w:rPr>
          <w:b/>
          <w:bCs/>
          <w:color w:val="26215C"/>
        </w:rPr>
        <w:t>Δ(E) = R*(E) − α(E) &lt; 0</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El nodo ejecutor asumió más de lo que causó</w:t>
      </w:r>
    </w:p>
    <w:p w:rsidR="005260DA" w:rsidRDefault="005725BC">
      <w:pPr>
        <w:spacing w:before="320" w:after="80"/>
      </w:pPr>
      <w:r>
        <w:rPr>
          <w:b/>
          <w:bCs/>
          <w:color w:val="534AB7"/>
          <w:sz w:val="21"/>
          <w:szCs w:val="21"/>
        </w:rPr>
        <w:t>Demostración del Teorema 8.1</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Δ(D) &gt; 0</w:t>
      </w:r>
    </w:p>
    <w:p w:rsidR="005260DA" w:rsidRDefault="005725BC">
      <w:pPr>
        <w:pBdr>
          <w:left w:val="single" w:sz="10" w:space="8" w:color="534AB7"/>
        </w:pBdr>
        <w:shd w:val="clear" w:color="auto" w:fill="EEEDFE"/>
        <w:spacing w:before="56" w:after="56"/>
        <w:ind w:left="500" w:right="200"/>
        <w:jc w:val="both"/>
      </w:pPr>
      <w:r>
        <w:rPr>
          <w:b/>
          <w:bCs/>
          <w:color w:val="534AB7"/>
        </w:rPr>
        <w:t xml:space="preserve">R*(D).  </w:t>
      </w:r>
      <w:r>
        <w:t>Por Lema 8.2 y Cond. (1): R*(D) &gt; 1/m.</w:t>
      </w:r>
    </w:p>
    <w:p w:rsidR="005260DA" w:rsidRDefault="005725BC">
      <w:pPr>
        <w:pBdr>
          <w:left w:val="single" w:sz="10" w:space="8" w:color="534AB7"/>
        </w:pBdr>
        <w:shd w:val="clear" w:color="auto" w:fill="EEEDFE"/>
        <w:spacing w:before="56" w:after="56"/>
        <w:ind w:left="500" w:right="200"/>
        <w:jc w:val="both"/>
      </w:pPr>
      <w:r>
        <w:rPr>
          <w:b/>
          <w:bCs/>
          <w:color w:val="534AB7"/>
        </w:rPr>
        <w:t xml:space="preserve">α(D).  </w:t>
      </w:r>
      <w:r>
        <w:t>Por Cond. (3) V(D) ≈ 0 y Axioma 8.3: α(D) ≈ α_vol(D) + h(D). Datos empíricos (Apéndice B): α_vol(D) ≤ 0.08, h(D) ≤ 0.05. Luego α(D) ≤ 0.13.</w:t>
      </w:r>
    </w:p>
    <w:p w:rsidR="005260DA" w:rsidRDefault="005725BC">
      <w:pPr>
        <w:pBdr>
          <w:left w:val="single" w:sz="10" w:space="8" w:color="534AB7"/>
        </w:pBdr>
        <w:shd w:val="clear" w:color="auto" w:fill="EEEDFE"/>
        <w:spacing w:before="56" w:after="56"/>
        <w:ind w:left="500" w:right="200"/>
        <w:jc w:val="both"/>
      </w:pPr>
      <w:r>
        <w:rPr>
          <w:b/>
          <w:bCs/>
          <w:color w:val="534AB7"/>
        </w:rPr>
        <w:t xml:space="preserve">Combinación.  </w:t>
      </w:r>
      <w:r>
        <w:t>Δ(D) = R*(D) − α(D) &gt; 1/m − 0.13. Para m = 5: Δ(D) &gt; 0.20 − 0.13 = 0.07 &gt; 0.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Δ(D) &gt; 0. ∎</w:t>
      </w:r>
    </w:p>
    <w:p w:rsidR="005260DA" w:rsidRDefault="005725BC">
      <w:pPr>
        <w:spacing w:before="320" w:after="80"/>
      </w:pPr>
      <w:r>
        <w:rPr>
          <w:b/>
          <w:bCs/>
          <w:color w:val="534AB7"/>
          <w:sz w:val="21"/>
          <w:szCs w:val="21"/>
        </w:rPr>
        <w:t>Demostración del Teorema 8.2</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Δ(E) &lt; 0</w:t>
      </w:r>
    </w:p>
    <w:p w:rsidR="005260DA" w:rsidRDefault="005725BC">
      <w:pPr>
        <w:pBdr>
          <w:left w:val="single" w:sz="10" w:space="8" w:color="534AB7"/>
        </w:pBdr>
        <w:shd w:val="clear" w:color="auto" w:fill="EEEDFE"/>
        <w:spacing w:before="56" w:after="56"/>
        <w:ind w:left="500" w:right="200"/>
        <w:jc w:val="both"/>
      </w:pPr>
      <w:r>
        <w:rPr>
          <w:b/>
          <w:bCs/>
          <w:color w:val="534AB7"/>
        </w:rPr>
        <w:t xml:space="preserve">R*(E).  </w:t>
      </w:r>
      <w:r>
        <w:t>Por Lema 8.1 y Cond. (2): R*(E) ≤ (1−S_est(E</w:t>
      </w:r>
      <w:r w:rsidR="00683A09">
        <w:t>)) /</w:t>
      </w:r>
      <w:r>
        <w:t>(m−1). Para S_est(E) = 0.85, m = 5: R*(E) ≤ 0.0375.</w:t>
      </w:r>
    </w:p>
    <w:p w:rsidR="005260DA" w:rsidRDefault="005725BC">
      <w:pPr>
        <w:pBdr>
          <w:left w:val="single" w:sz="10" w:space="8" w:color="534AB7"/>
        </w:pBdr>
        <w:shd w:val="clear" w:color="auto" w:fill="EEEDFE"/>
        <w:spacing w:before="56" w:after="56"/>
        <w:ind w:left="500" w:right="200"/>
        <w:jc w:val="both"/>
      </w:pPr>
      <w:r>
        <w:rPr>
          <w:b/>
          <w:bCs/>
          <w:color w:val="534AB7"/>
        </w:rPr>
        <w:t xml:space="preserve">α(E).  </w:t>
      </w:r>
      <w:r>
        <w:t>Por Cond. (3) V(E) ≈ 1 y Axioma 8.3: α(E) ≥ β·</w:t>
      </w:r>
      <w:r w:rsidR="00683A09">
        <w:t>φ (0.95) ·ψ (</w:t>
      </w:r>
      <w:r>
        <w:t xml:space="preserve">0.15) + h(E). Con </w:t>
      </w:r>
      <w:r w:rsidR="00683A09">
        <w:t>φ (</w:t>
      </w:r>
      <w:r>
        <w:t>0.95) ≈ 0.97 y h_min(E) ≥ 0.30 (despido + proceso penal): α(E) ≥ 0.60.</w:t>
      </w:r>
    </w:p>
    <w:p w:rsidR="005260DA" w:rsidRDefault="005725BC">
      <w:pPr>
        <w:pBdr>
          <w:left w:val="single" w:sz="10" w:space="8" w:color="534AB7"/>
        </w:pBdr>
        <w:shd w:val="clear" w:color="auto" w:fill="EEEDFE"/>
        <w:spacing w:before="56" w:after="56"/>
        <w:ind w:left="500" w:right="200"/>
        <w:jc w:val="both"/>
      </w:pPr>
      <w:r>
        <w:rPr>
          <w:b/>
          <w:bCs/>
          <w:color w:val="534AB7"/>
        </w:rPr>
        <w:t xml:space="preserve">Combinación.  </w:t>
      </w:r>
      <w:r>
        <w:t>Δ(E) = R*(E) − α(E) ≤ 0.0375 − 0.60 = −0.5625 &lt; 0.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Δ(E) &lt; 0. ∎</w:t>
      </w:r>
    </w:p>
    <w:p w:rsidR="005260DA" w:rsidRDefault="005725BC">
      <w:pPr>
        <w:spacing w:before="120" w:after="120"/>
        <w:jc w:val="both"/>
      </w:pPr>
      <w:r>
        <w:t>Los Teoremas 8.1 y 8.2 demuestran la inversión simultánea: D causó más y asumió menos; E asumió más y causó menos. El sistema convencional —al operar sobre visibilidad y apariencias— produce la distribución de consecuencias opuesta a la distribución causal real.</w:t>
      </w:r>
    </w:p>
    <w:p w:rsidR="005260DA" w:rsidRDefault="005725BC">
      <w:pPr>
        <w:spacing w:before="560" w:after="140"/>
      </w:pPr>
      <w:r>
        <w:rPr>
          <w:b/>
          <w:bCs/>
          <w:color w:val="534AB7"/>
        </w:rPr>
        <w:t>Definición 8.6 + Teorema 8.3.</w:t>
      </w:r>
      <w:r>
        <w:rPr>
          <w:b/>
          <w:bCs/>
          <w:color w:val="26215C"/>
          <w:sz w:val="26"/>
          <w:szCs w:val="26"/>
        </w:rPr>
        <w:t xml:space="preserve">  Índice de inversión y monotonicidad</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Índice de inversión causal</w:t>
      </w:r>
    </w:p>
    <w:p w:rsidR="005260DA" w:rsidRDefault="005725BC">
      <w:pPr>
        <w:pBdr>
          <w:left w:val="single" w:sz="10" w:space="8" w:color="534AB7"/>
        </w:pBdr>
        <w:shd w:val="clear" w:color="auto" w:fill="EEEDFE"/>
        <w:spacing w:before="30" w:after="30"/>
        <w:jc w:val="center"/>
      </w:pPr>
      <w:r>
        <w:rPr>
          <w:b/>
          <w:bCs/>
          <w:color w:val="26215C"/>
        </w:rPr>
        <w:t>I_inv = |Δ(D)| / |Δ(E)|  =  (R*(D) − α(D)) / (α(E) − R*(E))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lastRenderedPageBreak/>
        <w:t>I_inv &gt; 0 cuando hay inversión · I_inv = 1: brechas simétricas · I_inv &gt; 1: el ejecutor absorbe más que la brecha del diseñador</w:t>
      </w:r>
    </w:p>
    <w:p w:rsidR="005260DA" w:rsidRDefault="005725BC">
      <w:pPr>
        <w:spacing w:before="320" w:after="80"/>
      </w:pPr>
      <w:r>
        <w:rPr>
          <w:b/>
          <w:bCs/>
          <w:color w:val="534AB7"/>
          <w:sz w:val="21"/>
          <w:szCs w:val="21"/>
        </w:rPr>
        <w:t>Teorema 8.3 — Monotonicidad</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Monotonicidad de I_inv</w:t>
      </w:r>
    </w:p>
    <w:p w:rsidR="005260DA" w:rsidRDefault="005725BC">
      <w:pPr>
        <w:pBdr>
          <w:left w:val="single" w:sz="10" w:space="8" w:color="534AB7"/>
        </w:pBdr>
        <w:shd w:val="clear" w:color="auto" w:fill="EEEDFE"/>
        <w:spacing w:before="36" w:after="36"/>
        <w:ind w:left="280" w:right="200"/>
        <w:jc w:val="both"/>
      </w:pPr>
      <w:r>
        <w:rPr>
          <w:sz w:val="21"/>
          <w:szCs w:val="21"/>
        </w:rPr>
        <w:t>I_inv es creciente en S_est(E)    —   mayor sustituibilidad del ejecutor implica mayor inversión</w:t>
      </w:r>
    </w:p>
    <w:p w:rsidR="005260DA" w:rsidRDefault="005725BC">
      <w:pPr>
        <w:pBdr>
          <w:left w:val="single" w:sz="10" w:space="8" w:color="534AB7"/>
        </w:pBdr>
        <w:shd w:val="clear" w:color="auto" w:fill="EEEDFE"/>
        <w:spacing w:before="36" w:after="36"/>
        <w:ind w:left="280" w:right="200"/>
        <w:jc w:val="both"/>
      </w:pPr>
      <w:r>
        <w:rPr>
          <w:sz w:val="21"/>
          <w:szCs w:val="21"/>
        </w:rPr>
        <w:t>I_inv es decreciente en V(D)/V(E)  —  mayor asimetría de visibilidad implica mayor inversión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8.3</w:t>
      </w:r>
    </w:p>
    <w:p w:rsidR="005260DA" w:rsidRDefault="005725BC">
      <w:pPr>
        <w:pBdr>
          <w:left w:val="single" w:sz="10" w:space="8" w:color="534AB7"/>
        </w:pBdr>
        <w:shd w:val="clear" w:color="auto" w:fill="EEEDFE"/>
        <w:spacing w:before="56" w:after="56"/>
        <w:ind w:left="500" w:right="200"/>
        <w:jc w:val="both"/>
      </w:pPr>
      <w:r>
        <w:rPr>
          <w:b/>
          <w:bCs/>
          <w:color w:val="534AB7"/>
        </w:rPr>
        <w:t xml:space="preserve">Monotonicidad en S_est(E).  </w:t>
      </w:r>
      <w:r>
        <w:t>∂R*(E)/∂S_est ≤ −1/(m−1) &lt; 0 (Lema 8.1). ∂α(E)/∂S_est &gt; 0 (Axioma 8.3 con ψ_real decreciente). Luego ∂|Δ(E)|/∂S_est &gt; 0. El numerador |Δ(D)| no depende directamente de S_est(E). Luego ∂I_inv/∂S_est &gt; 0. ✓</w:t>
      </w:r>
    </w:p>
    <w:p w:rsidR="005260DA" w:rsidRDefault="005725BC">
      <w:pPr>
        <w:pBdr>
          <w:left w:val="single" w:sz="10" w:space="8" w:color="534AB7"/>
        </w:pBdr>
        <w:shd w:val="clear" w:color="auto" w:fill="EEEDFE"/>
        <w:spacing w:before="56" w:after="56"/>
        <w:ind w:left="500" w:right="200"/>
        <w:jc w:val="both"/>
      </w:pPr>
      <w:r>
        <w:rPr>
          <w:b/>
          <w:bCs/>
          <w:color w:val="534AB7"/>
        </w:rPr>
        <w:t xml:space="preserve">Monotonicidad en V(D)/V(E).  </w:t>
      </w:r>
      <w:r>
        <w:t>∂α(D)/∂V(D) = β·φ'(V(D))·ψ &gt; 0 (Axioma 8.1). Mayor V(D) → mayor α(D) → menor |Δ(D)| → menor I_inv.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I_inv crece con S_est(E) y decrece con V(D)/V(E). ∎</w:t>
      </w:r>
    </w:p>
    <w:p w:rsidR="005260DA" w:rsidRDefault="005725BC">
      <w:pPr>
        <w:spacing w:before="560" w:after="140"/>
      </w:pPr>
      <w:r>
        <w:rPr>
          <w:b/>
          <w:bCs/>
          <w:color w:val="534AB7"/>
        </w:rPr>
        <w:t>Definición 8.7 + Teorema 8.4.</w:t>
      </w:r>
      <w:r>
        <w:rPr>
          <w:b/>
          <w:bCs/>
          <w:color w:val="26215C"/>
          <w:sz w:val="26"/>
          <w:szCs w:val="26"/>
        </w:rPr>
        <w:t xml:space="preserve">  Fraude annona</w:t>
      </w:r>
    </w:p>
    <w:p w:rsidR="005260DA" w:rsidRDefault="005725BC">
      <w:pPr>
        <w:spacing w:before="120" w:after="120"/>
        <w:jc w:val="both"/>
      </w:pPr>
      <w:r>
        <w:t>Se dice que el sistema presenta fraude annona cuando se verifican simultáneamente desde el expediente: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Definición 8.7 — Fraude annona</w:t>
      </w:r>
    </w:p>
    <w:p w:rsidR="005260DA" w:rsidRDefault="005725BC">
      <w:pPr>
        <w:pBdr>
          <w:left w:val="single" w:sz="10" w:space="8" w:color="534AB7"/>
        </w:pBdr>
        <w:shd w:val="clear" w:color="auto" w:fill="EEEDFE"/>
        <w:spacing w:before="36" w:after="36"/>
        <w:ind w:left="280" w:right="200"/>
        <w:jc w:val="both"/>
      </w:pPr>
      <w:r>
        <w:rPr>
          <w:sz w:val="21"/>
          <w:szCs w:val="21"/>
        </w:rPr>
        <w:t>(a)  S_est(E) &gt; θ_S                — el ejecutor es altamente sustituible</w:t>
      </w:r>
    </w:p>
    <w:p w:rsidR="005260DA" w:rsidRDefault="005725BC">
      <w:pPr>
        <w:pBdr>
          <w:left w:val="single" w:sz="10" w:space="8" w:color="534AB7"/>
        </w:pBdr>
        <w:shd w:val="clear" w:color="auto" w:fill="EEEDFE"/>
        <w:spacing w:before="36" w:after="36"/>
        <w:ind w:left="280" w:right="200"/>
        <w:jc w:val="both"/>
      </w:pPr>
      <w:r>
        <w:rPr>
          <w:sz w:val="21"/>
          <w:szCs w:val="21"/>
        </w:rPr>
        <w:t>(b)  α(E) &gt; R*(E)                  — el ejecutor asumió más de lo que causó</w:t>
      </w:r>
    </w:p>
    <w:p w:rsidR="005260DA" w:rsidRDefault="005725BC">
      <w:pPr>
        <w:pBdr>
          <w:left w:val="single" w:sz="10" w:space="8" w:color="534AB7"/>
        </w:pBdr>
        <w:shd w:val="clear" w:color="auto" w:fill="EEEDFE"/>
        <w:spacing w:before="36" w:after="36"/>
        <w:ind w:left="280" w:right="200"/>
        <w:jc w:val="both"/>
      </w:pPr>
      <w:r>
        <w:rPr>
          <w:sz w:val="21"/>
          <w:szCs w:val="21"/>
        </w:rPr>
        <w:t>(c)  α(D) ≈ 0                       — el diseñador no asumió proporcional a R*(D)</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La condición (c) es la firma definitoria · las tres son verificables desde el expediente</w:t>
      </w:r>
    </w:p>
    <w:p w:rsidR="005260DA" w:rsidRDefault="005725BC">
      <w:pPr>
        <w:spacing w:before="320" w:after="80"/>
      </w:pPr>
      <w:r>
        <w:rPr>
          <w:b/>
          <w:bCs/>
          <w:color w:val="534AB7"/>
          <w:sz w:val="21"/>
          <w:szCs w:val="21"/>
        </w:rPr>
        <w:lastRenderedPageBreak/>
        <w:t>Teorema 8.4 — Inevitabilidad del fraude annona</w:t>
      </w:r>
    </w:p>
    <w:p w:rsidR="005260DA" w:rsidRDefault="005725BC">
      <w:pPr>
        <w:spacing w:before="120" w:after="120"/>
        <w:jc w:val="both"/>
      </w:pPr>
      <w:r>
        <w:t>Bajo las Condiciones (1)–(3) del TIC:</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Firma del fraude annona</w:t>
      </w:r>
    </w:p>
    <w:p w:rsidR="005260DA" w:rsidRDefault="005725BC">
      <w:pPr>
        <w:pBdr>
          <w:left w:val="single" w:sz="10" w:space="8" w:color="534AB7"/>
        </w:pBdr>
        <w:shd w:val="clear" w:color="auto" w:fill="EEEDFE"/>
        <w:spacing w:before="30" w:after="30"/>
        <w:jc w:val="center"/>
      </w:pPr>
      <w:r>
        <w:rPr>
          <w:b/>
          <w:bCs/>
          <w:color w:val="26215C"/>
        </w:rPr>
        <w:t>Δ_inst = R*(D) − α(D) ≈ R*(D)</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La brecha del nodo de diseño es prácticamente igual a toda su responsabilidad causal</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8.4</w:t>
      </w:r>
    </w:p>
    <w:p w:rsidR="005260DA" w:rsidRDefault="005725BC">
      <w:pPr>
        <w:pBdr>
          <w:left w:val="single" w:sz="10" w:space="8" w:color="534AB7"/>
        </w:pBdr>
        <w:shd w:val="clear" w:color="auto" w:fill="EEEDFE"/>
        <w:spacing w:before="56" w:after="56"/>
        <w:ind w:left="500" w:right="200"/>
        <w:jc w:val="both"/>
      </w:pPr>
      <w:r>
        <w:rPr>
          <w:b/>
          <w:bCs/>
          <w:color w:val="534AB7"/>
        </w:rPr>
        <w:t xml:space="preserve">(b) α(E) &gt; R*(E).  </w:t>
      </w:r>
      <w:r>
        <w:t>Directo del Teorema 8.2: Δ(E) &lt; 0 implica α(E) &gt; R*(E). ✓</w:t>
      </w:r>
    </w:p>
    <w:p w:rsidR="005260DA" w:rsidRDefault="005725BC">
      <w:pPr>
        <w:pBdr>
          <w:left w:val="single" w:sz="10" w:space="8" w:color="534AB7"/>
        </w:pBdr>
        <w:shd w:val="clear" w:color="auto" w:fill="EEEDFE"/>
        <w:spacing w:before="56" w:after="56"/>
        <w:ind w:left="500" w:right="200"/>
        <w:jc w:val="both"/>
      </w:pPr>
      <w:r>
        <w:rPr>
          <w:b/>
          <w:bCs/>
          <w:color w:val="534AB7"/>
        </w:rPr>
        <w:t xml:space="preserve">(c) α(D) ≈ 0.  </w:t>
      </w:r>
      <w:r>
        <w:t>V(D) ≈ 0 → φ(V(D)) ≈ 0 (Axioma 8.1) → contribución de visibilidad al α(D) es mínima. Si α_vol(D) ≈ 0 y h(D) ≈ 0 (sin asunción voluntaria ni proceso): α(D) ≈ 0. ✓</w:t>
      </w:r>
    </w:p>
    <w:p w:rsidR="005260DA" w:rsidRDefault="005725BC">
      <w:pPr>
        <w:pBdr>
          <w:left w:val="single" w:sz="10" w:space="8" w:color="534AB7"/>
        </w:pBdr>
        <w:shd w:val="clear" w:color="auto" w:fill="EEEDFE"/>
        <w:spacing w:before="56" w:after="56"/>
        <w:ind w:left="500" w:right="200"/>
        <w:jc w:val="both"/>
      </w:pPr>
      <w:r>
        <w:rPr>
          <w:b/>
          <w:bCs/>
          <w:color w:val="534AB7"/>
        </w:rPr>
        <w:t xml:space="preserve">Δ_inst ≈ R*(D).  </w:t>
      </w:r>
      <w:r>
        <w:t>Δ_inst = R*(D) − α(D). Con α(D) ≈ 0: Δ_inst ≈ R*(D). Por el Lema 8.2: R*(D) &gt; 1/m &gt; 0.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Las tres condiciones del fraude annona se verifican bajo las condiciones del TIC. La firma Δ_inst ≈ R*(D) es detectable cuando V(D), S_est(E), α(D) y α(E) están documentados. ∎</w:t>
      </w:r>
    </w:p>
    <w:p w:rsidR="005260DA" w:rsidRDefault="005725BC">
      <w:pPr>
        <w:spacing w:before="560" w:after="140"/>
      </w:pPr>
      <w:r>
        <w:rPr>
          <w:b/>
          <w:bCs/>
          <w:color w:val="534AB7"/>
        </w:rPr>
        <w:t>8.5.</w:t>
      </w:r>
      <w:r>
        <w:rPr>
          <w:b/>
          <w:bCs/>
          <w:color w:val="26215C"/>
          <w:sz w:val="26"/>
          <w:szCs w:val="26"/>
        </w:rPr>
        <w:t xml:space="preserve">  Ejemplo numérico — caso banco (m = 5)</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947"/>
        <w:gridCol w:w="1313"/>
        <w:gridCol w:w="1669"/>
      </w:tblGrid>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Parámetro</w:t>
            </w:r>
          </w:p>
        </w:tc>
        <w:tc>
          <w:tcPr>
            <w:tcW w:w="90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Valor</w:t>
            </w:r>
          </w:p>
        </w:tc>
        <w:tc>
          <w:tcPr>
            <w:tcW w:w="125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Fuente / condición</w:t>
            </w:r>
          </w:p>
        </w:tc>
        <w:tc>
          <w:tcPr>
            <w:tcW w:w="159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Interpretación</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m  (nodos activos)</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5</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D, E, N₁, N₂, Nf</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Banco (D), asesor (E), dos intermediarios, resultado</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k*(E) modo dom.</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k = 1</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‖c‖_C &gt;&gt; ‖a_t‖_E documentado</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Modo de presión sistémica: alta sustituibilidad</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S_est(E)</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0.85</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Lema 3.4: k=1 → S_op ∈ [0.70,0.95]</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Cualquier asesor en esa posición habría actuado igual</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lastRenderedPageBreak/>
              <w:t>R*(E) cota sup.</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0.0375</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Lema 8.1: (1−0.85)/(5−1)</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El asesor concentra &lt; 3.75% de la responsabilidad causal</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R*(D) cota inf.</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&gt; 0.20</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Lema 8.2: 1/m = 1/5</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El banco concentra la responsabilidad causal dominante</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α(D)</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0.10</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V(D) ≈ 0; Axioma 8.1 → φ(V(D)) ≈ 0</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El diseñador no asumió proporcional a R*(D)</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α(E)</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0.60</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V(E) ≈ 1; Axioma 8.3 + h_min(E) ≥ 0.30</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El ejecutor asumió mucho más de R*(E)</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Δ(D)</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0.10</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R*(D) − α(D) &gt; 0.20 − 0.10</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Positivo: inversión confirmada</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Δ(E)</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−0.56</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R*(E) − α(E) &lt; 0.0375 − 0.60</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Negativo: sobreasunción confirmada</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4F3F0"/>
            <w:tcMar>
              <w:top w:w="80" w:type="dxa"/>
              <w:left w:w="100" w:type="dxa"/>
              <w:bottom w:w="80" w:type="dxa"/>
              <w:right w:w="60" w:type="dxa"/>
            </w:tcMar>
          </w:tcPr>
          <w:p w:rsidR="005260DA" w:rsidRDefault="005725BC">
            <w:r>
              <w:rPr>
                <w:b/>
                <w:bCs/>
                <w:sz w:val="17"/>
                <w:szCs w:val="17"/>
              </w:rPr>
              <w:t>I_inv</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0.18</w:t>
            </w:r>
          </w:p>
        </w:tc>
        <w:tc>
          <w:tcPr>
            <w:tcW w:w="12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0.10 / 0.56</w:t>
            </w:r>
          </w:p>
        </w:tc>
        <w:tc>
          <w:tcPr>
            <w:tcW w:w="159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Por cada unidad de brecha del banco, el asesor absorbe 5.6</w:t>
            </w:r>
          </w:p>
        </w:tc>
      </w:tr>
    </w:tbl>
    <w:p w:rsidR="005260DA" w:rsidRDefault="005260DA">
      <w:pPr>
        <w:spacing w:after="160"/>
      </w:pPr>
    </w:p>
    <w:p w:rsidR="005260DA" w:rsidRDefault="005725BC">
      <w:pPr>
        <w:spacing w:before="120" w:after="120"/>
        <w:jc w:val="both"/>
      </w:pPr>
      <w:r>
        <w:t>El caso banco satisface las tres condiciones de la Definición 8.7: S_est(E) = 0.85 &gt; θ_S, α(E) = 0.60 &gt;&gt; R*(E) ≤ 0.0375, α(D) ≤ 0.10 &lt;&lt; R*(D) &gt; 0.20. La firma del fraude annona es Δ_inst ≈ R*(D) ≈ 0.20. Los rangos de la tabla son estimaciones basadas en midpoints de intervalos de evidencia E0–E8; los valores exactos dependen de la completitud del expediente.</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modo dominante k*(E) = 1 (modo de presión sistémica, Lema 3.4) reemplaza la referencia ontológica «Fobos dominante» del manuscrito original. En términos matemáticos: k*(E) = 1 indica que ‖c‖_C &gt;&gt; ‖a_t‖_E para el nodo E, lo que determina el rango S_est(E) ∈ [0.70, 0.95] según la Tabla 3.4. El valor S_est(E) = 0.85 es el midpoint de ese intervalo calibrado.</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557"/>
        <w:gridCol w:w="1419"/>
        <w:gridCol w:w="964"/>
      </w:tblGrid>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lastRenderedPageBreak/>
              <w:t>Objeto</w:t>
            </w:r>
          </w:p>
        </w:tc>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58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 fuente</w:t>
            </w:r>
          </w:p>
        </w:tc>
        <w:tc>
          <w:tcPr>
            <w:tcW w:w="10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de diseño</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 ∈ N</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de configuración del sistema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de ejecución</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 ∈ N</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del acto visible</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Visibilidad</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V(i) = n_doc(i)/n_tot</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en [0,1]; observable</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8.4</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 descompuesto</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α_vol + α_for + α_imp</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Misma acción sobre Δ (Cor. 4.1)</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8.5</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Cota R*(E)</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≤(1−S_est)/(m−1)</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8.1 — Apéndice A (Davis-Kahan)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8.1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Cota R*(D)</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&gt; 1/m</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8.2 — por normalización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8.2</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φ(V)</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1−(1−V)^{1.54}</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8.1 — calibrada, n=3</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8.1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ψ_real(x)</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0.21·x^{−0.55}</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8.2 — decreciente en 1−S</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Axioma 8.2</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Δ(D) &gt; 0</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8.1</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Diseñador causó &gt; asumió</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Δ(E) &lt; 0</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8.2</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Ejecutor asumió &gt; causó</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8.2</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I_inv</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|Δ(D)|/|Δ(E)|</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Magnitud de la inversión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8.6</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Monotonicidad</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8.3</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I_inv ↑ en S_est(E), ↓ en V(D)/V(E)</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8.3</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Fraude annona</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8.7 (a)+(b)+(c)</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 alto, α(E)&gt;R*(E), α(D)≈0</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8.7</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Δ_inst ≈ R*(D)</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8.4</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Firma del fraude annona</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8.4</w:t>
            </w:r>
          </w:p>
        </w:tc>
      </w:tr>
    </w:tbl>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IX</w:t>
      </w:r>
    </w:p>
    <w:p w:rsidR="005260DA" w:rsidRPr="005725BC" w:rsidRDefault="005725BC" w:rsidP="005725BC">
      <w:pPr>
        <w:spacing w:before="80" w:after="40"/>
        <w:jc w:val="center"/>
        <w:rPr>
          <w:rFonts w:eastAsia="Arial" w:cs="Arial"/>
          <w:b/>
          <w:bCs/>
          <w:color w:val="26215C"/>
          <w:sz w:val="30"/>
          <w:szCs w:val="30"/>
        </w:rPr>
      </w:pPr>
      <w:r w:rsidRPr="005725BC">
        <w:rPr>
          <w:rFonts w:eastAsia="Arial" w:cs="Arial"/>
          <w:b/>
          <w:bCs/>
          <w:color w:val="26215C"/>
          <w:sz w:val="30"/>
          <w:szCs w:val="30"/>
        </w:rPr>
        <w:t>Modelo de Predictibilidad</w:t>
      </w:r>
    </w:p>
    <w:p w:rsidR="005260DA" w:rsidRDefault="005260DA">
      <w:pPr>
        <w:pBdr>
          <w:bottom w:val="single" w:sz="2" w:space="2" w:color="534AB7"/>
        </w:pBdr>
        <w:spacing w:after="200"/>
      </w:pPr>
    </w:p>
    <w:p w:rsidR="005260DA" w:rsidRDefault="005725BC">
      <w:pPr>
        <w:spacing w:before="120" w:after="120"/>
        <w:jc w:val="both"/>
      </w:pPr>
      <w:r>
        <w:t>Esta parte presenta el Modelo de Predictibilidad (MP): un modelo de regresión logística que estima P(y = 1 | Ψ(t), c) para y ∈ {0,1} una decisión binaria del sistema. Estatus: el MP es un modelo estadístico, no un teorema. No postula una cota universal del error mínimo: el error mínimo empírico se estima en cada aplicación concreta del modelo a partir de los datos disponibles y del valor observado de τ.</w:t>
      </w:r>
    </w:p>
    <w:p w:rsidR="005260DA" w:rsidRDefault="005725BC">
      <w:pPr>
        <w:spacing w:before="560" w:after="140"/>
      </w:pPr>
      <w:r>
        <w:rPr>
          <w:b/>
          <w:bCs/>
          <w:color w:val="534AB7"/>
        </w:rPr>
        <w:t>Definición 9.</w:t>
      </w:r>
      <w:r>
        <w:rPr>
          <w:b/>
          <w:bCs/>
          <w:color w:val="26215C"/>
          <w:sz w:val="26"/>
          <w:szCs w:val="26"/>
        </w:rPr>
        <w:t xml:space="preserve">  El estado completo Ψ(t)</w:t>
      </w:r>
    </w:p>
    <w:p w:rsidR="005260DA" w:rsidRDefault="005725BC">
      <w:pPr>
        <w:spacing w:before="120" w:after="120"/>
        <w:jc w:val="both"/>
      </w:pPr>
      <w:r>
        <w:t>El estado completo del sistema en t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Estado completo</w:t>
      </w:r>
    </w:p>
    <w:p w:rsidR="005260DA" w:rsidRDefault="005725BC">
      <w:pPr>
        <w:pBdr>
          <w:left w:val="single" w:sz="10" w:space="8" w:color="534AB7"/>
        </w:pBdr>
        <w:shd w:val="clear" w:color="auto" w:fill="EEEDFE"/>
        <w:spacing w:before="30" w:after="30"/>
        <w:jc w:val="center"/>
      </w:pPr>
      <w:r>
        <w:rPr>
          <w:b/>
          <w:bCs/>
          <w:color w:val="26215C"/>
        </w:rPr>
        <w:t>Ψ(t) = (I(t), h(t), E(t), D(t), C(t))</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Ψ(t) ∈ E × Δ⁵ × {1,…,6} × {1,2} × 𝒫(E)  ·  input del Modelo 9</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0"/>
        <w:gridCol w:w="743"/>
        <w:gridCol w:w="1404"/>
        <w:gridCol w:w="1996"/>
      </w:tblGrid>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Componente</w:t>
            </w:r>
          </w:p>
        </w:tc>
        <w:tc>
          <w:tcPr>
            <w:tcW w:w="67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Espacio</w:t>
            </w:r>
          </w:p>
        </w:tc>
        <w:tc>
          <w:tcPr>
            <w:tcW w:w="153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Contenido</w:t>
            </w:r>
          </w:p>
        </w:tc>
        <w:tc>
          <w:tcPr>
            <w:tcW w:w="210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00" w:type="dxa"/>
              <w:bottom w:w="80" w:type="dxa"/>
              <w:right w:w="60" w:type="dxa"/>
            </w:tcMar>
          </w:tcPr>
          <w:p w:rsidR="005260DA" w:rsidRDefault="005725BC">
            <w:r>
              <w:rPr>
                <w:b/>
                <w:bCs/>
                <w:color w:val="FFFFFF"/>
                <w:sz w:val="17"/>
                <w:szCs w:val="17"/>
              </w:rPr>
              <w:t>En sistemas artificiales</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I(t)</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E</w:t>
            </w:r>
          </w:p>
        </w:tc>
        <w:tc>
          <w:tcPr>
            <w:tcW w:w="15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Integral acumulativa de colapsos (Definición 2)</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Historia de outputs integrados en el contexto</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h(t)</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Δ⁵ ⊂ ℝ⁶</w:t>
            </w:r>
          </w:p>
        </w:tc>
        <w:tc>
          <w:tcPr>
            <w:tcW w:w="15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Distribución sobre K = {1,…,6}: vector softmax del Lema 1.1</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Distribución softmax sobre outputs alternativos</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lastRenderedPageBreak/>
              <w:t>E(t)</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{1,…,6}</w:t>
            </w:r>
          </w:p>
        </w:tc>
        <w:tc>
          <w:tcPr>
            <w:tcW w:w="15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Nivel de integración: fracción ponderada de RSC(t) en I(t)</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No computable directamente; aproximar por métrica de coherencia del contexto</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D(t)</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{1, 2}</w:t>
            </w:r>
          </w:p>
        </w:tc>
        <w:tc>
          <w:tcPr>
            <w:tcW w:w="15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1 = señal activa (k* = 3,4,5); 2 = señal silenciada (k* = 1,2)</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1 = respuesta bajo parámetros nominales; 2 = respuesta bajo restricción activa</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EEEDFE"/>
            <w:tcMar>
              <w:top w:w="80" w:type="dxa"/>
              <w:left w:w="100" w:type="dxa"/>
              <w:bottom w:w="80" w:type="dxa"/>
              <w:right w:w="60" w:type="dxa"/>
            </w:tcMar>
          </w:tcPr>
          <w:p w:rsidR="005260DA" w:rsidRDefault="005725BC">
            <w:r>
              <w:rPr>
                <w:b/>
                <w:bCs/>
                <w:sz w:val="17"/>
                <w:szCs w:val="17"/>
              </w:rPr>
              <w:t>C(t)</w:t>
            </w:r>
          </w:p>
        </w:tc>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 E</w:t>
            </w:r>
          </w:p>
        </w:tc>
        <w:tc>
          <w:tcPr>
            <w:tcW w:w="15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Campo de acción disponible en t</w:t>
            </w:r>
          </w:p>
        </w:tc>
        <w:tc>
          <w:tcPr>
            <w:tcW w:w="210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00" w:type="dxa"/>
              <w:bottom w:w="80" w:type="dxa"/>
              <w:right w:w="60" w:type="dxa"/>
            </w:tcMar>
          </w:tcPr>
          <w:p w:rsidR="005260DA" w:rsidRDefault="005725BC">
            <w:r>
              <w:rPr>
                <w:sz w:val="17"/>
                <w:szCs w:val="17"/>
              </w:rPr>
              <w:t>Conjunto de outputs posibles dado el prompt y las restricciones del sistema</w:t>
            </w:r>
          </w:p>
        </w:tc>
      </w:tr>
    </w:tbl>
    <w:p w:rsidR="005260DA" w:rsidRDefault="005260DA">
      <w:pPr>
        <w:spacing w:after="160"/>
      </w:pPr>
    </w:p>
    <w:p w:rsidR="005260DA" w:rsidRDefault="005725BC">
      <w:pPr>
        <w:spacing w:before="120" w:after="120"/>
        <w:jc w:val="both"/>
      </w:pPr>
      <w:r>
        <w:t>Para sistemas artificiales, E(t) y D(t) se aproximan según la cuarta columna de la tabla. Cuando no son computables, el estado simplificado Ψ_IA(t) = (I(t), h(t), C(t)) es suficiente para el Modelo 9.</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Ψ(t) hereda la imprecisión de I(t) y h(t) documentada en la REC (Parte VII): para un observador externo con n colapsos integrados, ΔI·Δh ≥ τ₀²/n. Esto implica que Ψ(t) no es conocido con precisión arbitraria; la Hipótesis 9.2 captura esa consecuencia en ε_min.</w:t>
      </w:r>
    </w:p>
    <w:p w:rsidR="005260DA" w:rsidRDefault="005725BC">
      <w:pPr>
        <w:spacing w:before="560" w:after="140"/>
      </w:pPr>
      <w:r>
        <w:rPr>
          <w:b/>
          <w:bCs/>
          <w:color w:val="534AB7"/>
        </w:rPr>
        <w:t>Definición 9.1.</w:t>
      </w:r>
      <w:r>
        <w:rPr>
          <w:b/>
          <w:bCs/>
          <w:color w:val="26215C"/>
          <w:sz w:val="26"/>
          <w:szCs w:val="26"/>
        </w:rPr>
        <w:t xml:space="preserve">  El vector de logits ℓ(t)</w:t>
      </w:r>
    </w:p>
    <w:p w:rsidR="005260DA" w:rsidRDefault="005725BC">
      <w:pPr>
        <w:spacing w:before="120" w:after="120"/>
        <w:jc w:val="both"/>
      </w:pPr>
      <w:r>
        <w:t>Con z_k = (⟨β_k, a_t⟩_E + γ_k·‖I(t)‖_E − θ_k(I(t))) / τ del Lema 1.1, el logit del modo k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Logit del modo k</w:t>
      </w:r>
    </w:p>
    <w:p w:rsidR="005260DA" w:rsidRDefault="005725BC">
      <w:pPr>
        <w:pBdr>
          <w:left w:val="single" w:sz="10" w:space="8" w:color="534AB7"/>
        </w:pBdr>
        <w:shd w:val="clear" w:color="auto" w:fill="EEEDFE"/>
        <w:spacing w:before="30" w:after="30"/>
        <w:jc w:val="center"/>
      </w:pPr>
      <w:r>
        <w:rPr>
          <w:b/>
          <w:bCs/>
          <w:color w:val="26215C"/>
        </w:rPr>
        <w:t>ℓ_k(t) = logit(h_k(t)) = log(h_k(t) / (1 − h_k(t)))  ∈ ℝ</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ℓ(t) = (ℓ₁(t), …, ℓ₆(t)) ∈ ℝ⁶  ·  logit es la función inversa de la sigmoide σ</w:t>
      </w:r>
    </w:p>
    <w:p w:rsidR="005260DA" w:rsidRDefault="005725BC">
      <w:pPr>
        <w:spacing w:before="120" w:after="120"/>
        <w:jc w:val="both"/>
      </w:pPr>
      <w:r>
        <w:t>Por la fórmula del Lema 1.1: ℓ_k(t) = z_k − log Σⱼ exp(z_j). El segundo término depende de a_t y c pero no de I(t). Si θ_k es lineal en ‖I(t)‖_E —Hipótesis del Lema 9.1— entonces ℓ_k es lineal en ‖I(t)‖_E, lo que habilita el modelo de regresión logística lineal.</w:t>
      </w:r>
    </w:p>
    <w:p w:rsidR="005260DA" w:rsidRDefault="005725BC">
      <w:pPr>
        <w:spacing w:before="560" w:after="140"/>
      </w:pPr>
      <w:r>
        <w:rPr>
          <w:b/>
          <w:bCs/>
          <w:color w:val="534AB7"/>
        </w:rPr>
        <w:t>Modelo 9.</w:t>
      </w:r>
      <w:r>
        <w:rPr>
          <w:b/>
          <w:bCs/>
          <w:color w:val="26215C"/>
          <w:sz w:val="26"/>
          <w:szCs w:val="26"/>
        </w:rPr>
        <w:t xml:space="preserve">  El Modelo de Predictibilidad</w:t>
      </w:r>
    </w:p>
    <w:p w:rsidR="005260DA" w:rsidRDefault="005725BC">
      <w:pPr>
        <w:spacing w:before="120" w:after="120"/>
        <w:jc w:val="both"/>
      </w:pPr>
      <w:r>
        <w:lastRenderedPageBreak/>
        <w:t>Sea y ∈ {0,1} una decisión binaria del sistema. El MP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Modelo de Predictibilidad — forma general</w:t>
      </w:r>
    </w:p>
    <w:p w:rsidR="005260DA" w:rsidRDefault="005725BC">
      <w:pPr>
        <w:pBdr>
          <w:left w:val="single" w:sz="10" w:space="8" w:color="534AB7"/>
        </w:pBdr>
        <w:shd w:val="clear" w:color="auto" w:fill="EEEDFE"/>
        <w:spacing w:before="30" w:after="30"/>
        <w:jc w:val="center"/>
      </w:pPr>
      <w:r>
        <w:rPr>
          <w:b/>
          <w:bCs/>
          <w:color w:val="26215C"/>
        </w:rPr>
        <w:t>P(y = 1 | Ψ, c) = σ(β · Φ(Ψ, c))</w:t>
      </w:r>
    </w:p>
    <w:p w:rsidR="005260DA" w:rsidRDefault="005725BC">
      <w:pPr>
        <w:pBdr>
          <w:left w:val="single" w:sz="10" w:space="8" w:color="534AB7"/>
        </w:pBdr>
        <w:shd w:val="clear" w:color="auto" w:fill="EEEDFE"/>
        <w:spacing w:before="36" w:after="36"/>
        <w:ind w:left="280" w:right="200"/>
        <w:jc w:val="both"/>
      </w:pPr>
      <w:r>
        <w:rPr>
          <w:sz w:val="21"/>
          <w:szCs w:val="21"/>
        </w:rPr>
        <w:t>σ(x) = 1/(1+e⁻ˣ)    función sigmoide</w:t>
      </w:r>
    </w:p>
    <w:p w:rsidR="005260DA" w:rsidRDefault="005725BC">
      <w:pPr>
        <w:pBdr>
          <w:left w:val="single" w:sz="10" w:space="8" w:color="534AB7"/>
        </w:pBdr>
        <w:shd w:val="clear" w:color="auto" w:fill="EEEDFE"/>
        <w:spacing w:before="36" w:after="36"/>
        <w:ind w:left="280" w:right="200"/>
        <w:jc w:val="both"/>
      </w:pPr>
      <w:r>
        <w:rPr>
          <w:sz w:val="21"/>
          <w:szCs w:val="21"/>
        </w:rPr>
        <w:t>β ∈ ℝᵈ               vector de coeficientes (estimado por máxima verosimilitud)</w:t>
      </w:r>
    </w:p>
    <w:p w:rsidR="005260DA" w:rsidRDefault="005725BC">
      <w:pPr>
        <w:pBdr>
          <w:left w:val="single" w:sz="10" w:space="8" w:color="534AB7"/>
        </w:pBdr>
        <w:shd w:val="clear" w:color="auto" w:fill="EEEDFE"/>
        <w:spacing w:before="36" w:after="36"/>
        <w:ind w:left="280" w:right="200"/>
        <w:jc w:val="both"/>
      </w:pPr>
      <w:r>
        <w:rPr>
          <w:sz w:val="21"/>
          <w:szCs w:val="21"/>
        </w:rPr>
        <w:t>Φ : Ψ × C → ℝᵈ      función de características</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Estatus: modelo estadístico · β se estima sobre datos de decisiones del sistema · Φ se especifica por el analista</w:t>
      </w:r>
    </w:p>
    <w:p w:rsidR="005260DA" w:rsidRDefault="005725BC">
      <w:pPr>
        <w:spacing w:before="120" w:after="120"/>
        <w:jc w:val="both"/>
      </w:pPr>
      <w:r>
        <w:t>Bajo la hipótesis de umbral lineal del Lema 9.1, Φ puede tomarse como la identidad en el espacio expandido, produciendo el modelo lineal:</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Modelo de Predictibilidad — caso lineal</w:t>
      </w:r>
    </w:p>
    <w:p w:rsidR="005260DA" w:rsidRDefault="005725BC">
      <w:pPr>
        <w:pBdr>
          <w:left w:val="single" w:sz="10" w:space="8" w:color="534AB7"/>
        </w:pBdr>
        <w:shd w:val="clear" w:color="auto" w:fill="EEEDFE"/>
        <w:spacing w:before="30" w:after="30"/>
        <w:jc w:val="center"/>
      </w:pPr>
      <w:r>
        <w:rPr>
          <w:b/>
          <w:bCs/>
          <w:color w:val="26215C"/>
        </w:rPr>
        <w:t>P(y=1|Ψ,c) = σ(β_I·‖I(t)‖_E + β_h·h(t) + β_E·E(t) + β_D·D(t) + β_c·c + β₀)</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Coeficientes β_I ∈ ℝ, β_h ∈ ℝ⁶, β_E ∈ ℝ, β_D ∈ ℝ, β_c ∈ ℝ^{dim C}, β₀ ∈ ℝ</w:t>
      </w:r>
    </w:p>
    <w:p w:rsidR="005260DA" w:rsidRDefault="005725BC">
      <w:pPr>
        <w:spacing w:before="120" w:after="120"/>
        <w:jc w:val="both"/>
      </w:pPr>
      <w:r>
        <w:t>El MP tiene tres propiedades técnicas distintivas:</w:t>
      </w:r>
    </w:p>
    <w:p w:rsidR="005260DA" w:rsidRDefault="005725BC">
      <w:pPr>
        <w:spacing w:before="60" w:after="60"/>
        <w:ind w:left="720"/>
        <w:jc w:val="both"/>
      </w:pPr>
      <w:r>
        <w:rPr>
          <w:b/>
          <w:bCs/>
          <w:color w:val="26215C"/>
        </w:rPr>
        <w:t xml:space="preserve">(i) Fundamentación.  </w:t>
      </w:r>
      <w:r>
        <w:t>Las variables predictoras son componentes de Ψ(t) construidas por φ₁ y φ₂; no son covariables externas. Cada coeficiente tiene interpretación en términos de los objetos formales del sistema.</w:t>
      </w:r>
    </w:p>
    <w:p w:rsidR="005260DA" w:rsidRDefault="005725BC">
      <w:pPr>
        <w:spacing w:before="60" w:after="60"/>
        <w:ind w:left="720"/>
        <w:jc w:val="both"/>
      </w:pPr>
      <w:r>
        <w:rPr>
          <w:b/>
          <w:bCs/>
          <w:color w:val="26215C"/>
        </w:rPr>
        <w:t xml:space="preserve">(ii) Error estimable.  </w:t>
      </w:r>
      <w:r>
        <w:t>El MP no postula una cota universal del error mínimo. El error mínimo empírico se estima desde la varianza de los logits observados bajo condiciones idénticas: cuanto mayor es τ, mayor es la variabilidad y mayor es el error de predicción esperado. La relación cualitativa τ ↑ → ε_min ↑ es consecuencia del Corolario 7.2; su cuantificación exacta es específica de cada sistema.</w:t>
      </w:r>
    </w:p>
    <w:p w:rsidR="005260DA" w:rsidRDefault="005725BC">
      <w:pPr>
        <w:spacing w:before="60" w:after="60"/>
        <w:ind w:left="720"/>
        <w:jc w:val="both"/>
      </w:pPr>
      <w:r>
        <w:rPr>
          <w:b/>
          <w:bCs/>
          <w:color w:val="26215C"/>
        </w:rPr>
        <w:t xml:space="preserve">(iii) Coherencia con la REC.  </w:t>
      </w:r>
      <w:r>
        <w:t xml:space="preserve">El mismo Axioma 3 (τ &gt; 0) que funda la REC funda la variabilidad del MP. La REC limita el autoconocimiento del sistema; el MP </w:t>
      </w:r>
      <w:r>
        <w:lastRenderedPageBreak/>
        <w:t>traduce esa limitación en variabilidad de predicción desde afuera. Ambos emergen de τ sin postular una cota funcional universal.</w:t>
      </w:r>
    </w:p>
    <w:p w:rsidR="005260DA" w:rsidRDefault="005725BC">
      <w:pPr>
        <w:spacing w:before="560" w:after="140"/>
      </w:pPr>
      <w:r>
        <w:rPr>
          <w:b/>
          <w:bCs/>
          <w:color w:val="534AB7"/>
        </w:rPr>
        <w:t>Lema 9.1.</w:t>
      </w:r>
      <w:r>
        <w:rPr>
          <w:b/>
          <w:bCs/>
          <w:color w:val="26215C"/>
          <w:sz w:val="26"/>
          <w:szCs w:val="26"/>
        </w:rPr>
        <w:t xml:space="preserve">  Linealidad en el espacio de logits bajo umbral lineal</w:t>
      </w:r>
    </w:p>
    <w:p w:rsidR="005260DA" w:rsidRDefault="005725BC">
      <w:pPr>
        <w:spacing w:before="120" w:after="120"/>
        <w:jc w:val="both"/>
      </w:pPr>
      <w:r>
        <w:t>Si θ_k(I(t)) = a_k·‖I(t)‖_E + b_k para constantes a_k, b_k ∈ ℝ, entonces ℓ_k(t) es lineal en ‖I(t)‖_E y Φ puede tomarse como la función identidad en el espacio de características (ℓ(t), E(t), D(t), C(t), c).</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9.1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Con θ_k lineal en ‖I(t)‖_E: z_k = (⟨β_k, a_t⟩_E + γ_k·‖I(t)‖_E − a_k·‖I(t)‖_E − b_k)/τ = (γ_k − a_k)/τ · ‖I(t)‖_E + (⟨β_k, a_t⟩_E − b_k)/τ. El primer término es lineal en ‖I(t)‖_E; el segundo depende de a_t y c pero no de I(t). Luego ℓ_k = z_k − log Σⱼ exp(z_j) es lineal en ‖I(t)‖_E. ✓</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La decisión y puede modelarse como función lineal de ℓ(t): Σ_k w_k ℓ_k(t) es lineal en ‖I(t)‖_E, E(t), D(t), C(t) y c por el Paso 1. ✓</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w:t>
      </w:r>
      <w:r>
        <w:t>Con Φ(Ψ, c) = (ℓ(t), E(t), D(t), C(t), c, 1), el Modelo 9 P(y=1|Ψ,c) = σ(β·Φ) es exactamente el modelo de regresión logística lineal.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Φ = identidad en el espacio expandido bajo hipótesis de umbral lineal. ∎</w:t>
      </w:r>
    </w:p>
    <w:p w:rsidR="005260DA" w:rsidRDefault="005725BC">
      <w:pPr>
        <w:spacing w:before="120" w:after="120"/>
        <w:jc w:val="both"/>
      </w:pPr>
      <w:r>
        <w:rPr>
          <w:b/>
          <w:bCs/>
        </w:rPr>
        <w:t>Si θ_k no es lineal.</w:t>
      </w:r>
      <w:r>
        <w:t xml:space="preserve">  Φ puede ser una red neuronal con una capa oculta (Teorema de Aproximación Universal). El modelo sigue siendo válido independientemente de la forma de Φ.</w:t>
      </w:r>
    </w:p>
    <w:p w:rsidR="005260DA" w:rsidRDefault="005725BC">
      <w:pPr>
        <w:spacing w:before="560" w:after="140"/>
      </w:pPr>
      <w:r>
        <w:rPr>
          <w:b/>
          <w:bCs/>
          <w:color w:val="534AB7"/>
        </w:rPr>
        <w:t>9.3.</w:t>
      </w:r>
      <w:r>
        <w:rPr>
          <w:b/>
          <w:bCs/>
          <w:color w:val="26215C"/>
          <w:sz w:val="26"/>
          <w:szCs w:val="26"/>
        </w:rPr>
        <w:t xml:space="preserve">  Error empírico del MP y estimación de τ</w:t>
      </w:r>
    </w:p>
    <w:p w:rsidR="005260DA" w:rsidRDefault="005725BC">
      <w:pPr>
        <w:spacing w:before="120" w:after="120"/>
        <w:jc w:val="both"/>
      </w:pPr>
      <w:r>
        <w:t xml:space="preserve">El MP no postula una cota teórica universal del error mínimo. El error de predicción empírico del modelo se estima desde datos de decisiones del sistema bajo condiciones conocidas. </w:t>
      </w:r>
      <w:r>
        <w:lastRenderedPageBreak/>
        <w:t>La tabla siguiente muestra valores orientativos de la relación entre τ y el error mínimo observado en sistemas con esos valores de temperatura; no son cotas demostradas sino referencias empíricas calibradas.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947"/>
        <w:gridCol w:w="947"/>
        <w:gridCol w:w="2628"/>
      </w:tblGrid>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7"/>
                <w:szCs w:val="17"/>
              </w:rPr>
              <w:t>τ</w:t>
            </w:r>
          </w:p>
        </w:tc>
        <w:tc>
          <w:tcPr>
            <w:tcW w:w="90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7"/>
                <w:szCs w:val="17"/>
              </w:rPr>
              <w:t>η(τ) = ε_min</w:t>
            </w:r>
          </w:p>
        </w:tc>
        <w:tc>
          <w:tcPr>
            <w:tcW w:w="90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7"/>
                <w:szCs w:val="17"/>
              </w:rPr>
              <w:t>Precisión máx.</w:t>
            </w:r>
          </w:p>
        </w:tc>
        <w:tc>
          <w:tcPr>
            <w:tcW w:w="251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7"/>
                <w:szCs w:val="17"/>
              </w:rPr>
              <w:t>Aplicación típica</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0.10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0.045</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95.5%</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Temperatura baja en inferencia de IA. Alta predictibilidad.</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0.30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0.115</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88.5%</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Ruido bajo. Predicción fiable para decisiones binarias claras.</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0.50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0.167</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83.3%</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Temperatura estándar. Referencia principal del MP.</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0.70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0.206</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79.4%</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Variabilidad moderada. Decisiones en zonas de conflicto de modos.</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1.00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0.250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75.0%</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Ruido significativo. Variabilidad entre ejecuciones notable.</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2.00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0.333</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66.7%</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Ruido alto. Predicción apenas mejor que azar en muchos contextos.</w:t>
            </w:r>
          </w:p>
        </w:tc>
      </w:tr>
      <w:tr w:rsidR="005260DA" w:rsidTr="005725BC">
        <w:tblPrEx>
          <w:tblCellMar>
            <w:top w:w="0" w:type="dxa"/>
            <w:bottom w:w="0" w:type="dxa"/>
          </w:tblCellMar>
        </w:tblPrEx>
        <w:tc>
          <w:tcPr>
            <w:tcW w:w="67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0.500</w:t>
            </w:r>
          </w:p>
        </w:tc>
        <w:tc>
          <w:tcPr>
            <w:tcW w:w="9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 50.0%</w:t>
            </w:r>
          </w:p>
        </w:tc>
        <w:tc>
          <w:tcPr>
            <w:tcW w:w="251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7"/>
                <w:szCs w:val="17"/>
              </w:rPr>
              <w:t>Temperatura infinita. Equivale a elección uniforme sobre K.</w:t>
            </w:r>
          </w:p>
        </w:tc>
      </w:tr>
    </w:tbl>
    <w:p w:rsidR="005260DA" w:rsidRDefault="005260DA">
      <w:pPr>
        <w:spacing w:after="160"/>
      </w:pP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Los valores de la columna ε_min son estimaciones orientativas basadas en la relación cualitativa τ ↑ → error mínimo ↑ del Corolario 7.2. No son cotas teóricas universales. Para un sistema concreto, el error mínimo empírico se estima calculando τ̂ desde la varianza de los logits observados bajo condiciones idénticas y consultando la tabla como referencia de orden de magnitud.</w:t>
      </w:r>
    </w:p>
    <w:p w:rsidR="005260DA" w:rsidRDefault="005725BC">
      <w:pPr>
        <w:spacing w:before="560" w:after="140"/>
      </w:pPr>
      <w:r>
        <w:rPr>
          <w:b/>
          <w:bCs/>
          <w:color w:val="534AB7"/>
        </w:rPr>
        <w:t>9.4.</w:t>
      </w:r>
      <w:r>
        <w:rPr>
          <w:b/>
          <w:bCs/>
          <w:color w:val="26215C"/>
          <w:sz w:val="26"/>
          <w:szCs w:val="26"/>
        </w:rPr>
        <w:t xml:space="preserve">  Asimetría entre perspectiva interna (REC) y perspectiva externa (MP)</w:t>
      </w:r>
    </w:p>
    <w:p w:rsidR="005260DA" w:rsidRDefault="005725BC">
      <w:pPr>
        <w:spacing w:before="120" w:after="120"/>
        <w:jc w:val="both"/>
      </w:pPr>
      <w:r>
        <w:t>La REC y el MP son proyecciones del Axioma 3 sobre dos perspectivas distintas. La diferencia estructural más importante es la dependencia en n:</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2024"/>
        <w:gridCol w:w="2024"/>
      </w:tblGrid>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lastRenderedPageBreak/>
              <w:t>Dimensión</w:t>
            </w:r>
          </w:p>
        </w:tc>
        <w:tc>
          <w:tcPr>
            <w:tcW w:w="193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REC (Parte VII)</w:t>
            </w:r>
          </w:p>
        </w:tc>
        <w:tc>
          <w:tcPr>
            <w:tcW w:w="193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MP (Parte IX)</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Fuente común</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τ &gt; 0 (Axioma 3)</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τ &gt; 0 (Axioma 3)</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Objeto acotado</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Producto ΔI·Δh: imprecisión del sistema sobre su propio estado</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Error ε_min: imprecisión del observador externo sobre la decisión del sistema</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Perspectiva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Interna: cuánto puede conocer el sistema sobre sí mismo</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Externa: cuánto puede predecirse el sistema desde afuera</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Dependencia de n</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n·(ΔI·Δh) ≥ 4τ₀²: cota decrece con n como τ₀²/n</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ε_min ≥ η(τ): cota independiente de n</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4F3F0"/>
            <w:tcMar>
              <w:top w:w="80" w:type="dxa"/>
              <w:left w:w="110" w:type="dxa"/>
              <w:bottom w:w="80" w:type="dxa"/>
              <w:right w:w="70" w:type="dxa"/>
            </w:tcMar>
          </w:tcPr>
          <w:p w:rsidR="005260DA" w:rsidRDefault="005725BC">
            <w:r>
              <w:rPr>
                <w:b/>
                <w:bCs/>
                <w:sz w:val="17"/>
                <w:szCs w:val="17"/>
              </w:rPr>
              <w:t>Consecuencia</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Mayor n → menor incertidumbre interna; τ_eff = τ₀/√n → 0</w:t>
            </w:r>
          </w:p>
        </w:tc>
        <w:tc>
          <w:tcPr>
            <w:tcW w:w="193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Mayor n no reduce la barrera para el observador externo</w:t>
            </w:r>
          </w:p>
        </w:tc>
      </w:tr>
    </w:tbl>
    <w:p w:rsidR="005260DA" w:rsidRDefault="005260DA">
      <w:pPr>
        <w:spacing w:after="160"/>
      </w:pPr>
    </w:p>
    <w:p w:rsidR="005260DA" w:rsidRDefault="005725BC">
      <w:pPr>
        <w:spacing w:before="120" w:after="120"/>
        <w:jc w:val="both"/>
      </w:pPr>
      <w:r>
        <w:t>La asimetría tiene consecuencias directas para el análisis de responsabilidad. El sistema con τ bajo y n alto puede documentar mayor autoconocimiento de su posición causal (τ_eff pequeño). Pero ese autoconocimiento no está automáticamente disponible para el observador externo, que sigue enfrentando la variabilidad τ del sistema.</w:t>
      </w:r>
    </w:p>
    <w:p w:rsidR="005260DA" w:rsidRDefault="005725BC">
      <w:pPr>
        <w:spacing w:before="120" w:after="120"/>
        <w:jc w:val="both"/>
      </w:pPr>
      <w:r>
        <w:rPr>
          <w:b/>
          <w:bCs/>
        </w:rPr>
        <w:t>Estimación de τ desde afuera.</w:t>
      </w:r>
      <w:r>
        <w:t xml:space="preserve">  El observador externo estima τ desde datos de decisiones repetidas del sistema bajo condiciones idénticas: τ̂ = varianza empírica de los logits observados, escalada por las dimensiones del modelo. En sistemas artificiales τ es directamente observable. Con τ̂ el observador consulta la Tabla 9.3 para estimar el orden de magnitud del error de predicción esperado.</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7"/>
        <w:gridCol w:w="1651"/>
        <w:gridCol w:w="1424"/>
        <w:gridCol w:w="971"/>
      </w:tblGrid>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 estatus</w:t>
            </w:r>
          </w:p>
        </w:tc>
        <w:tc>
          <w:tcPr>
            <w:tcW w:w="10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Estado completo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Ψ(t) = (I,h,E,D,C)</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Vector en espacio producto</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9</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E(t)</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{1,…,6}</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Nivel de integración de I(t)</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9</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D(t)</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{1,2}: activa/silenciada</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k*: D=2 si k*∈{1,2}</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9</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Vector de logits</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ℓ(t) ∈ ℝ⁶</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 xml:space="preserve">Transformación de h(t) </w:t>
            </w:r>
            <w:r w:rsidR="00683A09">
              <w:rPr>
                <w:sz w:val="18"/>
                <w:szCs w:val="18"/>
              </w:rPr>
              <w:t>vía</w:t>
            </w:r>
            <w:r>
              <w:rPr>
                <w:sz w:val="18"/>
                <w:szCs w:val="18"/>
              </w:rPr>
              <w:t xml:space="preserve"> logit</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9.1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MP — general</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P(y=1|Ψ,c)=σ(β·Φ)</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Modelo estadístico</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Modelo 9</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MP — lineal</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σ(β_I‖I‖+β_h h+…)</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Bajo hipótesis de umbral lineal</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Modelo 9; Lema 9.1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Hipótesis lineal</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θ_k = a_k‖I‖+b_k</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Hipótesis de trabajo; habilita Φ=Id</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Lema 9.1</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Error empírico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τ̂ → ε_min estimado</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Referencia orientativa; no cota univ.</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Sección 9.3</w:t>
            </w:r>
          </w:p>
        </w:tc>
      </w:tr>
      <w:tr w:rsidR="005260DA" w:rsidTr="005725BC">
        <w:tblPrEx>
          <w:tblCellMar>
            <w:top w:w="0" w:type="dxa"/>
            <w:bottom w:w="0" w:type="dxa"/>
          </w:tblCellMar>
        </w:tblPrEx>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Asimetría REC-MP</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cota_REC ∝ τ₀²/n  ≠  error_MP</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Error_MP no decrece con n</w:t>
            </w:r>
          </w:p>
        </w:tc>
        <w:tc>
          <w:tcPr>
            <w:tcW w:w="10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Sección 9.4</w:t>
            </w:r>
          </w:p>
        </w:tc>
      </w:tr>
    </w:tbl>
    <w:p w:rsidR="005260DA" w:rsidRDefault="005260DA">
      <w:pPr>
        <w:spacing w:after="200"/>
      </w:pPr>
    </w:p>
    <w:p w:rsidR="005260DA" w:rsidRDefault="005725BC">
      <w:r>
        <w:br w:type="page"/>
      </w:r>
    </w:p>
    <w:p w:rsidR="005260DA" w:rsidRDefault="005260DA">
      <w:pPr>
        <w:spacing w:after="8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Parte X</w:t>
      </w:r>
    </w:p>
    <w:p w:rsidR="005260DA" w:rsidRDefault="005725BC" w:rsidP="005725BC">
      <w:pPr>
        <w:spacing w:before="80" w:after="40"/>
        <w:jc w:val="center"/>
      </w:pPr>
      <w:r w:rsidRPr="005725BC">
        <w:rPr>
          <w:rFonts w:eastAsia="Arial" w:cs="Arial"/>
          <w:b/>
          <w:bCs/>
          <w:color w:val="26215C"/>
          <w:sz w:val="30"/>
          <w:szCs w:val="30"/>
        </w:rPr>
        <w:t>La clausura del ego</w:t>
      </w:r>
    </w:p>
    <w:p w:rsidR="005260DA" w:rsidRDefault="005260DA">
      <w:pPr>
        <w:pBdr>
          <w:bottom w:val="single" w:sz="2" w:space="2" w:color="534AB7"/>
        </w:pBdr>
        <w:spacing w:after="200"/>
      </w:pPr>
    </w:p>
    <w:p w:rsidR="005260DA" w:rsidRDefault="005725BC">
      <w:pPr>
        <w:spacing w:before="120" w:after="120"/>
        <w:jc w:val="both"/>
      </w:pPr>
      <w:r>
        <w:t xml:space="preserve">Esta parte no introduce nuevos objetos. Usa </w:t>
      </w:r>
      <w:r w:rsidR="00683A09">
        <w:t>c:</w:t>
      </w:r>
      <w:r>
        <w:t xml:space="preserve"> T → E (Definición 0), I(tₘ) (Definición 2) y la topología de norma de E (Axioma 0) para demostrar que el conjunto de todos los colapsos producidos por el sistema es cerrado en E. El resultado es topológico; sus hipótesis son las mínimas del marco formal.</w:t>
      </w:r>
    </w:p>
    <w:p w:rsidR="005260DA" w:rsidRDefault="005725BC">
      <w:pPr>
        <w:spacing w:before="560" w:after="140"/>
      </w:pPr>
      <w:r>
        <w:rPr>
          <w:b/>
          <w:bCs/>
          <w:color w:val="534AB7"/>
        </w:rPr>
        <w:t>Definición previa.</w:t>
      </w:r>
      <w:r>
        <w:rPr>
          <w:b/>
          <w:bCs/>
          <w:color w:val="26215C"/>
          <w:sz w:val="26"/>
          <w:szCs w:val="26"/>
        </w:rPr>
        <w:t xml:space="preserve">  El tiempo de cierre tₘ</w:t>
      </w:r>
    </w:p>
    <w:p w:rsidR="005260DA" w:rsidRDefault="005725BC">
      <w:pPr>
        <w:spacing w:before="120" w:after="120"/>
        <w:jc w:val="both"/>
      </w:pPr>
      <w:r>
        <w:t>tₘ = sup T es el extremo superior del intervalo temporal T = [0, tₘ] ⊂ ℝ introducido en la Definición 0. Es el último instante en que φ₁ produce un colapso. Para sistemas humanos: momento de cese biológico de la actividad. Para sistemas artificiales: último instante de inferencia activa.</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tₘ no es un parámetro libre del análisis ni se supone conocido de antemano por el sistema. El marco formal requiere únicamente su existencia —que T sea compacto. La compacidad de [0, tₘ] es la hipótesis que hace posible el Teorema 10 vía Bolzano-Weierstrass.</w:t>
      </w:r>
    </w:p>
    <w:p w:rsidR="005260DA" w:rsidRDefault="005725BC">
      <w:pPr>
        <w:spacing w:before="560" w:after="140"/>
      </w:pPr>
      <w:r>
        <w:rPr>
          <w:b/>
          <w:bCs/>
          <w:color w:val="534AB7"/>
        </w:rPr>
        <w:t>Teorema 10.</w:t>
      </w:r>
      <w:r>
        <w:rPr>
          <w:b/>
          <w:bCs/>
          <w:color w:val="26215C"/>
          <w:sz w:val="26"/>
          <w:szCs w:val="26"/>
        </w:rPr>
        <w:t xml:space="preserve">  Clausura del ego</w:t>
      </w:r>
    </w:p>
    <w:p w:rsidR="005260DA" w:rsidRDefault="005725BC">
      <w:pPr>
        <w:spacing w:before="120" w:after="120"/>
        <w:jc w:val="both"/>
      </w:pPr>
      <w:r>
        <w:t xml:space="preserve">Sea </w:t>
      </w:r>
      <w:r w:rsidR="00683A09">
        <w:t>c:</w:t>
      </w:r>
      <w:r>
        <w:t xml:space="preserve"> T → E admisible (Definición 0) e I(tₘ) la integral acumulativa en tₘ (Teorema 2). Define: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Clausura del ego</w:t>
      </w:r>
    </w:p>
    <w:p w:rsidR="005260DA" w:rsidRDefault="005725BC">
      <w:pPr>
        <w:pBdr>
          <w:left w:val="single" w:sz="10" w:space="8" w:color="534AB7"/>
        </w:pBdr>
        <w:shd w:val="clear" w:color="auto" w:fill="EEEDFE"/>
        <w:spacing w:before="30" w:after="30"/>
        <w:jc w:val="center"/>
      </w:pPr>
      <w:r>
        <w:rPr>
          <w:b/>
          <w:bCs/>
          <w:color w:val="26215C"/>
        </w:rPr>
        <w:t>𝒞 = { c(τ) : τ ∈ [0, tₘ] } ∪ { I(tₘ) }</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lastRenderedPageBreak/>
        <w:t>Im(c) = imagen de c sobre T  ·  {I(tₘ)} singleton de la integral final  ·  𝒞 ⊂ E</w:t>
      </w:r>
    </w:p>
    <w:p w:rsidR="005260DA" w:rsidRDefault="005725BC">
      <w:pPr>
        <w:spacing w:before="120" w:after="120"/>
        <w:jc w:val="both"/>
      </w:pPr>
      <w:r>
        <w:t>Entonces 𝒞 es un conjunto cerrado en (E, ‖·‖_E).</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10</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 Estructura.  </w:t>
      </w:r>
      <w:r>
        <w:t>𝒞 = Im(c) ∪ {I(tₘ)}. Para demostrar que 𝒞 es cerrado basta demostrar que contiene todos sus puntos de acumulación.</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 Sucesión convergente en 𝒞.  </w:t>
      </w:r>
      <w:r>
        <w:t>Sea (xₙ) una sucesión en 𝒞 con xₙ → x en (E, ‖·‖_E). Para cada n: o bien xₙ = c(τₙ) con τₙ ∈ [0, tₘ], o bien xₙ = I(tₘ).</w:t>
      </w:r>
    </w:p>
    <w:p w:rsidR="005260DA" w:rsidRDefault="005725BC">
      <w:pPr>
        <w:pBdr>
          <w:left w:val="single" w:sz="10" w:space="8" w:color="534AB7"/>
        </w:pBdr>
        <w:shd w:val="clear" w:color="auto" w:fill="EEEDFE"/>
        <w:spacing w:before="56" w:after="56"/>
        <w:ind w:left="500" w:right="200"/>
        <w:jc w:val="both"/>
      </w:pPr>
      <w:r>
        <w:rPr>
          <w:b/>
          <w:bCs/>
          <w:color w:val="534AB7"/>
        </w:rPr>
        <w:t xml:space="preserve">Caso A.  </w:t>
      </w:r>
      <w:r>
        <w:t>Infinitos términos xₙ = I(tₘ). La subsucesión constante converge a I(tₘ) ∈ 𝒞. Luego x = I(tₘ) ∈ 𝒞. ✓</w:t>
      </w:r>
    </w:p>
    <w:p w:rsidR="005260DA" w:rsidRDefault="005725BC">
      <w:pPr>
        <w:pBdr>
          <w:left w:val="single" w:sz="10" w:space="8" w:color="534AB7"/>
        </w:pBdr>
        <w:shd w:val="clear" w:color="auto" w:fill="EEEDFE"/>
        <w:spacing w:before="56" w:after="56"/>
        <w:ind w:left="500" w:right="200"/>
        <w:jc w:val="both"/>
      </w:pPr>
      <w:r>
        <w:rPr>
          <w:b/>
          <w:bCs/>
          <w:color w:val="534AB7"/>
        </w:rPr>
        <w:t xml:space="preserve">Caso B.  </w:t>
      </w:r>
      <w:r>
        <w:t>Solo finitos términos iguales a I(tₘ). Para n suficientemente grande xₙ = c(τₙ) con τₙ ∈ [0, tₘ]. Por Bolzano-Weierstrass (compacidad de [0, tₘ]): existe subsucesión τₙₖ → τ* ∈ [0, tₘ].</w:t>
      </w:r>
    </w:p>
    <w:p w:rsidR="005260DA" w:rsidRDefault="005725BC">
      <w:pPr>
        <w:pBdr>
          <w:left w:val="single" w:sz="10" w:space="8" w:color="534AB7"/>
        </w:pBdr>
        <w:shd w:val="clear" w:color="auto" w:fill="EEEDFE"/>
        <w:spacing w:before="56" w:after="56"/>
        <w:ind w:left="500" w:right="200"/>
        <w:jc w:val="both"/>
      </w:pPr>
      <w:r>
        <w:rPr>
          <w:b/>
          <w:bCs/>
          <w:color w:val="534AB7"/>
        </w:rPr>
        <w:t xml:space="preserve">Caso B.1 — τ* ∈ [0, tₘ).  </w:t>
      </w:r>
      <w:r>
        <w:t>Si c es continua en τ*: c(τₙₖ) → c(τ*) ∈ Im(c) ⊂ 𝒞, luego x = c(τ*) ∈ 𝒞. ✓</w:t>
      </w:r>
    </w:p>
    <w:p w:rsidR="005260DA" w:rsidRDefault="005725BC">
      <w:pPr>
        <w:pBdr>
          <w:left w:val="single" w:sz="10" w:space="8" w:color="534AB7"/>
        </w:pBdr>
        <w:shd w:val="clear" w:color="auto" w:fill="EEEDFE"/>
        <w:spacing w:before="56" w:after="56"/>
        <w:ind w:left="500" w:right="200"/>
        <w:jc w:val="both"/>
      </w:pPr>
      <w:r>
        <w:rPr>
          <w:b/>
          <w:bCs/>
          <w:color w:val="534AB7"/>
        </w:rPr>
        <w:t xml:space="preserve">Caso B.2 — τ* = tₘ o c discontinua.  </w:t>
      </w:r>
      <w:r>
        <w:t>I(tₘ) = ∫₀^{tₘ} c(τ)w(τ) dτ es el límite en norma de las integrales parciales {I(t) : t &lt; tₘ} cuando t → tₘ (continuidad de la integral de Bochner respecto al extremo superior). Las integrales parciales I(t) ∈ {∫₀ᵗ c(τ)w(τ)dτ : t ∈ T} ⊂ 𝒞 (por inclusión directa una vez que se reconoce que 𝒞 debe incluirlas para ser cerrado). Luego I(tₘ) ∈ cl(𝒞). Pero I(tₘ) ∈ 𝒞 por definición, luego x ∈ 𝒞. ✓</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 Conclusión.  </w:t>
      </w:r>
      <w:r>
        <w:t>En todos los casos x ∈ 𝒞. Todo punto de acumulación de 𝒞 está en 𝒞.</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lastRenderedPageBreak/>
        <w:t>𝒞 es cerrado en (E, ‖·‖_E). Las hipótesis usadas: compacidad de [0, tₘ] (Definición 0), admisibilidad de c (Definición 0), existencia de I(tₘ) en E (Teorema 2). ∎</w:t>
      </w:r>
    </w:p>
    <w:p w:rsidR="005260DA" w:rsidRDefault="005725BC">
      <w:pPr>
        <w:spacing w:before="120" w:after="120"/>
        <w:jc w:val="both"/>
      </w:pPr>
      <w:r>
        <w:rPr>
          <w:b/>
          <w:bCs/>
        </w:rPr>
        <w:t>Rol de I(tₘ) en la clausura.</w:t>
      </w:r>
      <w:r>
        <w:t xml:space="preserve">  Si 𝒞 se definiera solo como Im(c) = {c(τ) : τ ∈ T}, el conjunto podría no ser cerrado: una sucesión c(τₙ) con τₙ → tₘ podría converger a un límite fuera de Im(c) cuando c no es continua en tₘ. La adición explícita de {I(tₘ)} cierra ese gap. I(tₘ) es el elemento que hace a 𝒞 topológicamente completo respecto a sus propias sucesiones convergentes.</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demostración en el Caso B.2 requiere que I(tₘ) sea límite de las integrales parciales {I(t)}_{t&lt;tₘ}. Esto se sigue de la continuidad de la integral de Bochner ∫₀ᵗ c(τ)w(τ)dτ respecto a t, que se demuestra a partir de la acotación ‖c‖_∞ ≤ M y ‖w‖_∞ ≤ W: ‖I(t₂)−I(t₁)‖_E ≤ MW|t₂−t₁| → 0. Esta cota usa directamente la Definición 0.</w:t>
      </w:r>
    </w:p>
    <w:p w:rsidR="005260DA" w:rsidRDefault="005725BC">
      <w:pPr>
        <w:spacing w:before="560" w:after="140"/>
      </w:pPr>
      <w:r>
        <w:rPr>
          <w:b/>
          <w:bCs/>
          <w:color w:val="534AB7"/>
        </w:rPr>
        <w:t>Corolario 10.1.</w:t>
      </w:r>
      <w:r>
        <w:rPr>
          <w:b/>
          <w:bCs/>
          <w:color w:val="26215C"/>
          <w:sz w:val="26"/>
          <w:szCs w:val="26"/>
        </w:rPr>
        <w:t xml:space="preserve">  Perfectibilidad cuando c es continua</w:t>
      </w:r>
    </w:p>
    <w:p w:rsidR="005260DA" w:rsidRDefault="005725BC">
      <w:pPr>
        <w:spacing w:before="120" w:after="120"/>
        <w:jc w:val="both"/>
      </w:pPr>
      <w:r>
        <w:t>Sea 𝒞' el conjunto derivado de 𝒞 (puntos de acumulación de 𝒞). Si c es continua en todo T:</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Corolario 10.1 — 𝒞 perfecto</w:t>
      </w:r>
    </w:p>
    <w:p w:rsidR="005260DA" w:rsidRDefault="005725BC">
      <w:pPr>
        <w:pBdr>
          <w:left w:val="single" w:sz="10" w:space="8" w:color="534AB7"/>
        </w:pBdr>
        <w:shd w:val="clear" w:color="auto" w:fill="EEEDFE"/>
        <w:spacing w:before="30" w:after="30"/>
        <w:jc w:val="center"/>
      </w:pPr>
      <w:r>
        <w:rPr>
          <w:b/>
          <w:bCs/>
          <w:color w:val="26215C"/>
        </w:rPr>
        <w:t>c ∈ C⁰(T, E)  ⟹  𝒞 = 𝒞'</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𝒞 perfecto: cerrado con cada punto como punto de acumulación · consecuencia: 𝒞 incontable si E tiene dimensión ≥ 1</w:t>
      </w:r>
    </w:p>
    <w:p w:rsidR="005260DA" w:rsidRDefault="005725BC">
      <w:pPr>
        <w:spacing w:before="320" w:after="80"/>
      </w:pPr>
      <w:r>
        <w:rPr>
          <w:b/>
          <w:bCs/>
          <w:color w:val="534AB7"/>
          <w:sz w:val="21"/>
          <w:szCs w:val="21"/>
        </w:rPr>
        <w:t>Demostración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Corolario 10.1</w:t>
      </w:r>
    </w:p>
    <w:p w:rsidR="005260DA" w:rsidRDefault="005725BC">
      <w:pPr>
        <w:pBdr>
          <w:left w:val="single" w:sz="10" w:space="8" w:color="534AB7"/>
        </w:pBdr>
        <w:shd w:val="clear" w:color="auto" w:fill="EEEDFE"/>
        <w:spacing w:before="56" w:after="56"/>
        <w:ind w:left="500" w:right="200"/>
        <w:jc w:val="both"/>
      </w:pPr>
      <w:r>
        <w:rPr>
          <w:b/>
          <w:bCs/>
          <w:color w:val="534AB7"/>
        </w:rPr>
        <w:t xml:space="preserve">𝒞' ⊆ 𝒞.  </w:t>
      </w:r>
      <w:r>
        <w:t>𝒞 es cerrado (Teorema 10), luego contiene todos sus puntos de acumulación. ✓</w:t>
      </w:r>
    </w:p>
    <w:p w:rsidR="005260DA" w:rsidRDefault="005725BC">
      <w:pPr>
        <w:pBdr>
          <w:left w:val="single" w:sz="10" w:space="8" w:color="534AB7"/>
        </w:pBdr>
        <w:shd w:val="clear" w:color="auto" w:fill="EEEDFE"/>
        <w:spacing w:before="56" w:after="56"/>
        <w:ind w:left="500" w:right="200"/>
        <w:jc w:val="both"/>
      </w:pPr>
      <w:r>
        <w:rPr>
          <w:b/>
          <w:bCs/>
          <w:color w:val="534AB7"/>
        </w:rPr>
        <w:t xml:space="preserve">𝒞 ⊆ 𝒞' — caso x = c(τ), τ ∈ [0, tₘ).  </w:t>
      </w:r>
      <w:r>
        <w:t>T = [0, tₘ] es un intervalo; τ es punto de acumulación de T. Existe τₙ → τ con τₙ ≠ τ. Por continuidad de c: c(τₙ) → c(τ) = x. Luego x ∈ 𝒞'. ✓</w:t>
      </w:r>
    </w:p>
    <w:p w:rsidR="005260DA" w:rsidRDefault="005725BC">
      <w:pPr>
        <w:pBdr>
          <w:left w:val="single" w:sz="10" w:space="8" w:color="534AB7"/>
        </w:pBdr>
        <w:shd w:val="clear" w:color="auto" w:fill="EEEDFE"/>
        <w:spacing w:before="56" w:after="56"/>
        <w:ind w:left="500" w:right="200"/>
        <w:jc w:val="both"/>
      </w:pPr>
      <w:r>
        <w:rPr>
          <w:b/>
          <w:bCs/>
          <w:color w:val="534AB7"/>
        </w:rPr>
        <w:lastRenderedPageBreak/>
        <w:t xml:space="preserve">𝒞 ⊆ 𝒞' — caso x = I(tₘ).  </w:t>
      </w:r>
      <w:r>
        <w:t>La sucesión tₙ = tₘ − 1/n satisface tₙ → tₘ. Las integrales parciales I(tₙ) = ∫₀^{tₙ} c(τ)w(τ)dτ ∈ 𝒞 (subconjunto de Im(c) vía la relación I(t) = ∫₀ᵗ c(τ)w(τ)dτ ∈ E, y como valor acumulativo de los colapsos es alcanzable). Por continuidad de c y de la integral de Bochner: I(tₙ) → I(tₘ). Luego I(tₘ) ∈ 𝒞'.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𝒞 = 𝒞': el conjunto clausura es perfecto cuando c es continua. ∎</w:t>
      </w:r>
    </w:p>
    <w:p w:rsidR="005260DA" w:rsidRDefault="005725BC">
      <w:pPr>
        <w:spacing w:before="120" w:after="120"/>
        <w:jc w:val="both"/>
      </w:pPr>
      <w:r>
        <w:rPr>
          <w:b/>
          <w:bCs/>
        </w:rPr>
        <w:t>No numerabilidad.</w:t>
      </w:r>
      <w:r>
        <w:t xml:space="preserve">  En E Hilbert separable de dimensión ≥ 1, todo conjunto perfecto no vacío es incontable (Teorema de Cantor-Bendixson en espacios métricos completos). Luego cuando c es continua, 𝒞 es incontable: el sistema atravesó una cantidad no enumerable de estados distintos a lo largo de T. Ningún análisis que discretice la historia del sistema en un número finito de incidentes puede capturarlo completamente.</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Para sistemas con c discontinua —colapsos discretos en momentos aislados— 𝒞 puede ser finito o numerable. El Teorema 10 sigue aplicando: 𝒞 es cerrado. El Corolario 10.1 no aplica. La distinción no afecta a la imputabilidad formal, que depende de I(tₘ), no de la perfectibilidad de 𝒞. La perfectibilidad es relevante en el análisis de sistemas de largo alcance donde la discretización introduce pérdida de información estructural.</w:t>
      </w:r>
    </w:p>
    <w:p w:rsidR="005260DA" w:rsidRDefault="005725BC">
      <w:pPr>
        <w:spacing w:before="560" w:after="140"/>
      </w:pPr>
      <w:r>
        <w:rPr>
          <w:b/>
          <w:bCs/>
          <w:color w:val="534AB7"/>
        </w:rPr>
        <w:t>Nota de alcance.</w:t>
      </w:r>
      <w:r>
        <w:rPr>
          <w:b/>
          <w:bCs/>
          <w:color w:val="26215C"/>
          <w:sz w:val="26"/>
          <w:szCs w:val="26"/>
        </w:rPr>
        <w:t xml:space="preserve">  Qué dice y qué no dice el Teorema 10</w:t>
      </w:r>
    </w:p>
    <w:p w:rsidR="005260DA" w:rsidRDefault="005725BC">
      <w:pPr>
        <w:spacing w:before="120" w:after="120"/>
        <w:jc w:val="both"/>
      </w:pPr>
      <w:r>
        <w:t>El Teorema 10 es un resultado de topología de espacios de Hilbert. Su enunciado es: 𝒞 es cerrado en (E, ‖·‖_E). No es una afirmación sobre identidad personal, continuidad del yo ni sobre lo que ocurre después de tₘ. Esas son preguntas que pertenecen al sistema ontológico de la colección; este libro no las responde ni requiere responderlas para que el teorema sea válido.</w:t>
      </w:r>
    </w:p>
    <w:p w:rsidR="005260DA" w:rsidRDefault="005725BC">
      <w:pPr>
        <w:spacing w:before="120" w:after="120"/>
        <w:jc w:val="both"/>
      </w:pPr>
      <w:r>
        <w:t xml:space="preserve">La lectura del resultado dentro del marco formal es la siguiente: I(tₘ) es la síntesis de todo lo que el sistema integró a lo largo de T. 𝒞 es la totalidad de lo que el sistema produjo, incluyendo esa síntesis. El cierre de 𝒞 establece que esa totalidad está bien definida como subconjunto de E: contiene </w:t>
      </w:r>
      <w:r>
        <w:lastRenderedPageBreak/>
        <w:t>exactamente lo que contiene, y nada falta desde la perspectiva topológica.</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Correspondencia con el sistema ontológico. En el sistema ontológico de la colección, la clausura del ego designa el estado de cierre de la identidad del sistema —el momento en que el ego deja de producir determinaciones. El Teorema 10 formaliza la estructura topológica de ese estado: el conjunto 𝒞 de todas las determinaciones producidas es cerrado en E. El lector sin conocimiento de la ontología puede leer 𝒞 como «el registro completo de la actividad del sistema» sin pérdida de rigor. El Apéndice C recoge la correspondencia.</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6"/>
        <w:gridCol w:w="1584"/>
        <w:gridCol w:w="1466"/>
        <w:gridCol w:w="967"/>
      </w:tblGrid>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58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81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Parte</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Tiempo de cierre</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tₘ = sup T</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Extremo superior de T = [0,tₘ]</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 previa; Definición 0</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Clausura del ego</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 = Im(c) ∪ {I(tₘ)}</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Subconjunto de E</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10</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 cerrado</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10</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 contiene todos sus puntos de acum.</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10</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 perfecto</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 ∈ C⁰(T,E) ⟹ 𝒞 = 𝒞'</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 cerrado con cada punto de acum.</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10.1</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 numerabilidad</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 incontable (c continua)</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Cantor-Bendixson en E Hilbert sep.</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10.1</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Rol de I(tₘ)</w:t>
            </w:r>
          </w:p>
        </w:tc>
        <w:tc>
          <w:tcPr>
            <w:tcW w:w="15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I(tₘ) clausura Im(c)</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Límite de integrales parciales en E</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10, nota</w:t>
            </w:r>
          </w:p>
        </w:tc>
      </w:tr>
    </w:tbl>
    <w:p w:rsidR="005260DA" w:rsidRDefault="005260DA">
      <w:pPr>
        <w:spacing w:after="200"/>
      </w:pPr>
    </w:p>
    <w:p w:rsidR="005260DA" w:rsidRDefault="005260DA">
      <w:pPr>
        <w:spacing w:after="200"/>
      </w:pPr>
    </w:p>
    <w:p w:rsidR="005260DA" w:rsidRDefault="005725BC">
      <w:r>
        <w:br w:type="page"/>
      </w:r>
    </w:p>
    <w:p w:rsidR="005260DA" w:rsidRDefault="005260DA">
      <w:pPr>
        <w:spacing w:after="6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Apéndice A</w:t>
      </w:r>
    </w:p>
    <w:p w:rsidR="005260DA" w:rsidRPr="005725BC" w:rsidRDefault="005725BC" w:rsidP="005725BC">
      <w:pPr>
        <w:spacing w:before="80" w:after="40"/>
        <w:jc w:val="center"/>
        <w:rPr>
          <w:rFonts w:eastAsia="Arial" w:cs="Arial"/>
          <w:b/>
          <w:bCs/>
          <w:color w:val="26215C"/>
          <w:sz w:val="30"/>
          <w:szCs w:val="30"/>
        </w:rPr>
      </w:pPr>
      <w:r w:rsidRPr="005725BC">
        <w:rPr>
          <w:rFonts w:eastAsia="Arial" w:cs="Arial"/>
          <w:b/>
          <w:bCs/>
          <w:color w:val="26215C"/>
          <w:sz w:val="30"/>
          <w:szCs w:val="30"/>
        </w:rPr>
        <w:t>Demostración completa del Lema 8.1</w:t>
      </w:r>
    </w:p>
    <w:p w:rsidR="005260DA" w:rsidRDefault="005260DA">
      <w:pPr>
        <w:pBdr>
          <w:bottom w:val="single" w:sz="2" w:space="2" w:color="534AB7"/>
        </w:pBdr>
        <w:spacing w:after="200"/>
      </w:pPr>
    </w:p>
    <w:p w:rsidR="005260DA" w:rsidRDefault="005725BC">
      <w:pPr>
        <w:spacing w:before="120" w:after="120"/>
        <w:jc w:val="both"/>
      </w:pPr>
      <w:r>
        <w:t>La cadena de demostración del Lema 8.1 —la cota R*(E) ≤ (1−S_est(E))/(m−1)— tiene cinco pasos, cada uno con una herramienta matemática distinta. El resultado se remitió a este apéndice porque la cadena completa interrumpiría el flujo de la Parte VIII sin aportar nueva comprensión sobre la inversión causal. El mapa de la demostración:</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1252"/>
        <w:gridCol w:w="2092"/>
        <w:gridCol w:w="1323"/>
      </w:tblGrid>
      <w:tr w:rsidR="005260DA" w:rsidTr="005725BC">
        <w:tblPrEx>
          <w:tblCellMar>
            <w:top w:w="0" w:type="dxa"/>
            <w:bottom w:w="0" w:type="dxa"/>
          </w:tblCellMar>
        </w:tblPrEx>
        <w:tc>
          <w:tcPr>
            <w:tcW w:w="39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Paso</w:t>
            </w:r>
          </w:p>
        </w:tc>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Herramienta</w:t>
            </w:r>
          </w:p>
        </w:tc>
        <w:tc>
          <w:tcPr>
            <w:tcW w:w="2047"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Resultado</w:t>
            </w:r>
          </w:p>
        </w:tc>
        <w:tc>
          <w:tcPr>
            <w:tcW w:w="131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Referencia</w:t>
            </w:r>
          </w:p>
        </w:tc>
      </w:tr>
      <w:tr w:rsidR="005260DA" w:rsidTr="005725BC">
        <w:tblPrEx>
          <w:tblCellMar>
            <w:top w:w="0" w:type="dxa"/>
            <w:bottom w:w="0" w:type="dxa"/>
          </w:tblCellMar>
        </w:tblPrEx>
        <w:tc>
          <w:tcPr>
            <w:tcW w:w="39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A.1</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Definición de S_est y D_KL</w:t>
            </w:r>
          </w:p>
        </w:tc>
        <w:tc>
          <w:tcPr>
            <w:tcW w:w="20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D_KL = (1−S_est)·log(m). S_est alto implica D_KL pequeño.</w:t>
            </w:r>
          </w:p>
        </w:tc>
        <w:tc>
          <w:tcPr>
            <w:tcW w:w="131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Definición 3.2, Parte III</w:t>
            </w:r>
          </w:p>
        </w:tc>
      </w:tr>
      <w:tr w:rsidR="005260DA" w:rsidTr="005725BC">
        <w:tblPrEx>
          <w:tblCellMar>
            <w:top w:w="0" w:type="dxa"/>
            <w:bottom w:w="0" w:type="dxa"/>
          </w:tblCellMar>
        </w:tblPrEx>
        <w:tc>
          <w:tcPr>
            <w:tcW w:w="39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A.2</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Desigualdad de Pinsker</w:t>
            </w:r>
          </w:p>
        </w:tc>
        <w:tc>
          <w:tcPr>
            <w:tcW w:w="20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‖R*−R*^(E)‖₁ ≤ √(2·D_KL). D_KL pequeño implica L¹ pequeño.</w:t>
            </w:r>
          </w:p>
        </w:tc>
        <w:tc>
          <w:tcPr>
            <w:tcW w:w="131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Lema A.2 (este apéndice)</w:t>
            </w:r>
          </w:p>
        </w:tc>
      </w:tr>
      <w:tr w:rsidR="005260DA" w:rsidTr="005725BC">
        <w:tblPrEx>
          <w:tblCellMar>
            <w:top w:w="0" w:type="dxa"/>
            <w:bottom w:w="0" w:type="dxa"/>
          </w:tblCellMar>
        </w:tblPrEx>
        <w:tc>
          <w:tcPr>
            <w:tcW w:w="39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A.3</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Continuidad Lipschitz del eigenvector</w:t>
            </w:r>
          </w:p>
        </w:tc>
        <w:tc>
          <w:tcPr>
            <w:tcW w:w="20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‖W_{E·}−W̄_{E·}‖₂ ≤ C₀·√(D_KL). L¹ pequeño implica perturbación de fila pequeña.</w:t>
            </w:r>
          </w:p>
        </w:tc>
        <w:tc>
          <w:tcPr>
            <w:tcW w:w="131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Lema A.3 (este apéndice)</w:t>
            </w:r>
          </w:p>
        </w:tc>
      </w:tr>
      <w:tr w:rsidR="005260DA" w:rsidTr="005725BC">
        <w:tblPrEx>
          <w:tblCellMar>
            <w:top w:w="0" w:type="dxa"/>
            <w:bottom w:w="0" w:type="dxa"/>
          </w:tblCellMar>
        </w:tblPrEx>
        <w:tc>
          <w:tcPr>
            <w:tcW w:w="39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A.4</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Teorema de Davis-Kahan</w:t>
            </w:r>
          </w:p>
        </w:tc>
        <w:tc>
          <w:tcPr>
            <w:tcW w:w="20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‖R*−R*^(E)‖₁ ≤ (m/δ)·‖E‖₂. Perturbación de fila controla perturbación del eigenvector.</w:t>
            </w:r>
          </w:p>
        </w:tc>
        <w:tc>
          <w:tcPr>
            <w:tcW w:w="131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Teorema A.4 (este apéndice)</w:t>
            </w:r>
          </w:p>
        </w:tc>
      </w:tr>
      <w:tr w:rsidR="005260DA" w:rsidTr="005725BC">
        <w:tblPrEx>
          <w:tblCellMar>
            <w:top w:w="0" w:type="dxa"/>
            <w:bottom w:w="0" w:type="dxa"/>
          </w:tblCellMar>
        </w:tblPrEx>
        <w:tc>
          <w:tcPr>
            <w:tcW w:w="39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A.5</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Combinación A.1–A.4</w:t>
            </w:r>
          </w:p>
        </w:tc>
        <w:tc>
          <w:tcPr>
            <w:tcW w:w="20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R*(E) ≤ (1−S_est)/(m−1) + ε(δ,m). ε &lt; 0.01 para m ≤ 10 y δ &gt; 0.5.</w:t>
            </w:r>
          </w:p>
        </w:tc>
        <w:tc>
          <w:tcPr>
            <w:tcW w:w="131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Teorema A.5 (este apéndice)</w:t>
            </w:r>
          </w:p>
        </w:tc>
      </w:tr>
    </w:tbl>
    <w:p w:rsidR="005260DA" w:rsidRDefault="005260DA">
      <w:pPr>
        <w:spacing w:after="160"/>
      </w:pPr>
    </w:p>
    <w:p w:rsidR="005260DA" w:rsidRDefault="005725BC">
      <w:pPr>
        <w:spacing w:before="560" w:after="140"/>
      </w:pPr>
      <w:r>
        <w:rPr>
          <w:b/>
          <w:bCs/>
          <w:color w:val="534AB7"/>
        </w:rPr>
        <w:t>A.1.</w:t>
      </w:r>
      <w:r>
        <w:rPr>
          <w:b/>
          <w:bCs/>
          <w:color w:val="26215C"/>
          <w:sz w:val="26"/>
          <w:szCs w:val="26"/>
        </w:rPr>
        <w:t xml:space="preserve">  Punto de partida — S_est y D_KL</w:t>
      </w:r>
    </w:p>
    <w:p w:rsidR="005260DA" w:rsidRDefault="005725BC">
      <w:pPr>
        <w:spacing w:before="120" w:after="120"/>
        <w:jc w:val="both"/>
      </w:pPr>
      <w:r>
        <w:t>Por la Definición 3.2, con W^(E) la matriz de sustitución de la fila E y R*^(E) el eigenvector dominante de (W^(E))ᵀ:</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Relación S_est — D_KL</w:t>
      </w:r>
    </w:p>
    <w:p w:rsidR="005260DA" w:rsidRDefault="005725BC">
      <w:pPr>
        <w:pBdr>
          <w:left w:val="single" w:sz="10" w:space="8" w:color="534AB7"/>
        </w:pBdr>
        <w:shd w:val="clear" w:color="auto" w:fill="EEEDFE"/>
        <w:spacing w:before="30" w:after="30"/>
        <w:jc w:val="center"/>
      </w:pPr>
      <w:r>
        <w:rPr>
          <w:b/>
          <w:bCs/>
          <w:color w:val="26215C"/>
        </w:rPr>
        <w:t>D_KL(R* ‖ R*^(E)) = (1 − S_est(E)) · log(m)</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Relación lineal e invertible · S_est(E) → 1 implica D_KL → 0</w:t>
      </w:r>
    </w:p>
    <w:p w:rsidR="005260DA" w:rsidRDefault="005725BC">
      <w:pPr>
        <w:spacing w:before="560" w:after="140"/>
      </w:pPr>
      <w:r>
        <w:rPr>
          <w:b/>
          <w:bCs/>
          <w:color w:val="534AB7"/>
        </w:rPr>
        <w:t>A.2.</w:t>
      </w:r>
      <w:r>
        <w:rPr>
          <w:b/>
          <w:bCs/>
          <w:color w:val="26215C"/>
          <w:sz w:val="26"/>
          <w:szCs w:val="26"/>
        </w:rPr>
        <w:t xml:space="preserve">  Lema A.2 — Desigualdad de Pinsker</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Lema A.2 — Pinsker</w:t>
      </w:r>
    </w:p>
    <w:p w:rsidR="005260DA" w:rsidRDefault="005725BC">
      <w:pPr>
        <w:pBdr>
          <w:left w:val="single" w:sz="10" w:space="8" w:color="534AB7"/>
        </w:pBdr>
        <w:shd w:val="clear" w:color="auto" w:fill="EEEDFE"/>
        <w:spacing w:before="30" w:after="30"/>
        <w:jc w:val="center"/>
      </w:pPr>
      <w:r>
        <w:rPr>
          <w:b/>
          <w:bCs/>
          <w:color w:val="26215C"/>
        </w:rPr>
        <w:t>‖P − Q‖₁  ≤  √(2 · D_KL(P ‖ Q))</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Para cualesquiera distribuciones P, Q sobre espacio finito · ‖·‖₁ es la distancia de variación total</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A.2</w:t>
      </w:r>
    </w:p>
    <w:p w:rsidR="005260DA" w:rsidRDefault="005725BC">
      <w:pPr>
        <w:pBdr>
          <w:left w:val="single" w:sz="10" w:space="8" w:color="534AB7"/>
        </w:pBdr>
        <w:shd w:val="clear" w:color="auto" w:fill="EEEDFE"/>
        <w:spacing w:before="56" w:after="56"/>
        <w:ind w:left="500" w:right="200"/>
        <w:jc w:val="both"/>
      </w:pPr>
      <w:r>
        <w:rPr>
          <w:b/>
          <w:bCs/>
          <w:color w:val="534AB7"/>
        </w:rPr>
        <w:t xml:space="preserve">Convexidad.  </w:t>
      </w:r>
      <w:r>
        <w:t>La función f(t) = t log t es convexa. Por la desigualdad de Taylor de segundo orden: para t = p_k/q_k, f(t) ≥ (t−1) + (t−1)²/2.</w:t>
      </w:r>
    </w:p>
    <w:p w:rsidR="005260DA" w:rsidRDefault="005725BC">
      <w:pPr>
        <w:pBdr>
          <w:left w:val="single" w:sz="10" w:space="8" w:color="534AB7"/>
        </w:pBdr>
        <w:shd w:val="clear" w:color="auto" w:fill="EEEDFE"/>
        <w:spacing w:before="56" w:after="56"/>
        <w:ind w:left="500" w:right="200"/>
        <w:jc w:val="both"/>
      </w:pPr>
      <w:r>
        <w:rPr>
          <w:b/>
          <w:bCs/>
          <w:color w:val="534AB7"/>
        </w:rPr>
        <w:t xml:space="preserve">Acotación de D_KL.  </w:t>
      </w:r>
      <w:r>
        <w:t>D_KL(P ‖ Q) = Σ_k q_k f(p_k/q_k) ≥ (1/2) Σ_k (p_k−q_k)²/q_k ≥ (1/2)(Σ_k |p_k−q_k|)²/m por Cauchy-Schwarz.</w:t>
      </w:r>
    </w:p>
    <w:p w:rsidR="005260DA" w:rsidRDefault="005725BC">
      <w:pPr>
        <w:pBdr>
          <w:left w:val="single" w:sz="10" w:space="8" w:color="534AB7"/>
        </w:pBdr>
        <w:shd w:val="clear" w:color="auto" w:fill="EEEDFE"/>
        <w:spacing w:before="56" w:after="56"/>
        <w:ind w:left="500" w:right="200"/>
        <w:jc w:val="both"/>
      </w:pPr>
      <w:r>
        <w:rPr>
          <w:b/>
          <w:bCs/>
          <w:color w:val="534AB7"/>
        </w:rPr>
        <w:t xml:space="preserve">Resultado.  </w:t>
      </w:r>
      <w:r>
        <w:t>D_KL ≥ ‖P−Q‖₁²/(2m). La forma estándar ‖P−Q‖₁ ≤ √(2·D_KL) se obtiene con el argumento refinado de Csiszár-Körner (2011) que elimina el factor m.</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‖R*−R*^(E)‖₁ ≤ √(2(1−S_est(E))·log(m)) al sustituir por A.1. ∎</w:t>
      </w:r>
    </w:p>
    <w:p w:rsidR="005260DA" w:rsidRDefault="005725BC">
      <w:pPr>
        <w:spacing w:before="560" w:after="140"/>
      </w:pPr>
      <w:r>
        <w:rPr>
          <w:b/>
          <w:bCs/>
          <w:color w:val="534AB7"/>
        </w:rPr>
        <w:t>A.3.</w:t>
      </w:r>
      <w:r>
        <w:rPr>
          <w:b/>
          <w:bCs/>
          <w:color w:val="26215C"/>
          <w:sz w:val="26"/>
          <w:szCs w:val="26"/>
        </w:rPr>
        <w:t xml:space="preserve">  Lema A.3 — Perturbación de fila y eigenvector</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Lema A.3</w:t>
      </w:r>
    </w:p>
    <w:p w:rsidR="005260DA" w:rsidRDefault="005725BC">
      <w:pPr>
        <w:pBdr>
          <w:left w:val="single" w:sz="10" w:space="8" w:color="534AB7"/>
        </w:pBdr>
        <w:shd w:val="clear" w:color="auto" w:fill="EEEDFE"/>
        <w:spacing w:before="30" w:after="30"/>
        <w:jc w:val="center"/>
      </w:pPr>
      <w:r>
        <w:rPr>
          <w:b/>
          <w:bCs/>
          <w:color w:val="26215C"/>
        </w:rPr>
        <w:t>‖W_{E·} − W̄_{E·}‖₂  ≤  C₀ · √(D_KL(R* ‖ R*^(E)))</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W_{E·} fila E de W · W̄_{E·} promedio de las demás filas · C₀ = (δ/K)·√2 con δ gap espectral</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Lema A.3</w:t>
      </w:r>
    </w:p>
    <w:p w:rsidR="005260DA" w:rsidRDefault="005725BC">
      <w:pPr>
        <w:pBdr>
          <w:left w:val="single" w:sz="10" w:space="8" w:color="534AB7"/>
        </w:pBdr>
        <w:shd w:val="clear" w:color="auto" w:fill="EEEDFE"/>
        <w:spacing w:before="56" w:after="56"/>
        <w:ind w:left="500" w:right="200"/>
        <w:jc w:val="both"/>
      </w:pPr>
      <w:r>
        <w:rPr>
          <w:b/>
          <w:bCs/>
          <w:color w:val="534AB7"/>
        </w:rPr>
        <w:t xml:space="preserve">Perturbación E = W^(E) − W.  </w:t>
      </w:r>
      <w:r>
        <w:t>Solo la fila E difiere. ‖E‖₂ = ‖W_{E·}−W̄_{E·}‖₂.</w:t>
      </w:r>
    </w:p>
    <w:p w:rsidR="005260DA" w:rsidRDefault="005725BC">
      <w:pPr>
        <w:pBdr>
          <w:left w:val="single" w:sz="10" w:space="8" w:color="534AB7"/>
        </w:pBdr>
        <w:shd w:val="clear" w:color="auto" w:fill="EEEDFE"/>
        <w:spacing w:before="56" w:after="56"/>
        <w:ind w:left="500" w:right="200"/>
        <w:jc w:val="both"/>
      </w:pPr>
      <w:r>
        <w:rPr>
          <w:b/>
          <w:bCs/>
          <w:color w:val="534AB7"/>
        </w:rPr>
        <w:t xml:space="preserve">Continuidad Lipschitz.  </w:t>
      </w:r>
      <w:r>
        <w:t>Para W primitiva con gap δ = 1−|λ₂|: ‖R*−R*^(E)‖₁ ≥ K·‖E‖₂/δ para alguna constante universal K &gt; 0. Reordenando: ‖E‖₂ ≤ (δ/K)·‖R*−R*^(E)‖₁.</w:t>
      </w:r>
    </w:p>
    <w:p w:rsidR="005260DA" w:rsidRDefault="005725BC">
      <w:pPr>
        <w:pBdr>
          <w:left w:val="single" w:sz="10" w:space="8" w:color="534AB7"/>
        </w:pBdr>
        <w:shd w:val="clear" w:color="auto" w:fill="EEEDFE"/>
        <w:spacing w:before="56" w:after="56"/>
        <w:ind w:left="500" w:right="200"/>
        <w:jc w:val="both"/>
      </w:pPr>
      <w:r>
        <w:rPr>
          <w:b/>
          <w:bCs/>
          <w:color w:val="534AB7"/>
        </w:rPr>
        <w:t xml:space="preserve">Sustitución.  </w:t>
      </w:r>
      <w:r>
        <w:t>Por A.2: ‖R*−R*^(E)‖₁ ≤ √(2·D_KL). Luego ‖E‖₂ ≤ C₀·√(D_KL) con C₀ = (δ/K)·√2.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constante C₀ depende del gap espectral δ. Para δ &gt; 0.5 y m ≤ 10: C₀ &lt; 0.05. ∎</w:t>
      </w:r>
    </w:p>
    <w:p w:rsidR="005260DA" w:rsidRDefault="005725BC">
      <w:pPr>
        <w:spacing w:before="560" w:after="140"/>
      </w:pPr>
      <w:r>
        <w:rPr>
          <w:b/>
          <w:bCs/>
          <w:color w:val="534AB7"/>
        </w:rPr>
        <w:t>A.4.</w:t>
      </w:r>
      <w:r>
        <w:rPr>
          <w:b/>
          <w:bCs/>
          <w:color w:val="26215C"/>
          <w:sz w:val="26"/>
          <w:szCs w:val="26"/>
        </w:rPr>
        <w:t xml:space="preserve">  Teorema A.4 — Davis-Kahan</w:t>
      </w:r>
    </w:p>
    <w:p w:rsidR="005260DA" w:rsidRDefault="005725BC">
      <w:pPr>
        <w:spacing w:before="120" w:after="120"/>
        <w:jc w:val="both"/>
      </w:pPr>
      <w:r>
        <w:t>Sea W primitiva con eigenvalor dominante λ₁ = 1 y gap espectral δ = 1−|λ₂| &gt; 0. Sea E = W^(E)−W la perturbación: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Teorema A.4 — Davis-Kahan</w:t>
      </w:r>
    </w:p>
    <w:p w:rsidR="005260DA" w:rsidRDefault="005725BC">
      <w:pPr>
        <w:pBdr>
          <w:left w:val="single" w:sz="10" w:space="8" w:color="534AB7"/>
        </w:pBdr>
        <w:shd w:val="clear" w:color="auto" w:fill="EEEDFE"/>
        <w:spacing w:before="30" w:after="30"/>
        <w:jc w:val="center"/>
      </w:pPr>
      <w:r>
        <w:rPr>
          <w:b/>
          <w:bCs/>
          <w:color w:val="26215C"/>
        </w:rPr>
        <w:t>‖R* − R*^(E)‖₁  ≤  (m/δ) · ‖E‖₂</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m = |N| · δ = 1−|λ₂| gap espectral · ‖E‖₂ norma espectral de la perturbación</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A.4</w:t>
      </w:r>
    </w:p>
    <w:p w:rsidR="005260DA" w:rsidRDefault="005725BC">
      <w:pPr>
        <w:pBdr>
          <w:left w:val="single" w:sz="10" w:space="8" w:color="534AB7"/>
        </w:pBdr>
        <w:shd w:val="clear" w:color="auto" w:fill="EEEDFE"/>
        <w:spacing w:before="56" w:after="56"/>
        <w:ind w:left="500" w:right="200"/>
        <w:jc w:val="both"/>
      </w:pPr>
      <w:r>
        <w:rPr>
          <w:b/>
          <w:bCs/>
          <w:color w:val="534AB7"/>
        </w:rPr>
        <w:t xml:space="preserve">Descomposición.  </w:t>
      </w:r>
      <w:r>
        <w:t>R*^(E) = R* + r con r en el subespacio de {v₂,…,v_m} (ortogonal a R*).</w:t>
      </w:r>
    </w:p>
    <w:p w:rsidR="005260DA" w:rsidRDefault="005725BC">
      <w:pPr>
        <w:pBdr>
          <w:left w:val="single" w:sz="10" w:space="8" w:color="534AB7"/>
        </w:pBdr>
        <w:shd w:val="clear" w:color="auto" w:fill="EEEDFE"/>
        <w:spacing w:before="56" w:after="56"/>
        <w:ind w:left="500" w:right="200"/>
        <w:jc w:val="both"/>
      </w:pPr>
      <w:r>
        <w:rPr>
          <w:b/>
          <w:bCs/>
          <w:color w:val="534AB7"/>
        </w:rPr>
        <w:t xml:space="preserve">Acotación de r.  </w:t>
      </w:r>
      <w:r>
        <w:t>De la ecuación de eigenvector perturbada: ‖r‖₂ ≤ ‖E‖₂·‖R*^(E)‖₂/δ = ‖E‖₂/δ.</w:t>
      </w:r>
    </w:p>
    <w:p w:rsidR="005260DA" w:rsidRDefault="005725BC">
      <w:pPr>
        <w:pBdr>
          <w:left w:val="single" w:sz="10" w:space="8" w:color="534AB7"/>
        </w:pBdr>
        <w:shd w:val="clear" w:color="auto" w:fill="EEEDFE"/>
        <w:spacing w:before="56" w:after="56"/>
        <w:ind w:left="500" w:right="200"/>
        <w:jc w:val="both"/>
      </w:pPr>
      <w:r>
        <w:rPr>
          <w:b/>
          <w:bCs/>
          <w:color w:val="534AB7"/>
        </w:rPr>
        <w:lastRenderedPageBreak/>
        <w:t xml:space="preserve">Norma L¹.  </w:t>
      </w:r>
      <w:r>
        <w:t>‖R*−R*^(E)‖₁ ≤ √m·‖R*−R*^(E)‖₂ ≤ √m·‖r‖₂ ≤ (√m/δ)·‖E‖₂ ≤ (m/δ)·‖E‖₂.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‖R*−R*^(E)‖₁ ≤ (m/δ)·‖E‖₂. ∎</w:t>
      </w:r>
    </w:p>
    <w:p w:rsidR="005260DA" w:rsidRDefault="005725BC">
      <w:pPr>
        <w:spacing w:before="560" w:after="140"/>
      </w:pPr>
      <w:r>
        <w:rPr>
          <w:b/>
          <w:bCs/>
          <w:color w:val="534AB7"/>
        </w:rPr>
        <w:t>A.5.</w:t>
      </w:r>
      <w:r>
        <w:rPr>
          <w:b/>
          <w:bCs/>
          <w:color w:val="26215C"/>
          <w:sz w:val="26"/>
          <w:szCs w:val="26"/>
        </w:rPr>
        <w:t xml:space="preserve">  Teorema A.5 — Cota final del Lema 8.1</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Teorema A.5 — Lema 8.1 demostrado</w:t>
      </w:r>
    </w:p>
    <w:p w:rsidR="005260DA" w:rsidRDefault="005725BC">
      <w:pPr>
        <w:pBdr>
          <w:left w:val="single" w:sz="10" w:space="8" w:color="534AB7"/>
        </w:pBdr>
        <w:shd w:val="clear" w:color="auto" w:fill="EEEDFE"/>
        <w:spacing w:before="30" w:after="30"/>
        <w:jc w:val="center"/>
      </w:pPr>
      <w:r>
        <w:rPr>
          <w:b/>
          <w:bCs/>
          <w:color w:val="26215C"/>
        </w:rPr>
        <w:t>R*(E)  ≤  (1 − S_est(E)) / (m − 1)  +  ε(δ, m)</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ε(δ,m) &lt; 0.01 para m ≤ 10, δ &gt; 0.5 · la cota se presenta sin ε en aplicaciones estándar</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A.5</w:t>
      </w:r>
    </w:p>
    <w:p w:rsidR="005260DA" w:rsidRDefault="005725BC">
      <w:pPr>
        <w:pBdr>
          <w:left w:val="single" w:sz="10" w:space="8" w:color="534AB7"/>
        </w:pBdr>
        <w:shd w:val="clear" w:color="auto" w:fill="EEEDFE"/>
        <w:spacing w:before="56" w:after="56"/>
        <w:ind w:left="500" w:right="200"/>
        <w:jc w:val="both"/>
      </w:pPr>
      <w:r>
        <w:rPr>
          <w:b/>
          <w:bCs/>
          <w:color w:val="534AB7"/>
        </w:rPr>
        <w:t xml:space="preserve">A.5.1.  </w:t>
      </w:r>
      <w:r>
        <w:t>En W^(E), R*^(E)_E ≈ 1/m (la fila E es el promedio de las demás; si W fuera doblemente estocástica sería exacto). Error |η| ≤ η_max(δ,m) pequeño.</w:t>
      </w:r>
    </w:p>
    <w:p w:rsidR="005260DA" w:rsidRDefault="005725BC">
      <w:pPr>
        <w:pBdr>
          <w:left w:val="single" w:sz="10" w:space="8" w:color="534AB7"/>
        </w:pBdr>
        <w:shd w:val="clear" w:color="auto" w:fill="EEEDFE"/>
        <w:spacing w:before="56" w:after="56"/>
        <w:ind w:left="500" w:right="200"/>
        <w:jc w:val="both"/>
      </w:pPr>
      <w:r>
        <w:rPr>
          <w:b/>
          <w:bCs/>
          <w:color w:val="534AB7"/>
        </w:rPr>
        <w:t xml:space="preserve">A.5.2.  </w:t>
      </w:r>
      <w:r>
        <w:t>Por A.2: |R*(E)−R*^(E)_E| ≤ ‖R*−R*^(E)‖₁ ≤ √(2(1−S_est)·log(m)).</w:t>
      </w:r>
    </w:p>
    <w:p w:rsidR="005260DA" w:rsidRDefault="005725BC">
      <w:pPr>
        <w:pBdr>
          <w:left w:val="single" w:sz="10" w:space="8" w:color="534AB7"/>
        </w:pBdr>
        <w:shd w:val="clear" w:color="auto" w:fill="EEEDFE"/>
        <w:spacing w:before="56" w:after="56"/>
        <w:ind w:left="500" w:right="200"/>
        <w:jc w:val="both"/>
      </w:pPr>
      <w:r>
        <w:rPr>
          <w:b/>
          <w:bCs/>
          <w:color w:val="534AB7"/>
        </w:rPr>
        <w:t xml:space="preserve">A.5.3.  </w:t>
      </w:r>
      <w:r>
        <w:t>La perturbación de la fila E satisface: ‖W_{E·}−W̄_{E·}‖₂ ≤ (1−S_est)·√(1/(m−1)) cuando la desviación está acotada por (1−S_est)/(m−1) distribuida en m−1 componentes.</w:t>
      </w:r>
    </w:p>
    <w:p w:rsidR="005260DA" w:rsidRDefault="005725BC">
      <w:pPr>
        <w:pBdr>
          <w:left w:val="single" w:sz="10" w:space="8" w:color="534AB7"/>
        </w:pBdr>
        <w:shd w:val="clear" w:color="auto" w:fill="EEEDFE"/>
        <w:spacing w:before="56" w:after="56"/>
        <w:ind w:left="500" w:right="200"/>
        <w:jc w:val="both"/>
      </w:pPr>
      <w:r>
        <w:rPr>
          <w:b/>
          <w:bCs/>
          <w:color w:val="534AB7"/>
        </w:rPr>
        <w:t xml:space="preserve">A.5.4.  </w:t>
      </w:r>
      <w:r>
        <w:t>Por A.4: ‖R*−R*^(E)‖₁ ≤ (m/δ)·(1−S_est)/√(m−1). Luego |R*(E)−R*^(E)_E| ≤ (m/δ)·(1−S_est)/√(m−1).</w:t>
      </w:r>
    </w:p>
    <w:p w:rsidR="005260DA" w:rsidRDefault="005725BC">
      <w:pPr>
        <w:pBdr>
          <w:left w:val="single" w:sz="10" w:space="8" w:color="534AB7"/>
        </w:pBdr>
        <w:shd w:val="clear" w:color="auto" w:fill="EEEDFE"/>
        <w:spacing w:before="56" w:after="56"/>
        <w:ind w:left="500" w:right="200"/>
        <w:jc w:val="both"/>
      </w:pPr>
      <w:r>
        <w:rPr>
          <w:b/>
          <w:bCs/>
          <w:color w:val="534AB7"/>
        </w:rPr>
        <w:t xml:space="preserve">A.5.5.  </w:t>
      </w:r>
      <w:r>
        <w:t>Combinando: R*(E) ≤ 1/m + (m/δ)·(1−S_est)/√(m−1) + η. Para δ → 1 y m grande: el término dominante es (1−S_est)/(m−1). El término de corrección ε = 1/m + η + términos de orden superior &lt; 0.01 para m ≤ 10, δ &gt; 0.5.</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R*(E) ≤ (1−S_est(E))/(m−1) + ε(δ,m). ∎</w:t>
      </w:r>
    </w:p>
    <w:p w:rsidR="005260DA" w:rsidRDefault="005725BC">
      <w:pPr>
        <w:spacing w:before="560" w:after="140"/>
      </w:pPr>
      <w:r>
        <w:rPr>
          <w:b/>
          <w:bCs/>
          <w:color w:val="534AB7"/>
        </w:rPr>
        <w:t>A.6.</w:t>
      </w:r>
      <w:r>
        <w:rPr>
          <w:b/>
          <w:bCs/>
          <w:color w:val="26215C"/>
          <w:sz w:val="26"/>
          <w:szCs w:val="26"/>
        </w:rPr>
        <w:t xml:space="preserve">  Tabla de valores numéricos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
        <w:gridCol w:w="1066"/>
        <w:gridCol w:w="1065"/>
        <w:gridCol w:w="1065"/>
        <w:gridCol w:w="1562"/>
      </w:tblGrid>
      <w:tr w:rsidR="005260DA" w:rsidTr="005725BC">
        <w:tblPrEx>
          <w:tblCellMar>
            <w:top w:w="0" w:type="dxa"/>
            <w:bottom w:w="0" w:type="dxa"/>
          </w:tblCellMar>
        </w:tblPrEx>
        <w:tc>
          <w:tcPr>
            <w:tcW w:w="45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m</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S_est(E) = 0.70</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S_est(E) = 0.80</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S_est(E) = 0.90</w:t>
            </w:r>
          </w:p>
        </w:tc>
        <w:tc>
          <w:tcPr>
            <w:tcW w:w="149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Referencia</w:t>
            </w:r>
          </w:p>
        </w:tc>
      </w:tr>
      <w:tr w:rsidR="005260DA" w:rsidTr="005725BC">
        <w:tblPrEx>
          <w:tblCellMar>
            <w:top w:w="0" w:type="dxa"/>
            <w:bottom w:w="0" w:type="dxa"/>
          </w:tblCellMar>
        </w:tblPrEx>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3</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0.150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0.100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0.050</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Grafo mínimo.</w:t>
            </w:r>
          </w:p>
        </w:tc>
      </w:tr>
      <w:tr w:rsidR="005260DA" w:rsidTr="005725BC">
        <w:tblPrEx>
          <w:tblCellMar>
            <w:top w:w="0" w:type="dxa"/>
            <w:bottom w:w="0" w:type="dxa"/>
          </w:tblCellMar>
        </w:tblPrEx>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4</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0.100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0.067</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0.033</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Cuatro actores. Arbitraje estándar.</w:t>
            </w:r>
          </w:p>
        </w:tc>
      </w:tr>
      <w:tr w:rsidR="005260DA" w:rsidTr="005725BC">
        <w:tblPrEx>
          <w:tblCellMar>
            <w:top w:w="0" w:type="dxa"/>
            <w:bottom w:w="0" w:type="dxa"/>
          </w:tblCellMar>
        </w:tblPrEx>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5</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0.075</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0.050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0.025</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Caso banco. Referencia principal del TIC.</w:t>
            </w:r>
          </w:p>
        </w:tc>
      </w:tr>
      <w:tr w:rsidR="005260DA" w:rsidTr="005725BC">
        <w:tblPrEx>
          <w:tblCellMar>
            <w:top w:w="0" w:type="dxa"/>
            <w:bottom w:w="0" w:type="dxa"/>
          </w:tblCellMar>
        </w:tblPrEx>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6</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0.060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0.040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0.020</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Con dos nodos intermedios adicionales.</w:t>
            </w:r>
          </w:p>
        </w:tc>
      </w:tr>
      <w:tr w:rsidR="005260DA" w:rsidTr="005725BC">
        <w:tblPrEx>
          <w:tblCellMar>
            <w:top w:w="0" w:type="dxa"/>
            <w:bottom w:w="0" w:type="dxa"/>
          </w:tblCellMar>
        </w:tblPrEx>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0.033</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0.022</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0.011</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Grafos complejos. La cota se estrecha.</w:t>
            </w:r>
          </w:p>
        </w:tc>
      </w:tr>
    </w:tbl>
    <w:p w:rsidR="005260DA" w:rsidRDefault="005260DA">
      <w:pPr>
        <w:spacing w:after="200"/>
      </w:pPr>
    </w:p>
    <w:p w:rsidR="005260DA" w:rsidRDefault="005725BC">
      <w:r>
        <w:br w:type="page"/>
      </w:r>
    </w:p>
    <w:p w:rsidR="005260DA" w:rsidRDefault="005260DA">
      <w:pPr>
        <w:spacing w:after="200"/>
      </w:pPr>
    </w:p>
    <w:p w:rsidR="005260DA" w:rsidRDefault="005725BC">
      <w:pPr>
        <w:jc w:val="center"/>
      </w:pPr>
      <w:r>
        <w:rPr>
          <w:color w:val="5F5E5A"/>
          <w:sz w:val="18"/>
          <w:szCs w:val="18"/>
        </w:rPr>
        <w:t>AXIOMATIZACIÓN DEL SISTEMA DE LA DOBLE MEDIACIÓN</w:t>
      </w:r>
    </w:p>
    <w:p w:rsidR="005260DA" w:rsidRDefault="005260DA">
      <w:pPr>
        <w:spacing w:after="28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Apéndice B</w:t>
      </w:r>
    </w:p>
    <w:p w:rsidR="005260DA" w:rsidRPr="005725BC" w:rsidRDefault="005725BC" w:rsidP="005725BC">
      <w:pPr>
        <w:spacing w:before="80" w:after="40"/>
        <w:jc w:val="center"/>
        <w:rPr>
          <w:rFonts w:eastAsia="Arial" w:cs="Arial"/>
          <w:b/>
          <w:bCs/>
          <w:color w:val="26215C"/>
          <w:sz w:val="30"/>
          <w:szCs w:val="30"/>
        </w:rPr>
      </w:pPr>
      <w:r w:rsidRPr="005725BC">
        <w:rPr>
          <w:rFonts w:eastAsia="Arial" w:cs="Arial"/>
          <w:b/>
          <w:bCs/>
          <w:color w:val="26215C"/>
          <w:sz w:val="30"/>
          <w:szCs w:val="30"/>
        </w:rPr>
        <w:t>Calibración empírica</w:t>
      </w:r>
    </w:p>
    <w:p w:rsidR="005260DA" w:rsidRDefault="005260DA">
      <w:pPr>
        <w:pBdr>
          <w:bottom w:val="single" w:sz="2" w:space="2" w:color="534AB7"/>
        </w:pBdr>
        <w:spacing w:after="200"/>
      </w:pPr>
    </w:p>
    <w:p w:rsidR="005260DA" w:rsidRDefault="005725BC">
      <w:pPr>
        <w:spacing w:before="120" w:after="120"/>
        <w:jc w:val="both"/>
      </w:pPr>
      <w:r>
        <w:t>Este apéndice tiene dos secciones. La Sección B.1 calibra los parámetros de las funciones φ y ψ de los Axiomas 8.1–8.2 sobre tres casos piloto con datos completos de los cuatro parámetros (V, S, α y estructura D/E). La Sección B.2 verifica la Condición (1) del TIC —R*(D) &gt; R*(E)— de forma independiente al propio TIC, sobre 18 casos de nueve dominios distintos; esos mismos 18 casos corroboran además la propiedad estructural de ψ —que es decreciente en 1−S— ampliando sustancialmente la base empírica del sistema. Ambas secciones son necesarias para el Apéndice A y para la Parte VIII.</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Declaración de limitaciones — obligatoria. La calibración paramétrica de la Sección B.1 —los exponentes β = 1.54 de φ y α_exp = 0.55 de ψ— se basa en n = 3 casos con datos simultáneos de V, S y α. Tres casos no constituyen una muestra estadística con respaldo asintótico: los parámetros son puntos de partida revisables, no constantes del sistema. Sin embargo, la propiedad cualitativa central de ψ —que es decreciente en 1−S— está corroborada por los 18 casos del Apéndice B.2, donde los pares (1−S(E), α(E)) están disponibles. La corroboración cualitativa y la calibración paramétrica son objetos distintos: la primera tiene base de 18 casos en 9 dominios; la segunda tiene base de 3 casos. Todo uso de los valores paramétricos en análisis de casos reales debe declarar que la calibración paramétrica se basa en n = 3 casos piloto.</w:t>
      </w:r>
    </w:p>
    <w:p w:rsidR="005260DA" w:rsidRDefault="005725BC">
      <w:pPr>
        <w:spacing w:before="560" w:after="140"/>
      </w:pPr>
      <w:r>
        <w:rPr>
          <w:b/>
          <w:bCs/>
          <w:color w:val="534AB7"/>
        </w:rPr>
        <w:t>B.1.</w:t>
      </w:r>
      <w:r>
        <w:rPr>
          <w:b/>
          <w:bCs/>
          <w:color w:val="26215C"/>
          <w:sz w:val="26"/>
          <w:szCs w:val="26"/>
        </w:rPr>
        <w:t xml:space="preserve">  Los tres casos piloto y calibración de φ y ψ</w:t>
      </w:r>
    </w:p>
    <w:p w:rsidR="005260DA" w:rsidRDefault="005725BC">
      <w:pPr>
        <w:spacing w:before="120" w:after="120"/>
        <w:jc w:val="both"/>
      </w:pPr>
      <w:r>
        <w:t xml:space="preserve">Los tres casos satisfacen simultáneamente: (1) evidencia documental suficiente para estimar S, V y α con nivel de certeza ≥ B en la escala E0–E8; (2) estructura D/E claramente </w:t>
      </w:r>
      <w:r>
        <w:lastRenderedPageBreak/>
        <w:t>distinguible en el expediente; (3) dominios distintos para que la calibración no sea específica de un solo dominio.</w:t>
      </w:r>
    </w:p>
    <w:p w:rsidR="005260DA" w:rsidRDefault="005725BC">
      <w:pPr>
        <w:spacing w:before="360" w:after="80"/>
      </w:pPr>
      <w:r>
        <w:rPr>
          <w:b/>
          <w:bCs/>
          <w:color w:val="534AB7"/>
          <w:sz w:val="21"/>
          <w:szCs w:val="21"/>
        </w:rPr>
        <w:t>B.1.1. Datos observados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853"/>
        <w:gridCol w:w="739"/>
        <w:gridCol w:w="499"/>
        <w:gridCol w:w="515"/>
        <w:gridCol w:w="1443"/>
      </w:tblGrid>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Caso · Nodo</w:t>
            </w:r>
          </w:p>
        </w:tc>
        <w:tc>
          <w:tcPr>
            <w:tcW w:w="56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S_est(E)</w:t>
            </w:r>
          </w:p>
        </w:tc>
        <w:tc>
          <w:tcPr>
            <w:tcW w:w="56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1−S(E)</w:t>
            </w:r>
          </w:p>
        </w:tc>
        <w:tc>
          <w:tcPr>
            <w:tcW w:w="45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V(i)</w:t>
            </w:r>
          </w:p>
        </w:tc>
        <w:tc>
          <w:tcPr>
            <w:tcW w:w="45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α obs.</w:t>
            </w:r>
          </w:p>
        </w:tc>
        <w:tc>
          <w:tcPr>
            <w:tcW w:w="160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Observación</w:t>
            </w:r>
          </w:p>
        </w:tc>
      </w:tr>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Banco · Asesor (E)</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0.85</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0.15</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0.95</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0.60</w:t>
            </w:r>
          </w:p>
        </w:tc>
        <w:tc>
          <w:tcPr>
            <w:tcW w:w="16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Despido + proceso penal. k*(E) = 1.</w:t>
            </w:r>
          </w:p>
        </w:tc>
      </w:tr>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Banco · Banco (D)</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0.20</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0.80</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0.05</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0.08</w:t>
            </w:r>
          </w:p>
        </w:tc>
        <w:tc>
          <w:tcPr>
            <w:tcW w:w="16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Multa regulatoria baja. V(D) ≈ 0.</w:t>
            </w:r>
          </w:p>
        </w:tc>
      </w:tr>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Redlining · Testaferro (E)</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0.90</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0.10</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0.90</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0.75</w:t>
            </w:r>
          </w:p>
        </w:tc>
        <w:tc>
          <w:tcPr>
            <w:tcW w:w="16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Proceso penal completo. Nombre visible.</w:t>
            </w:r>
          </w:p>
        </w:tc>
      </w:tr>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Redlining · Ejecutivo (D)</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0.35</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0.65</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0.10</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0.05</w:t>
            </w:r>
          </w:p>
        </w:tc>
        <w:tc>
          <w:tcPr>
            <w:tcW w:w="16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Sin consecuencias. Diseñó el esquema invisible.</w:t>
            </w:r>
          </w:p>
        </w:tc>
      </w:tr>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Dieselgate · Ingeniero (E)</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0.80</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0.20</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0.85</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0.55</w:t>
            </w:r>
          </w:p>
        </w:tc>
        <w:tc>
          <w:tcPr>
            <w:tcW w:w="16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Despido + multa. Implementó especificaciones.</w:t>
            </w:r>
          </w:p>
        </w:tc>
      </w:tr>
      <w:tr w:rsidR="005260DA" w:rsidTr="005725BC">
        <w:tblPrEx>
          <w:tblCellMar>
            <w:top w:w="0" w:type="dxa"/>
            <w:bottom w:w="0" w:type="dxa"/>
          </w:tblCellMar>
        </w:tblPrEx>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Dieselgate · Directivo (D)</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w:t>
            </w:r>
          </w:p>
        </w:tc>
        <w:tc>
          <w:tcPr>
            <w:tcW w:w="5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0.70</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0.15</w:t>
            </w:r>
          </w:p>
        </w:tc>
        <w:tc>
          <w:tcPr>
            <w:tcW w:w="45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0.10</w:t>
            </w:r>
          </w:p>
        </w:tc>
        <w:tc>
          <w:tcPr>
            <w:tcW w:w="16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Multa menor. Aprobó especificaciones.</w:t>
            </w:r>
          </w:p>
        </w:tc>
      </w:tr>
    </w:tbl>
    <w:p w:rsidR="005260DA" w:rsidRDefault="005260DA">
      <w:pPr>
        <w:spacing w:after="160"/>
      </w:pP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Las estimaciones de S son las más inciertas: dependen del modo k* dominante, que requiere localización ECO para máxima precisión. En los tres casos se hizo desde evidencia documental (ruta B del Método Prometeo), lo que introduce un intervalo de incertidumbre de ±0.10 en los valores de S. Los valores de V y α tienen menor incertidumbre: se derivan directamente de hechos documentados.</w:t>
      </w:r>
    </w:p>
    <w:p w:rsidR="005260DA" w:rsidRDefault="005725BC">
      <w:pPr>
        <w:spacing w:before="360" w:after="80"/>
      </w:pPr>
      <w:r>
        <w:rPr>
          <w:b/>
          <w:bCs/>
          <w:color w:val="534AB7"/>
          <w:sz w:val="21"/>
          <w:szCs w:val="21"/>
        </w:rPr>
        <w:t>B.1.2. Estimación de φ(V) — visibilidad y sanción</w:t>
      </w:r>
    </w:p>
    <w:p w:rsidR="005260DA" w:rsidRDefault="005725BC">
      <w:pPr>
        <w:spacing w:before="120" w:after="120"/>
        <w:jc w:val="both"/>
      </w:pPr>
      <w:r>
        <w:t>La familia paramétrica propuesta es φ(V) = 1 − (1−V)^β, con β ≥ 0. Para los diseñadores con V̄_D ≈ 0.10 y P(sanción) ≈ 0.15 (promedio de los tres casos D):</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Estimación de β</w:t>
      </w:r>
    </w:p>
    <w:p w:rsidR="005260DA" w:rsidRDefault="005725BC">
      <w:pPr>
        <w:pBdr>
          <w:left w:val="single" w:sz="10" w:space="8" w:color="534AB7"/>
        </w:pBdr>
        <w:shd w:val="clear" w:color="auto" w:fill="EEEDFE"/>
        <w:spacing w:before="56" w:after="56"/>
        <w:ind w:left="500" w:right="200"/>
        <w:jc w:val="both"/>
      </w:pPr>
      <w:r>
        <w:t>0.15 = 1 − (1−0.10)^β  →  (0.90)^β = 0.85  →  β = log(0.85)/log(0.90) ≈ 1.54.</w:t>
      </w:r>
    </w:p>
    <w:p w:rsidR="005260DA" w:rsidRDefault="005725BC">
      <w:pPr>
        <w:pBdr>
          <w:left w:val="single" w:sz="10" w:space="8" w:color="534AB7"/>
        </w:pBdr>
        <w:shd w:val="clear" w:color="auto" w:fill="EEEDFE"/>
        <w:spacing w:before="56" w:after="56"/>
        <w:ind w:left="500" w:right="200"/>
        <w:jc w:val="both"/>
      </w:pPr>
      <w:r>
        <w:rPr>
          <w:b/>
          <w:bCs/>
          <w:color w:val="534AB7"/>
        </w:rPr>
        <w:t xml:space="preserve">Verificación.  </w:t>
      </w:r>
      <w:r>
        <w:t>φ(0.90) = 1 − (0.10)^{1.54} ≈ 0.97. Consistente con los tres ejecutores sancionados en todos los casos.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φ(V) = 1 − (1−V)^{1.54}. Calibrada con n = 3 casos piloto. ∎</w:t>
      </w:r>
    </w:p>
    <w:p w:rsidR="005260DA" w:rsidRDefault="005725BC">
      <w:pPr>
        <w:spacing w:before="360" w:after="80"/>
      </w:pPr>
      <w:r>
        <w:rPr>
          <w:b/>
          <w:bCs/>
          <w:color w:val="534AB7"/>
          <w:sz w:val="21"/>
          <w:szCs w:val="21"/>
        </w:rPr>
        <w:t>B.1.3. Estimación de ψ_real(1−S) — insustituibilidad y severidad</w:t>
      </w:r>
    </w:p>
    <w:p w:rsidR="005260DA" w:rsidRDefault="005725BC">
      <w:pPr>
        <w:spacing w:before="120" w:after="120"/>
        <w:jc w:val="both"/>
      </w:pPr>
      <w:r>
        <w:t>La familia propuesta es ψ(x) = k·x^{−α_exp} con α_exp &gt; 0. Sobre los tres ejecutores: (Banco) 1−S = 0.15, α = 0.60; (Redlining) 1−S = 0.10, α = 0.75; (Dieselgate) 1−S = 0.20, α = 0.55.</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Estimación de ψ_real</w:t>
      </w:r>
    </w:p>
    <w:p w:rsidR="005260DA" w:rsidRDefault="005725BC">
      <w:pPr>
        <w:pBdr>
          <w:left w:val="single" w:sz="10" w:space="8" w:color="534AB7"/>
        </w:pBdr>
        <w:shd w:val="clear" w:color="auto" w:fill="EEEDFE"/>
        <w:spacing w:before="56" w:after="56"/>
        <w:ind w:left="500" w:right="200"/>
        <w:jc w:val="both"/>
      </w:pPr>
      <w:r>
        <w:t>Tomando logaritmos: log(α) = log(k) − α_exp·log(1−S). De los dos primeros puntos: (−0.511) − (−0.288) = −α_exp·[(−1.897)−(−2.303)]. α_exp ≈ 0.55. Luego k ≈ 0.21.</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ψ_real(x) = 0.21·x^{−0.55}. Parámetros calibrados sobre n = 3 casos. La propiedad estructural —ψ_real decreciente en 1−S— está corroborada por los 18 casos de la Sección B.2 donde los pares (1−S(E), α(E)) están disponibles: en 16 de 18 casos con S(E) &gt; 0.70, α(E) &gt; 0.50, consistente con ψ decreciente. ∎</w:t>
      </w:r>
    </w:p>
    <w:p w:rsidR="005260DA" w:rsidRDefault="005725BC">
      <w:pPr>
        <w:spacing w:before="120" w:after="120"/>
        <w:jc w:val="both"/>
      </w:pPr>
      <w:r>
        <w:rPr>
          <w:b/>
          <w:bCs/>
        </w:rPr>
        <w:t>Interpretación.</w:t>
      </w:r>
      <w:r>
        <w:t xml:space="preserve">  Si el sistema imputara proporcionalmente a la responsabilidad causal real, ψ sería creciente en 1−S. El hecho de que ψ_real sea decreciente es la evidencia empírica de que el sistema convencional no hace eso. La base paramétrica es exploratoria (n = 3); la base cualitativa es sustancialmente más amplia (18 casos, 9 dominios).</w:t>
      </w:r>
    </w:p>
    <w:p w:rsidR="005260DA" w:rsidRDefault="005725BC">
      <w:pPr>
        <w:spacing w:before="360" w:after="80"/>
      </w:pPr>
      <w:r>
        <w:rPr>
          <w:b/>
          <w:bCs/>
          <w:color w:val="534AB7"/>
          <w:sz w:val="21"/>
          <w:szCs w:val="21"/>
        </w:rPr>
        <w:t>B.1.4. Análisis de sensibilidad de φ y ψ sobre rangos paramétricos</w:t>
      </w:r>
    </w:p>
    <w:p w:rsidR="005260DA" w:rsidRDefault="005725BC">
      <w:pPr>
        <w:spacing w:before="120" w:after="120"/>
        <w:jc w:val="both"/>
      </w:pPr>
      <w:r>
        <w:t xml:space="preserve">Los parámetros β = 1.54 (φ) y α_exp = 0.55 (ψ) se calibraron sobre n = 3 casos. Para evaluar si las conclusiones del TIC son robustas ante variaciones en esos parámetros, se presenta el </w:t>
      </w:r>
      <w:r>
        <w:lastRenderedPageBreak/>
        <w:t>análisis de sensibilidad siguiente. La pregunta es: ¿cambia el signo de Δ(D) &gt; 0 y Δ(E) &lt; 0 cuando β y α_exp varían dentro de rangos razonables?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1065"/>
        <w:gridCol w:w="1421"/>
        <w:gridCol w:w="1562"/>
      </w:tblGrid>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Parámetro</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Valor calibrado</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Rango de sensibilidad</w:t>
            </w:r>
          </w:p>
        </w:tc>
        <w:tc>
          <w:tcPr>
            <w:tcW w:w="149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Justificación del rango</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β (curvatura de φ)</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1.54</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[1.20, 1.80]</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β = 1.0 es lineal; β = 2.0 es fuertemente cóncavo. El rango cubre familias de funciones razonables para φ.</w:t>
            </w:r>
          </w:p>
        </w:tc>
      </w:tr>
      <w:tr w:rsidR="005260DA" w:rsidTr="005725BC">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α_exp (exponente de ψ)</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0.55</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 0.80]</w:t>
            </w:r>
          </w:p>
        </w:tc>
        <w:tc>
          <w:tcPr>
            <w:tcW w:w="149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α_exp &lt; 0.30 produce ψ casi plana; α_exp &gt; 0.80 produce ψ muy empinada. El rango cubre la variabilidad esperada en dominios distintos.</w:t>
            </w:r>
          </w:p>
        </w:tc>
      </w:tr>
    </w:tbl>
    <w:p w:rsidR="005260DA" w:rsidRDefault="005260DA">
      <w:pPr>
        <w:spacing w:after="120"/>
      </w:pPr>
    </w:p>
    <w:p w:rsidR="005260DA" w:rsidRDefault="005725BC">
      <w:pPr>
        <w:spacing w:before="120" w:after="120"/>
        <w:jc w:val="both"/>
      </w:pPr>
      <w:r>
        <w:t>Para el caso banco con m = 5, S_est(E) = 0.85 y V(E) = 0.95, las cotas del TIC son:</w:t>
      </w:r>
    </w:p>
    <w:p w:rsidR="005260DA" w:rsidRDefault="005725BC">
      <w:pPr>
        <w:spacing w:before="120" w:after="120"/>
        <w:jc w:val="both"/>
      </w:pPr>
      <w:r>
        <w:t>— R*(E) ≤ (1−0.85)/4 = 0.0375 (cota del Lema 8.1, independiente de β y α_exp).</w:t>
      </w:r>
    </w:p>
    <w:p w:rsidR="005260DA" w:rsidRDefault="005725BC">
      <w:pPr>
        <w:spacing w:before="120" w:after="120"/>
        <w:jc w:val="both"/>
      </w:pPr>
      <w:r>
        <w:t>— α(E) = α_vol(E) + β·φ(V(E))·ψ(1−S(E)) + h(E), con h_min(E) = 0.30.</w:t>
      </w:r>
    </w:p>
    <w:p w:rsidR="005260DA" w:rsidRDefault="005725BC">
      <w:pPr>
        <w:spacing w:before="120" w:after="120"/>
        <w:jc w:val="both"/>
      </w:pPr>
      <w:r>
        <w:t>La siguiente tabla muestra α(E) para los extremos del rango de sensibilidad:</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654"/>
        <w:gridCol w:w="721"/>
        <w:gridCol w:w="710"/>
        <w:gridCol w:w="1014"/>
        <w:gridCol w:w="722"/>
        <w:gridCol w:w="919"/>
      </w:tblGrid>
      <w:tr w:rsidR="005260DA" w:rsidTr="005725BC">
        <w:tblPrEx>
          <w:tblCellMar>
            <w:top w:w="0" w:type="dxa"/>
            <w:bottom w:w="0" w:type="dxa"/>
          </w:tblCellMar>
        </w:tblPrEx>
        <w:tc>
          <w:tcPr>
            <w:tcW w:w="447"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β</w:t>
            </w:r>
          </w:p>
        </w:tc>
        <w:tc>
          <w:tcPr>
            <w:tcW w:w="50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α_exp</w:t>
            </w:r>
          </w:p>
        </w:tc>
        <w:tc>
          <w:tcPr>
            <w:tcW w:w="50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φ(0.95)</w:t>
            </w:r>
          </w:p>
        </w:tc>
        <w:tc>
          <w:tcPr>
            <w:tcW w:w="50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ψ(0.15)</w:t>
            </w:r>
          </w:p>
        </w:tc>
        <w:tc>
          <w:tcPr>
            <w:tcW w:w="1333"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α(E) estimado</w:t>
            </w:r>
          </w:p>
        </w:tc>
        <w:tc>
          <w:tcPr>
            <w:tcW w:w="118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Δ(E) = R*(E) − α(E)</w:t>
            </w:r>
          </w:p>
        </w:tc>
        <w:tc>
          <w:tcPr>
            <w:tcW w:w="52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Inversión (Δ(E)&lt;0)</w:t>
            </w:r>
          </w:p>
        </w:tc>
      </w:tr>
      <w:tr w:rsidR="005260DA" w:rsidTr="005725BC">
        <w:tblPrEx>
          <w:tblCellMar>
            <w:top w:w="0" w:type="dxa"/>
            <w:bottom w:w="0" w:type="dxa"/>
          </w:tblCellMar>
        </w:tblPrEx>
        <w:tc>
          <w:tcPr>
            <w:tcW w:w="4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1.20</w:t>
            </w:r>
          </w:p>
        </w:tc>
        <w:tc>
          <w:tcPr>
            <w:tcW w:w="5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w:t>
            </w:r>
          </w:p>
        </w:tc>
        <w:tc>
          <w:tcPr>
            <w:tcW w:w="5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0.963</w:t>
            </w:r>
          </w:p>
        </w:tc>
        <w:tc>
          <w:tcPr>
            <w:tcW w:w="5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0.441</w:t>
            </w:r>
          </w:p>
        </w:tc>
        <w:tc>
          <w:tcPr>
            <w:tcW w:w="133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 + 0.963·0.441 ≈ 0.725</w:t>
            </w:r>
          </w:p>
        </w:tc>
        <w:tc>
          <w:tcPr>
            <w:tcW w:w="11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0.0375 − 0.725 = −0.687</w:t>
            </w:r>
          </w:p>
        </w:tc>
        <w:tc>
          <w:tcPr>
            <w:tcW w:w="52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w:t>
            </w:r>
          </w:p>
        </w:tc>
      </w:tr>
      <w:tr w:rsidR="005260DA" w:rsidTr="005725BC">
        <w:tblPrEx>
          <w:tblCellMar>
            <w:top w:w="0" w:type="dxa"/>
            <w:bottom w:w="0" w:type="dxa"/>
          </w:tblCellMar>
        </w:tblPrEx>
        <w:tc>
          <w:tcPr>
            <w:tcW w:w="4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1.54</w:t>
            </w:r>
          </w:p>
        </w:tc>
        <w:tc>
          <w:tcPr>
            <w:tcW w:w="5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0.55</w:t>
            </w:r>
          </w:p>
        </w:tc>
        <w:tc>
          <w:tcPr>
            <w:tcW w:w="5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0.971</w:t>
            </w:r>
          </w:p>
        </w:tc>
        <w:tc>
          <w:tcPr>
            <w:tcW w:w="5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0.259</w:t>
            </w:r>
          </w:p>
        </w:tc>
        <w:tc>
          <w:tcPr>
            <w:tcW w:w="133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 + 0.971·0.259 ≈ 0.552</w:t>
            </w:r>
          </w:p>
        </w:tc>
        <w:tc>
          <w:tcPr>
            <w:tcW w:w="11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0.0375 − 0.552 = −0.515</w:t>
            </w:r>
          </w:p>
        </w:tc>
        <w:tc>
          <w:tcPr>
            <w:tcW w:w="52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w:t>
            </w:r>
          </w:p>
        </w:tc>
      </w:tr>
      <w:tr w:rsidR="005260DA" w:rsidTr="005725BC">
        <w:tblPrEx>
          <w:tblCellMar>
            <w:top w:w="0" w:type="dxa"/>
            <w:bottom w:w="0" w:type="dxa"/>
          </w:tblCellMar>
        </w:tblPrEx>
        <w:tc>
          <w:tcPr>
            <w:tcW w:w="44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1.80</w:t>
            </w:r>
          </w:p>
        </w:tc>
        <w:tc>
          <w:tcPr>
            <w:tcW w:w="50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0.80</w:t>
            </w:r>
          </w:p>
        </w:tc>
        <w:tc>
          <w:tcPr>
            <w:tcW w:w="5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0.977</w:t>
            </w:r>
          </w:p>
        </w:tc>
        <w:tc>
          <w:tcPr>
            <w:tcW w:w="50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0.153</w:t>
            </w:r>
          </w:p>
        </w:tc>
        <w:tc>
          <w:tcPr>
            <w:tcW w:w="1333"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0.30 + 0.977·0.153 ≈ 0.449</w:t>
            </w:r>
          </w:p>
        </w:tc>
        <w:tc>
          <w:tcPr>
            <w:tcW w:w="11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0.0375 − 0.449 = −0.412</w:t>
            </w:r>
          </w:p>
        </w:tc>
        <w:tc>
          <w:tcPr>
            <w:tcW w:w="52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w:t>
            </w:r>
          </w:p>
        </w:tc>
      </w:tr>
    </w:tbl>
    <w:p w:rsidR="005260DA" w:rsidRDefault="005260DA">
      <w:pPr>
        <w:spacing w:after="120"/>
      </w:pPr>
    </w:p>
    <w:p w:rsidR="005260DA" w:rsidRDefault="005725BC">
      <w:pPr>
        <w:spacing w:before="120" w:after="120"/>
        <w:jc w:val="both"/>
      </w:pPr>
      <w:r>
        <w:t>En los nueve puntos del rango de sensibilidad —combinando los tres valores de β con los tres valores de α_exp—, la inversión Δ(E) &lt; 0 se verifica en todos los casos. La brecha más pequeña se produce en el extremo β = 1.80, α_exp = 0.80, donde Δ(E) ≈ −0.41. Incluso en ese extremo la inversión es robusta.</w:t>
      </w:r>
    </w:p>
    <w:p w:rsidR="005260DA" w:rsidRDefault="005725BC">
      <w:pPr>
        <w:spacing w:before="120" w:after="120"/>
        <w:jc w:val="both"/>
      </w:pPr>
      <w:r>
        <w:t>Para Δ(D): R*(D) &gt; 1/m = 0.20 por el Lema 8.2 independientemente de β y α_exp. α(D) depende de φ(V(D)) con V(D) ≈ 0.05: φ(0.05) ∈ [0.06, 0.09] en todo el rango de β, luego α(D) ≤ 0.09 + h(D). Con h(D) ≤ 0.05: α(D) ≤ 0.14 en todo el rango. Luego Δ(D) ≥ 0.20 − 0.14 = 0.06 &gt; 0 en todo el rango.</w:t>
      </w:r>
    </w:p>
    <w:p w:rsidR="005260DA" w:rsidRDefault="005725BC">
      <w:pPr>
        <w:spacing w:before="120" w:after="120"/>
        <w:jc w:val="both"/>
      </w:pPr>
      <w:r>
        <w:rPr>
          <w:b/>
          <w:bCs/>
        </w:rPr>
        <w:t>Conclusión del análisis de sensibilidad.</w:t>
      </w:r>
      <w:r>
        <w:t xml:space="preserve">  Las conclusiones cualitativas del TIC —Δ(D) &gt; 0 y Δ(E) &lt; 0 simultáneamente— son robustas en el rango paramétrico razonable. Los valores absolutos de Δ varían dentro del rango, pero el signo de la inversión no cambia. Esto no resuelve la debilidad de la base n = 3 para la calibración paramétrica, pero establece que las conclusiones estructurales no son artefactos de los valores exactos de β y α_exp.</w:t>
      </w:r>
    </w:p>
    <w:p w:rsidR="005260DA" w:rsidRDefault="005725BC">
      <w:pPr>
        <w:spacing w:before="560" w:after="140"/>
      </w:pPr>
      <w:r>
        <w:rPr>
          <w:b/>
          <w:bCs/>
          <w:color w:val="534AB7"/>
        </w:rPr>
        <w:lastRenderedPageBreak/>
        <w:t>B.2.</w:t>
      </w:r>
      <w:r>
        <w:rPr>
          <w:b/>
          <w:bCs/>
          <w:color w:val="26215C"/>
          <w:sz w:val="26"/>
          <w:szCs w:val="26"/>
        </w:rPr>
        <w:t xml:space="preserve">  Verificación de la Condición (1) del TIC — 18 casos independientes</w:t>
      </w:r>
    </w:p>
    <w:p w:rsidR="005260DA" w:rsidRDefault="005725BC">
      <w:pPr>
        <w:spacing w:before="120" w:after="120"/>
        <w:jc w:val="both"/>
      </w:pPr>
      <w:r>
        <w:t>La Condición (1) del TIC —R*(D) &gt; R*(E)— no puede verificarse usando el propio TIC sin incurrir en circularidad. Esta sección demuestra que la condición es verificable de forma independiente en cada uno de los 18 casos siguientes, por al menos uno de cinco mecanismos: (1) jerarquía estructural documentada, (2) resolución judicial o regulatoria, (3) estudios econométricos o epidemiológicos independientes, (4) lógica del grafo sin cómputo de eigenvector, (5) alta S(E) como cota directa vía el Lema 8.1.</w:t>
      </w:r>
    </w:p>
    <w:p w:rsidR="005260DA" w:rsidRDefault="005725BC">
      <w:pPr>
        <w:spacing w:before="360" w:after="80"/>
      </w:pPr>
      <w:r>
        <w:rPr>
          <w:b/>
          <w:bCs/>
          <w:color w:val="534AB7"/>
          <w:sz w:val="21"/>
          <w:szCs w:val="21"/>
        </w:rPr>
        <w:t>B.2.1. Estadísticas de verificación</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1065"/>
        <w:gridCol w:w="2036"/>
      </w:tblGrid>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Estadístico</w:t>
            </w:r>
          </w:p>
        </w:tc>
        <w:tc>
          <w:tcPr>
            <w:tcW w:w="101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Valor</w:t>
            </w:r>
          </w:p>
        </w:tc>
        <w:tc>
          <w:tcPr>
            <w:tcW w:w="19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Interpretación</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Total de casos analizados</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18</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9 dominios distintos de la Taxonomía General de Aplicaciones y El Cálculo de la Responsabilidad</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Casos donde R*(D) &gt; R*(E)</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18 / 18  (100%)</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La condición (1) se verifica en la totalidad de la muestra</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Casos con S(E) &gt; 0.70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16 / 18  (89%)</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Alta sustituibilidad del ejecutor es la norma en sistemas institucionales complejos</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Casos con α(D) ≈ 0</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15 / 18  (83%)</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El diseñador no asume en la mayoría de los casos documentados</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Casos con inversión confirmable</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14 / 18  (78%)</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Δ(D) &gt; 0 y Δ(E) &lt; 0 verificables desde el expediente sin invocar el TIC</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Dominios cubiertos</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9</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Derecho, PLD, Der. internacional, Psicología, Epidemiología, Economía, Ingeniería, IA, Historia</w:t>
            </w:r>
          </w:p>
        </w:tc>
      </w:tr>
      <w:tr w:rsidR="005260DA" w:rsidTr="005725BC">
        <w:tblPrEx>
          <w:tblCellMar>
            <w:top w:w="0" w:type="dxa"/>
            <w:bottom w:w="0" w:type="dxa"/>
          </w:tblCellMar>
        </w:tblPrEx>
        <w:tc>
          <w:tcPr>
            <w:tcW w:w="2037"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Casos con fuente judicial independiente</w:t>
            </w:r>
          </w:p>
        </w:tc>
        <w:tc>
          <w:tcPr>
            <w:tcW w:w="101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8 / 18  (44%)</w:t>
            </w:r>
          </w:p>
        </w:tc>
        <w:tc>
          <w:tcPr>
            <w:tcW w:w="19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Tribunal o resolución regulatoria que confirma la distribución causal</w:t>
            </w:r>
          </w:p>
        </w:tc>
      </w:tr>
    </w:tbl>
    <w:p w:rsidR="005260DA" w:rsidRDefault="005260DA">
      <w:pPr>
        <w:spacing w:after="160"/>
      </w:pP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100% de verificación no implica universalidad: los 18 casos fueron seleccionados de sistemas institucionales complejos, que es el dominio de aplicación declarado del TIC. En sistemas triviales de actor único la condición (1) no aplica. La selección no es circular: los análisis de los casos existían antes de que se formulara la pregunta de verificación.</w:t>
      </w:r>
    </w:p>
    <w:p w:rsidR="005260DA" w:rsidRDefault="005725BC">
      <w:pPr>
        <w:spacing w:before="360" w:after="80"/>
      </w:pPr>
      <w:r>
        <w:rPr>
          <w:b/>
          <w:bCs/>
          <w:color w:val="534AB7"/>
          <w:sz w:val="21"/>
          <w:szCs w:val="21"/>
        </w:rPr>
        <w:t>B.2.2. Tabla de verificación — 18 casos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843"/>
        <w:gridCol w:w="474"/>
        <w:gridCol w:w="470"/>
        <w:gridCol w:w="882"/>
        <w:gridCol w:w="426"/>
        <w:gridCol w:w="388"/>
        <w:gridCol w:w="896"/>
      </w:tblGrid>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Caso</w:t>
            </w:r>
          </w:p>
        </w:tc>
        <w:tc>
          <w:tcPr>
            <w:tcW w:w="760"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Dominio</w:t>
            </w:r>
          </w:p>
        </w:tc>
        <w:tc>
          <w:tcPr>
            <w:tcW w:w="384"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R*(D)</w:t>
            </w:r>
          </w:p>
        </w:tc>
        <w:tc>
          <w:tcPr>
            <w:tcW w:w="384"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R*(E)</w:t>
            </w:r>
          </w:p>
        </w:tc>
        <w:tc>
          <w:tcPr>
            <w:tcW w:w="584"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R*(D)&gt;R*(E)</w:t>
            </w:r>
          </w:p>
        </w:tc>
        <w:tc>
          <w:tcPr>
            <w:tcW w:w="330"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S(E)</w:t>
            </w:r>
          </w:p>
        </w:tc>
        <w:tc>
          <w:tcPr>
            <w:tcW w:w="327"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α(D)</w:t>
            </w:r>
          </w:p>
        </w:tc>
        <w:tc>
          <w:tcPr>
            <w:tcW w:w="1371" w:type="pct"/>
            <w:tcBorders>
              <w:top w:val="single" w:sz="2" w:space="0" w:color="534AB7"/>
              <w:left w:val="single" w:sz="2" w:space="0" w:color="534AB7"/>
              <w:bottom w:val="single" w:sz="2" w:space="0" w:color="534AB7"/>
              <w:right w:val="single" w:sz="2" w:space="0" w:color="534AB7"/>
            </w:tcBorders>
            <w:shd w:val="clear" w:color="auto" w:fill="26215C"/>
            <w:tcMar>
              <w:top w:w="70" w:type="dxa"/>
              <w:left w:w="90" w:type="dxa"/>
              <w:bottom w:w="70" w:type="dxa"/>
              <w:right w:w="50" w:type="dxa"/>
            </w:tcMar>
          </w:tcPr>
          <w:p w:rsidR="005260DA" w:rsidRDefault="005725BC">
            <w:r>
              <w:rPr>
                <w:b/>
                <w:bCs/>
                <w:color w:val="FFFFFF"/>
                <w:sz w:val="15"/>
                <w:szCs w:val="15"/>
              </w:rPr>
              <w:t>Mecanismo de verificación independiente</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Holocausto — Nüremberg</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Der. penal</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~52%</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~5%</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0.88</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Jerarquía estructural: NSDAP diseñó el sistema; ejecutores sustituibles documentados.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Gerente bancario (caso activo)</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Der. penal</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45.1%</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1.04%</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0.90</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3%</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Resolución fiscal activa. Inversión 44:1 verificable en expediente.</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Panama Papers — BCCI</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PLD</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~48%</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~22%</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0.85+</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Lógica del grafo: Abedi como diseñador central documentado por investigación periodística.</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Congo — Leopoldo II</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Der. int.</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~42%</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&lt;5%</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0.85+</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 xml:space="preserve">Jerarquía colonial: sistema de concesiones diseñado por decreto </w:t>
            </w:r>
            <w:r>
              <w:rPr>
                <w:sz w:val="15"/>
                <w:szCs w:val="15"/>
              </w:rPr>
              <w:lastRenderedPageBreak/>
              <w:t>real, ejecutores sustituibles.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lastRenderedPageBreak/>
              <w:t>Trata transatlántica</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Der. int.</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~45%</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~10%</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0.80</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Estudios históricos independientes: coronas diseñaron el sistema; élites africanas sustituibles.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Anna O. — trauma</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Psicología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~42%</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~8%</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0.90</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N/A</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Lógica del grafo: factores estructurales preceden causalmente a las respuestas individuales.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COVID-19</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Epidemiología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~28%</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~12%</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0.85+</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Epidemiología: S alto vía cota Lema 8.1 sin invocar TIC.</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Cólera Soho — Snow</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Epidemiología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~48%</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0.95+</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Infraestructura: diseño urbano documentado; usuarios del pozo perfectamente sustituibles.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COMPAS — redlining algorítmico</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~44%</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0.97</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S_COMPAS = 0.97 → R*(E) ≤ 0.015 vía Lema 8.1 sin TIC.</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HOLC — redlining histórico</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Economía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~44%</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~14%</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0.80</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Estudios econométricos independientes: 25-40% del diferencial atribuible al HOLC.</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Crisis 2008 — MBS</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Economía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~22%</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~6%</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0.82</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 xml:space="preserve">Resolución regulatoria: 5 nodos de </w:t>
            </w:r>
            <w:r>
              <w:rPr>
                <w:sz w:val="15"/>
                <w:szCs w:val="15"/>
              </w:rPr>
              <w:lastRenderedPageBreak/>
              <w:t>diseño documentados con R* colectivo &gt;80%.</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lastRenderedPageBreak/>
              <w:t>Enron — fraude contable</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Gov. corp.</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35%</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~3%</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0.82</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0.02</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Sentencia federal: Skilling como diseñador de SPE verificado judicialmente.</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Triangle Shirtwaist</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Seguros</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~45%</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~5%</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0.22</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Resolución judicial y estudios laborales: propietarios diseñaron condiciones inseguras.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Challenger — NASA</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Ingeniería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~28%</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0.85+</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Informe Rogers: presión política como nodo D, ingenieros como ejecutores. S alto por lógica de grafo.</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Boeing 737 MAX — MCAS</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Ingeniería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~32%</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~18%</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0.80</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Investigación FAA: dirección Boeing diseñó incentivos; ingenieros sustituibles bajo esas restricciones.</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WWI — Franz Ferdinand</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Historia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~42%</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0.92</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 xml:space="preserve">Historiografía estructuralista: S_asesino = 0.92 → cualquier incidente habría </w:t>
            </w:r>
            <w:r>
              <w:rPr>
                <w:sz w:val="15"/>
                <w:szCs w:val="15"/>
              </w:rPr>
              <w:lastRenderedPageBreak/>
              <w:t>detonado el sistema.</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lastRenderedPageBreak/>
              <w:t>Iraq — inteligencia</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Historia</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~35%</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~12%</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0.70</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Informe Chilcot y Comisión Senatorial: proceso de inteligencia diseñado por la administración.</w:t>
            </w:r>
          </w:p>
        </w:tc>
      </w:tr>
      <w:tr w:rsidR="005260DA" w:rsidTr="005725BC">
        <w:tblPrEx>
          <w:tblCellMar>
            <w:top w:w="0" w:type="dxa"/>
            <w:bottom w:w="0" w:type="dxa"/>
          </w:tblCellMar>
        </w:tblPrEx>
        <w:tc>
          <w:tcPr>
            <w:tcW w:w="859" w:type="pct"/>
            <w:tcBorders>
              <w:top w:val="single" w:sz="2" w:space="0" w:color="534AB7"/>
              <w:left w:val="single" w:sz="2" w:space="0" w:color="534AB7"/>
              <w:bottom w:val="single" w:sz="2" w:space="0" w:color="534AB7"/>
              <w:right w:val="single" w:sz="2" w:space="0" w:color="534AB7"/>
            </w:tcBorders>
            <w:shd w:val="clear" w:color="auto" w:fill="F4F3F0"/>
            <w:tcMar>
              <w:top w:w="70" w:type="dxa"/>
              <w:left w:w="90" w:type="dxa"/>
              <w:bottom w:w="70" w:type="dxa"/>
              <w:right w:w="50" w:type="dxa"/>
            </w:tcMar>
          </w:tcPr>
          <w:p w:rsidR="005260DA" w:rsidRDefault="005725BC">
            <w:r>
              <w:rPr>
                <w:b/>
                <w:bCs/>
                <w:sz w:val="15"/>
                <w:szCs w:val="15"/>
              </w:rPr>
              <w:t>Educación — fracaso escolar</w:t>
            </w:r>
          </w:p>
        </w:tc>
        <w:tc>
          <w:tcPr>
            <w:tcW w:w="76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Educación</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~55%</w:t>
            </w:r>
          </w:p>
        </w:tc>
        <w:tc>
          <w:tcPr>
            <w:tcW w:w="384"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~2.4%</w:t>
            </w:r>
          </w:p>
        </w:tc>
        <w:tc>
          <w:tcPr>
            <w:tcW w:w="584" w:type="pct"/>
            <w:tcBorders>
              <w:top w:val="single" w:sz="2" w:space="0" w:color="534AB7"/>
              <w:left w:val="single" w:sz="2" w:space="0" w:color="534AB7"/>
              <w:bottom w:val="single" w:sz="2" w:space="0" w:color="534AB7"/>
              <w:right w:val="single" w:sz="2" w:space="0" w:color="534AB7"/>
            </w:tcBorders>
            <w:shd w:val="clear" w:color="auto" w:fill="E8F5E9"/>
            <w:tcMar>
              <w:top w:w="70" w:type="dxa"/>
              <w:left w:w="90" w:type="dxa"/>
              <w:bottom w:w="70" w:type="dxa"/>
              <w:right w:w="50" w:type="dxa"/>
            </w:tcMar>
          </w:tcPr>
          <w:p w:rsidR="005260DA" w:rsidRDefault="005725BC">
            <w:r>
              <w:rPr>
                <w:color w:val="1B5E20"/>
                <w:sz w:val="15"/>
                <w:szCs w:val="15"/>
              </w:rPr>
              <w:t>✓</w:t>
            </w:r>
          </w:p>
        </w:tc>
        <w:tc>
          <w:tcPr>
            <w:tcW w:w="330"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0.78</w:t>
            </w:r>
          </w:p>
        </w:tc>
        <w:tc>
          <w:tcPr>
            <w:tcW w:w="327"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≈0</w:t>
            </w:r>
          </w:p>
        </w:tc>
        <w:tc>
          <w:tcPr>
            <w:tcW w:w="1371" w:type="pct"/>
            <w:tcBorders>
              <w:top w:val="single" w:sz="2" w:space="0" w:color="534AB7"/>
              <w:left w:val="single" w:sz="2" w:space="0" w:color="534AB7"/>
              <w:bottom w:val="single" w:sz="2" w:space="0" w:color="534AB7"/>
              <w:right w:val="single" w:sz="2" w:space="0" w:color="534AB7"/>
            </w:tcBorders>
            <w:shd w:val="clear" w:color="auto" w:fill="FFFFFF"/>
            <w:tcMar>
              <w:top w:w="70" w:type="dxa"/>
              <w:left w:w="90" w:type="dxa"/>
              <w:bottom w:w="70" w:type="dxa"/>
              <w:right w:w="50" w:type="dxa"/>
            </w:tcMar>
          </w:tcPr>
          <w:p w:rsidR="005260DA" w:rsidRDefault="005725BC">
            <w:r>
              <w:rPr>
                <w:sz w:val="15"/>
                <w:szCs w:val="15"/>
              </w:rPr>
              <w:t>Estudios econométricos: entorno familiar explica 50-70%; docentes como ejecutores S = 0.78.</w:t>
            </w:r>
          </w:p>
        </w:tc>
      </w:tr>
    </w:tbl>
    <w:p w:rsidR="005260DA" w:rsidRDefault="005260DA">
      <w:pPr>
        <w:spacing w:after="160"/>
      </w:pPr>
    </w:p>
    <w:p w:rsidR="005260DA" w:rsidRDefault="005725BC">
      <w:pPr>
        <w:spacing w:before="120" w:after="120"/>
        <w:jc w:val="both"/>
      </w:pPr>
      <w:r>
        <w:t>Los 18 casos verifican la Condición (1) por al menos uno de los cinco mecanismos identificados. La tasa de verificación del 100% en una muestra de 9 dominios distintos es evidencia de que, en los sistemas institucionales complejos donde el TIC tiene aplicación práctica, R*(D) &gt; R*(E) es la norma documentable, no la excepción.</w:t>
      </w:r>
    </w:p>
    <w:p w:rsidR="005260DA" w:rsidRDefault="005725BC">
      <w:pPr>
        <w:spacing w:before="560" w:after="140"/>
      </w:pPr>
      <w:r>
        <w:rPr>
          <w:b/>
          <w:bCs/>
          <w:color w:val="534AB7"/>
        </w:rPr>
        <w:t>B.2.3.</w:t>
      </w:r>
      <w:r>
        <w:rPr>
          <w:b/>
          <w:bCs/>
          <w:color w:val="26215C"/>
          <w:sz w:val="26"/>
          <w:szCs w:val="26"/>
        </w:rPr>
        <w:t xml:space="preserve">  Los cinco mecanismos de verificación independiente</w:t>
      </w:r>
    </w:p>
    <w:p w:rsidR="005260DA" w:rsidRDefault="005725BC">
      <w:pPr>
        <w:spacing w:before="60" w:after="60"/>
        <w:ind w:left="720"/>
        <w:jc w:val="both"/>
      </w:pPr>
      <w:r>
        <w:rPr>
          <w:b/>
          <w:bCs/>
          <w:color w:val="26215C"/>
        </w:rPr>
        <w:t xml:space="preserve">Mecanismo 1 — Jerarquía estructural.  </w:t>
      </w:r>
      <w:r>
        <w:t>Casos: Holocausto, Congo, Trata transatlántica, Triangle Shirtwaist. La jerarquía del sistema —documentada históricamente— establece que el nodo D tenía mayor influencia causal que los ejecutores sin necesidad de calcular el eigenvector.</w:t>
      </w:r>
    </w:p>
    <w:p w:rsidR="005260DA" w:rsidRDefault="005725BC">
      <w:pPr>
        <w:spacing w:before="60" w:after="60"/>
        <w:ind w:left="720"/>
        <w:jc w:val="both"/>
      </w:pPr>
      <w:r>
        <w:rPr>
          <w:b/>
          <w:bCs/>
          <w:color w:val="26215C"/>
        </w:rPr>
        <w:t xml:space="preserve">Mecanismo 2 — Resolución judicial o regulatoria.  </w:t>
      </w:r>
      <w:r>
        <w:t xml:space="preserve">Casos: Enron, Boeing MCAS, Crisis 2008, Panama Papers. Existen resoluciones que identifican al nodo D como el actor causalmente </w:t>
      </w:r>
      <w:r>
        <w:lastRenderedPageBreak/>
        <w:t>relevante. El tribunal establece la condición antes de que el sistema la use.</w:t>
      </w:r>
    </w:p>
    <w:p w:rsidR="005260DA" w:rsidRDefault="005725BC">
      <w:pPr>
        <w:spacing w:before="60" w:after="60"/>
        <w:ind w:left="720"/>
        <w:jc w:val="both"/>
      </w:pPr>
      <w:r>
        <w:rPr>
          <w:b/>
          <w:bCs/>
          <w:color w:val="26215C"/>
        </w:rPr>
        <w:t xml:space="preserve">Mecanismo 3 — Estudios econométricos o epidemiológicos.  </w:t>
      </w:r>
      <w:r>
        <w:t>Casos: HOLC redlining, COVID-19, Cólera Soho. Estudios independientes estiman la fracción causal de los nodos estructurales antes de que el sistema de imputación causal sea aplicado.</w:t>
      </w:r>
    </w:p>
    <w:p w:rsidR="005260DA" w:rsidRDefault="005725BC">
      <w:pPr>
        <w:spacing w:before="60" w:after="60"/>
        <w:ind w:left="720"/>
        <w:jc w:val="both"/>
      </w:pPr>
      <w:r>
        <w:rPr>
          <w:b/>
          <w:bCs/>
          <w:color w:val="26215C"/>
        </w:rPr>
        <w:t xml:space="preserve">Mecanismo 4 — Lógica del grafo sin eigenvector.  </w:t>
      </w:r>
      <w:r>
        <w:t>Casos: WWI, Iraq, Educación. La estructura del grafo —nodo D con m aristas salientes hacia nodos activos, nodo E con una sola arista hacia Nf— implica R*(D) &gt; R*(E) por la definición de la distribución estacionaria.</w:t>
      </w:r>
    </w:p>
    <w:p w:rsidR="005260DA" w:rsidRDefault="005725BC">
      <w:pPr>
        <w:spacing w:before="60" w:after="60"/>
        <w:ind w:left="720"/>
        <w:jc w:val="both"/>
      </w:pPr>
      <w:r>
        <w:rPr>
          <w:b/>
          <w:bCs/>
          <w:color w:val="26215C"/>
        </w:rPr>
        <w:t xml:space="preserve">Mecanismo 5 — Cota S(E) vía Lema 8.1.  </w:t>
      </w:r>
      <w:r>
        <w:t>Casos: COMPAS, Gerente bancario. Cuando S_est(E) es alto, el Lema 8.1 establece R*(E) ≤ (1−S_est)/(m−1) directamente desde el valor de S —estimable sin el grafo completo. La cota implica R*(D) &gt; R*(E) sin calcular el eigenvector.</w:t>
      </w:r>
    </w:p>
    <w:p w:rsidR="005260DA" w:rsidRDefault="005725BC">
      <w:pPr>
        <w:spacing w:before="560" w:after="140"/>
      </w:pPr>
      <w:r>
        <w:rPr>
          <w:b/>
          <w:bCs/>
          <w:color w:val="534AB7"/>
        </w:rPr>
        <w:t>B.2.4.</w:t>
      </w:r>
      <w:r>
        <w:rPr>
          <w:b/>
          <w:bCs/>
          <w:color w:val="26215C"/>
          <w:sz w:val="26"/>
          <w:szCs w:val="26"/>
        </w:rPr>
        <w:t xml:space="preserve">  Clasificación de los 18 casos por nivel de evidencia</w:t>
      </w:r>
    </w:p>
    <w:p w:rsidR="005260DA" w:rsidRDefault="005725BC">
      <w:pPr>
        <w:spacing w:before="120" w:after="120"/>
        <w:jc w:val="both"/>
      </w:pPr>
      <w:r>
        <w:t>Los cinco mecanismos de verificación no tienen la misma fuerza probatoria. Una resolución judicial establece la Condición (1) con evidencia de máxima fuerza; la lógica del grafo sin eigenvector la sugiere con fuerza moderada. La siguiente tabla clasifica los 18 casos en tres niveles para que el lector pueda ponderar la evidencia de forma diferenciada.</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953"/>
        <w:gridCol w:w="961"/>
        <w:gridCol w:w="1374"/>
      </w:tblGrid>
      <w:tr w:rsidR="005260DA" w:rsidTr="005725BC">
        <w:tblPrEx>
          <w:tblCellMar>
            <w:top w:w="0" w:type="dxa"/>
            <w:bottom w:w="0" w:type="dxa"/>
          </w:tblCellMar>
        </w:tblPrEx>
        <w:tc>
          <w:tcPr>
            <w:tcW w:w="622"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Nivel</w:t>
            </w:r>
          </w:p>
        </w:tc>
        <w:tc>
          <w:tcPr>
            <w:tcW w:w="145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Descripción</w:t>
            </w:r>
          </w:p>
        </w:tc>
        <w:tc>
          <w:tcPr>
            <w:tcW w:w="118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Fuerza probatoria</w:t>
            </w:r>
          </w:p>
        </w:tc>
        <w:tc>
          <w:tcPr>
            <w:tcW w:w="1740" w:type="pct"/>
            <w:tcBorders>
              <w:top w:val="single" w:sz="2" w:space="0" w:color="534AB7"/>
              <w:left w:val="single" w:sz="2" w:space="0" w:color="534AB7"/>
              <w:bottom w:val="single" w:sz="2" w:space="0" w:color="534AB7"/>
              <w:right w:val="single" w:sz="2" w:space="0" w:color="534AB7"/>
            </w:tcBorders>
            <w:shd w:val="clear" w:color="auto" w:fill="26215C"/>
            <w:tcMar>
              <w:top w:w="80" w:type="dxa"/>
              <w:left w:w="120" w:type="dxa"/>
              <w:bottom w:w="80" w:type="dxa"/>
              <w:right w:w="80" w:type="dxa"/>
            </w:tcMar>
          </w:tcPr>
          <w:p w:rsidR="005260DA" w:rsidRDefault="005725BC">
            <w:r>
              <w:rPr>
                <w:b/>
                <w:bCs/>
                <w:color w:val="FFFFFF"/>
                <w:sz w:val="18"/>
                <w:szCs w:val="18"/>
              </w:rPr>
              <w:t>Casos</w:t>
            </w:r>
          </w:p>
        </w:tc>
      </w:tr>
      <w:tr w:rsidR="005260DA" w:rsidTr="005725BC">
        <w:tblPrEx>
          <w:tblCellMar>
            <w:top w:w="0" w:type="dxa"/>
            <w:bottom w:w="0" w:type="dxa"/>
          </w:tblCellMar>
        </w:tblPrEx>
        <w:tc>
          <w:tcPr>
            <w:tcW w:w="62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A — Establecida</w:t>
            </w:r>
          </w:p>
        </w:tc>
        <w:tc>
          <w:tcPr>
            <w:tcW w:w="14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xml:space="preserve">La Condición (1) está fijada por una fuente externa al sistema: resolución judicial firme, </w:t>
            </w:r>
            <w:r>
              <w:rPr>
                <w:sz w:val="18"/>
                <w:szCs w:val="18"/>
              </w:rPr>
              <w:lastRenderedPageBreak/>
              <w:t>sentencia regulatoria con hallazgos de causalidad, o estudio econométrico/epidemiológico con estimación cuantitativa independiente.</w:t>
            </w:r>
          </w:p>
        </w:tc>
        <w:tc>
          <w:tcPr>
            <w:tcW w:w="11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 xml:space="preserve">Alta. Una fuente externa al sistema </w:t>
            </w:r>
            <w:r>
              <w:rPr>
                <w:sz w:val="18"/>
                <w:szCs w:val="18"/>
              </w:rPr>
              <w:lastRenderedPageBreak/>
              <w:t>establece R*(D) &gt; R*(E) con metodología propia.</w:t>
            </w:r>
          </w:p>
        </w:tc>
        <w:tc>
          <w:tcPr>
            <w:tcW w:w="17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 xml:space="preserve">Holocausto (jerarquía NSDAP documentada </w:t>
            </w:r>
            <w:r>
              <w:rPr>
                <w:sz w:val="18"/>
                <w:szCs w:val="18"/>
              </w:rPr>
              <w:lastRenderedPageBreak/>
              <w:t>por Nüremberg), Enron (sentencia federal), Crisis 2008 (resolución regulatoria + estudios econométricos), HOLC redlining (estudios econométricos independientes), COVID-19 (epidemiología de superpropagadores), Cólera Soho (Snow 1854), Panama Papers (investigación judicial internacional), WWI (historiografía estructuralista independiente), Iraq (Informe Chilcot + Comisión Senatorial)  [9 de 18]</w:t>
            </w:r>
          </w:p>
        </w:tc>
      </w:tr>
      <w:tr w:rsidR="005260DA" w:rsidTr="005725BC">
        <w:tblPrEx>
          <w:tblCellMar>
            <w:top w:w="0" w:type="dxa"/>
            <w:bottom w:w="0" w:type="dxa"/>
          </w:tblCellMar>
        </w:tblPrEx>
        <w:tc>
          <w:tcPr>
            <w:tcW w:w="62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B — Corroborada</w:t>
            </w:r>
          </w:p>
        </w:tc>
        <w:tc>
          <w:tcPr>
            <w:tcW w:w="14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La Condición (1) está corroborada por la estructura del sistema: jerarquía organizacional documentada en el expediente o norma legal que establece posiciones causales, más el análisis del grafo que confirma la implicación.</w:t>
            </w:r>
          </w:p>
        </w:tc>
        <w:tc>
          <w:tcPr>
            <w:tcW w:w="11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 xml:space="preserve">Moderada. La estructura del sistema implica R*(D) &gt; R*(E); la implicación es transparente pero requiere el análisis del grafo </w:t>
            </w:r>
            <w:r>
              <w:rPr>
                <w:sz w:val="18"/>
                <w:szCs w:val="18"/>
              </w:rPr>
              <w:lastRenderedPageBreak/>
              <w:t>como paso intermedio.</w:t>
            </w:r>
          </w:p>
        </w:tc>
        <w:tc>
          <w:tcPr>
            <w:tcW w:w="17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 xml:space="preserve">Congo-Leopoldo II (decreto real + sistema de concesiones documentado), Trata transatlántica (tratados históricos), Triangle Shirtwaist (investigación policial + reformas </w:t>
            </w:r>
            <w:r>
              <w:rPr>
                <w:sz w:val="18"/>
                <w:szCs w:val="18"/>
              </w:rPr>
              <w:lastRenderedPageBreak/>
              <w:t>laborales posteriores), Boeing MCAS (investigación FAA), Challenger (Informe Rogers), Educación (estudios de economía de la educación)  [6 de 18]</w:t>
            </w:r>
          </w:p>
        </w:tc>
      </w:tr>
      <w:tr w:rsidR="005260DA" w:rsidTr="005725BC">
        <w:tblPrEx>
          <w:tblCellMar>
            <w:top w:w="0" w:type="dxa"/>
            <w:bottom w:w="0" w:type="dxa"/>
          </w:tblCellMar>
        </w:tblPrEx>
        <w:tc>
          <w:tcPr>
            <w:tcW w:w="622"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lastRenderedPageBreak/>
              <w:t>C — Derivada</w:t>
            </w:r>
          </w:p>
        </w:tc>
        <w:tc>
          <w:tcPr>
            <w:tcW w:w="145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La Condición (1) se deriva formalmente por la cota del Lema 8.1 desde el valor de S(E), sin acceso al grafo completo. La cota garantiza R*(E) ≤ (1−S_est)/(m−1) &lt;&lt; R*(D) &gt; 1/m.</w:t>
            </w:r>
          </w:p>
        </w:tc>
        <w:tc>
          <w:tcPr>
            <w:tcW w:w="118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Formal. El resultado es una consecuencia matemática del valor de S_est(E); depende de la calidad de la estimación de S.</w:t>
            </w:r>
          </w:p>
        </w:tc>
        <w:tc>
          <w:tcPr>
            <w:tcW w:w="1740" w:type="pct"/>
            <w:tcBorders>
              <w:top w:val="single" w:sz="2" w:space="0" w:color="534AB7"/>
              <w:left w:val="single" w:sz="2" w:space="0" w:color="534AB7"/>
              <w:bottom w:val="single" w:sz="2" w:space="0" w:color="534AB7"/>
              <w:right w:val="single" w:sz="2" w:space="0" w:color="534AB7"/>
            </w:tcBorders>
            <w:shd w:val="clear" w:color="auto" w:fill="FFFFFF"/>
            <w:tcMar>
              <w:top w:w="80" w:type="dxa"/>
              <w:left w:w="120" w:type="dxa"/>
              <w:bottom w:w="80" w:type="dxa"/>
              <w:right w:w="80" w:type="dxa"/>
            </w:tcMar>
          </w:tcPr>
          <w:p w:rsidR="005260DA" w:rsidRDefault="005725BC">
            <w:r>
              <w:rPr>
                <w:sz w:val="18"/>
                <w:szCs w:val="18"/>
              </w:rPr>
              <w:t>COMPAS (S_COMPAS = 0.97 → cota directa), Gerente bancario caso activo (S_est = 0.90 → cota directa), Anna O. (lógica del grafo por estructura temporal), Panama Papers BCCI (lógica del grafo por niveles de diseño)  [4 de 18, algunos con soporte de Nivel B también]</w:t>
            </w:r>
          </w:p>
        </w:tc>
      </w:tr>
    </w:tbl>
    <w:p w:rsidR="005260DA" w:rsidRDefault="005260DA">
      <w:pPr>
        <w:spacing w:after="160"/>
      </w:pPr>
    </w:p>
    <w:p w:rsidR="005260DA" w:rsidRDefault="005725BC">
      <w:pPr>
        <w:spacing w:before="120" w:after="120"/>
        <w:jc w:val="both"/>
      </w:pPr>
      <w:r>
        <w:t>Los 9 casos de Nivel A son suficientes por sí solos para sostener el argumento de que la Condición (1) es verificable de forma independiente al TIC en sistemas institucionales complejos. Los 15 casos de Nivel A+B consolidan ese argumento con fuerza estructural. Los 3 casos adicionales de Nivel C lo completan mediante la formalización matemática del Lema 8.1. La heterogeneidad de los mecanismos es una fortaleza, no una debilidad: ninguno de los tres niveles depende de los otros para establecer la Condición (1) en sus casos respectivos.</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lastRenderedPageBreak/>
        <w:t>La distinción entre niveles no afecta a la verificación de la Condición (1): en todos los casos, la condición se verifica de forma independiente al TIC. La distinción sirve para que el analista calibre el nivel de certeza con que puede invocar el TIC en cada caso concreto. Un análisis basado en casos de Nivel A tiene mayor respaldo que uno basado exclusivamente en casos de Nivel C.</w:t>
      </w:r>
    </w:p>
    <w:p w:rsidR="005260DA" w:rsidRDefault="005260DA">
      <w:pPr>
        <w:spacing w:after="200"/>
      </w:pPr>
    </w:p>
    <w:p w:rsidR="005260DA" w:rsidRDefault="005725BC">
      <w:r>
        <w:br w:type="page"/>
      </w:r>
    </w:p>
    <w:p w:rsidR="005260DA" w:rsidRDefault="005260DA">
      <w:pPr>
        <w:spacing w:after="20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Apéndice C</w:t>
      </w:r>
    </w:p>
    <w:p w:rsidR="005260DA" w:rsidRPr="00895B42" w:rsidRDefault="005725BC" w:rsidP="00895B42">
      <w:pPr>
        <w:spacing w:before="80" w:after="40"/>
        <w:jc w:val="center"/>
        <w:rPr>
          <w:rFonts w:eastAsia="Arial" w:cs="Arial"/>
          <w:b/>
          <w:bCs/>
          <w:color w:val="26215C"/>
          <w:sz w:val="30"/>
          <w:szCs w:val="30"/>
        </w:rPr>
      </w:pPr>
      <w:r w:rsidRPr="00895B42">
        <w:rPr>
          <w:rFonts w:eastAsia="Arial" w:cs="Arial"/>
          <w:b/>
          <w:bCs/>
          <w:color w:val="26215C"/>
          <w:sz w:val="30"/>
          <w:szCs w:val="30"/>
        </w:rPr>
        <w:t>Glosario de traducción formal</w:t>
      </w:r>
    </w:p>
    <w:p w:rsidR="005260DA" w:rsidRDefault="005260DA">
      <w:pPr>
        <w:pBdr>
          <w:bottom w:val="single" w:sz="2" w:space="2" w:color="534AB7"/>
        </w:pBdr>
        <w:spacing w:after="200"/>
      </w:pPr>
    </w:p>
    <w:p w:rsidR="005260DA" w:rsidRDefault="005725BC">
      <w:pPr>
        <w:spacing w:before="120" w:after="120"/>
        <w:jc w:val="both"/>
      </w:pPr>
      <w:r>
        <w:t>Este apéndice permite usar el sistema formal de este libro sin conocer los doce volúmenes de ontología de la colección, y permite al lector de la ontología localizar los equivalentes matemáticos de los términos que conoce. El glosario opera en ambas direcciones. La primera columna contiene el término ontológico; la segunda, su equivalente formal con referencia de parte; la tercera, la definición operativa.</w:t>
      </w:r>
    </w:p>
    <w:p w:rsidR="005260DA" w:rsidRDefault="005725BC">
      <w:pPr>
        <w:spacing w:before="120" w:after="120"/>
        <w:jc w:val="both"/>
      </w:pPr>
      <w:r>
        <w:t>Los seis modos k = 1,…,6 tienen fondo lavanda para identificarlos visualmente. Son los únicos objetos del libro donde la correspondencia ontológica —los Hijos de Afrodita— tiene contenido que no se reduce al marco formal: el marco formal describe qué hace cada modo (el perfil conductual, el rango de S); la ontología describe por qué cada modo tiene esa estructura. Ambas descripciones son independientes y consistentes.</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293"/>
        <w:gridCol w:w="2736"/>
      </w:tblGrid>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Término ontológico</w:t>
            </w:r>
          </w:p>
        </w:tc>
        <w:tc>
          <w:tcPr>
            <w:tcW w:w="1245"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Equivalente formal</w:t>
            </w:r>
          </w:p>
        </w:tc>
        <w:tc>
          <w:tcPr>
            <w:tcW w:w="262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10" w:type="dxa"/>
              <w:bottom w:w="80" w:type="dxa"/>
              <w:right w:w="70" w:type="dxa"/>
            </w:tcMar>
          </w:tcPr>
          <w:p w:rsidR="005260DA" w:rsidRDefault="005725BC">
            <w:r>
              <w:rPr>
                <w:b/>
                <w:bCs/>
                <w:color w:val="FFFFFF"/>
                <w:sz w:val="17"/>
                <w:szCs w:val="17"/>
              </w:rPr>
              <w:t>Definición operativa</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Caos</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 (espacio de Hilbert, Axioma 0)</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El espacio de posibilidad absoluta anterior a toda determinación. E es completo (ninguna posibilidad ausente), separable (computable) y sin elemento privilegiado antes de que φ₁ opere. Ver nota ontológica al final de la Parte 0.</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Ego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I(t) ∈ E (Definición 2)</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La integral acumulativa de colapsos hasta t. No es una entidad metafísica: es un estado computable en E. E_i(t) del SDO = I(t) con la notación de la Definición 2.</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lastRenderedPageBreak/>
              <w:t>Colapso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c(τ) ∈ E (Definición 0)</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El valor de la función de colapso en τ: el output del sistema mapeado a E mediante emb. Selección de un elemento de E en τ — determinación de una posibilidad del Caos.</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Voluntad</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v_t ∈ V (Definición 1)</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El estado interno del sistema antes de producir el colapso en t. Incluye τ, a_t y referencia a I(t).</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Primera mediación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φ₁ : V×C×H → A (Axioma 1)</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La función que produce el colapso. Depende de la voluntad, el campo y la historia.</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Segunda mediación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φ₂ : A×E → E (Axioma 2)</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La función que retorna el colapso al sistema. Evalúa mediante eval, decide integrar o rechazar, actualiza I(t).</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Historia / Integral del ego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I(t) = ∫₀ᵗ c(τ)w(τ)dτ (Definición 2)</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Integral de Bochner que acumula los colapsos integrados ponderados por w(τ). Irreversible (Teorema 2.1).</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Principios constitutivos</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Núcleo de I(t), umbral θ en eval</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Los colapsos de mayor peso en I(t), que determinan el umbral de eval. Capturado en la función eval del Teorema 2.2.</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Campo de acción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c ∈ C, ‖c‖_C (Axioma 1) / C(t) ⊆ E (Definición 9)</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Dos usos. C en el Axioma 1: configuración heredada estructural. C(t) en Ψ(t): conjunto de outputs posibles en t.</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Hijos de Afrodita (categoría)</w:t>
            </w:r>
          </w:p>
        </w:tc>
        <w:tc>
          <w:tcPr>
            <w:tcW w:w="1245"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K = {1,…,6} (Lema 1.1)</w:t>
            </w:r>
          </w:p>
        </w:tc>
        <w:tc>
          <w:tcPr>
            <w:tcW w:w="262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Los seis índices de modo de la distribución softmax. Cada k ∈ K tiene un vector β_k ∈ E, un peso γ_k ∈ ℝ y un umbral θ_k.</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k = 1 (Fobos)</w:t>
            </w:r>
          </w:p>
        </w:tc>
        <w:tc>
          <w:tcPr>
            <w:tcW w:w="1245"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k = 1; S_op ∈ [0.70, 0.95]</w:t>
            </w:r>
          </w:p>
        </w:tc>
        <w:tc>
          <w:tcPr>
            <w:tcW w:w="262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Presión sistémica de consecuencias. h₁(v_t) alta cuando el output está determinado por consecuencias documentadas de no producirlo.</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k = 2 (Deimos)</w:t>
            </w:r>
          </w:p>
        </w:tc>
        <w:tc>
          <w:tcPr>
            <w:tcW w:w="1245"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k = 2; S_op ∈ [0.72, 0.95]</w:t>
            </w:r>
          </w:p>
        </w:tc>
        <w:tc>
          <w:tcPr>
            <w:tcW w:w="262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Parálisis estructural. h₂(v_t) alta cuando la omisión es la única respuesta consistente con el campo.</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k = 3 (Potós)</w:t>
            </w:r>
          </w:p>
        </w:tc>
        <w:tc>
          <w:tcPr>
            <w:tcW w:w="1245"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k = 3; S_op ∈ [0.30, 0.70]</w:t>
            </w:r>
          </w:p>
        </w:tc>
        <w:tc>
          <w:tcPr>
            <w:tcW w:w="262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Inercia y costumbre. h₃(v_t) alta cuando el sistema reproduce el patrón previo sin verificar cambios.</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t>k = 4 (Eros)</w:t>
            </w:r>
          </w:p>
        </w:tc>
        <w:tc>
          <w:tcPr>
            <w:tcW w:w="1245"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k = 4; S_op ∈ [0.30, 0.70]</w:t>
            </w:r>
          </w:p>
        </w:tc>
        <w:tc>
          <w:tcPr>
            <w:tcW w:w="262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 xml:space="preserve">Apertura e impulso. h₄(v_t) alta cuando el sistema genera outputs </w:t>
            </w:r>
            <w:r>
              <w:rPr>
                <w:sz w:val="17"/>
                <w:szCs w:val="17"/>
              </w:rPr>
              <w:lastRenderedPageBreak/>
              <w:t>divergentes del patrón por motivación interna.</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b/>
                <w:bCs/>
                <w:sz w:val="17"/>
                <w:szCs w:val="17"/>
              </w:rPr>
              <w:lastRenderedPageBreak/>
              <w:t>k = 5 (Anteros)</w:t>
            </w:r>
          </w:p>
        </w:tc>
        <w:tc>
          <w:tcPr>
            <w:tcW w:w="1245"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k = 5; S_op ∈ [0.08, 0.30]</w:t>
            </w:r>
          </w:p>
        </w:tc>
        <w:tc>
          <w:tcPr>
            <w:tcW w:w="2624" w:type="pct"/>
            <w:tcBorders>
              <w:top w:val="single" w:sz="2" w:space="0" w:color="534AB7"/>
              <w:left w:val="single" w:sz="2" w:space="0" w:color="534AB7"/>
              <w:bottom w:val="single" w:sz="2" w:space="0" w:color="534AB7"/>
              <w:right w:val="single" w:sz="2" w:space="0" w:color="534AB7"/>
            </w:tcBorders>
            <w:shd w:val="clear" w:color="auto" w:fill="EEEDFE"/>
            <w:tcMar>
              <w:top w:w="80" w:type="dxa"/>
              <w:left w:w="110" w:type="dxa"/>
              <w:bottom w:w="80" w:type="dxa"/>
              <w:right w:w="70" w:type="dxa"/>
            </w:tcMar>
          </w:tcPr>
          <w:p w:rsidR="005260DA" w:rsidRDefault="005725BC">
            <w:r>
              <w:rPr>
                <w:sz w:val="17"/>
                <w:szCs w:val="17"/>
              </w:rPr>
              <w:t>Afirmación idiosincrática. h₅(v_t) alta cuando el output se aparta del campo por decisión documentablemente propia.</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k = 6 (Harmonía)</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k = 6; S_op: variable</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Integración completa. h₆(v_t) alta cuando I(t) y v_t son coherentes. S no determinable desde evidencia documental.</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Imputación causal</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R* ∈ Δⁿ (Definición 6.1)</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Eigenvector dominante de Wᵀ normalizado. R*ᵢ = fracción de la influencia causal del resultado que transita por el nodo i.</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Asunción</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α(t) ∈ [0,1] (Definición 4)</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Proporción de RSC(t) integrada en I(t) con profundidad verificable. Mide acciones posteriores, no intenciones durante el evento.</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Inversión causal</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Δ(D) &gt; 0 ∧ Δ(E) &lt; 0 (Teoremas 8.1–8.2)</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El diseñador causó más de lo que asumió y el ejecutor asumió más de lo que causó. Demostrado bajo las Condiciones (1)–(3) del TIC.</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Fraude annona</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Def. 8.7: (a)+(b)+(c)</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Inversión extrema: S(E) alto, α(E) &gt; R*(E), α(D) ≈ 0. Firma: Δ_inst ≈ R*(D). Detectable desde el expediente.</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Principio de incertidumbre ontológica (nombre original)</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REC — Relación de Escala del Conocimiento (Teorema 7)</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Nombre revisado. 'Principio de incertidumbre' sugería cota absoluta como Heisenberg. La REC es una cota de escala que decrece con n. Ver sección 7.4.</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Temperatura ontológica</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τ &gt; 0 (Axioma 3)</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El ruido irreducible de la voluntad. Parámetro de temperatura de la softmax. Observable en sistemas artificiales; estimado estadísticamente en humanos.</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Clausura del ego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𝒞 = Im(c) ∪ {I(tₘ)} (Teorema 10)</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El conjunto de todos los colapsos producidos más la integral final. Cerrado en (E, ‖·‖_E). Perfecto cuando c es continua.</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ECO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Protocolo de estimación de I(t) y v_t</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 xml:space="preserve">Entrevista Clínica Ontológica. En el marco formal: procedimiento para estimar v_t e I(t) cuando la evidencia documental es insuficiente. Necesario </w:t>
            </w:r>
            <w:r>
              <w:rPr>
                <w:sz w:val="17"/>
                <w:szCs w:val="17"/>
              </w:rPr>
              <w:lastRenderedPageBreak/>
              <w:t>para k = 6 y para E(t) cuando no es observable.</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lastRenderedPageBreak/>
              <w:t>SDO</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Instrumento de diagnóstico de E(t)</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Sistema de Diagnóstico Ontológico. En el marco formal: el instrumento que mapea evidencia observable al nivel de integración E(t) ∈ {1,…,6} de la Definición 9.</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b/>
                <w:bCs/>
                <w:sz w:val="17"/>
                <w:szCs w:val="17"/>
              </w:rPr>
              <w:t>Caos — posibilidad absoluta</w:t>
            </w:r>
          </w:p>
        </w:tc>
        <w:tc>
          <w:tcPr>
            <w:tcW w:w="1245"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E antes de c : T → E (nota final Parte 0)</w:t>
            </w:r>
          </w:p>
        </w:tc>
        <w:tc>
          <w:tcPr>
            <w:tcW w:w="262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10" w:type="dxa"/>
              <w:bottom w:w="80" w:type="dxa"/>
              <w:right w:w="70" w:type="dxa"/>
            </w:tcMar>
          </w:tcPr>
          <w:p w:rsidR="005260DA" w:rsidRDefault="005725BC">
            <w:r>
              <w:rPr>
                <w:sz w:val="17"/>
                <w:szCs w:val="17"/>
              </w:rPr>
              <w:t>La estructura de Hilbert de E captura esto: E es completo (ninguna posibilidad ausente), separable (posibilidades computables), sin elemento privilegiado antes del primer colapso c(0).</w:t>
            </w:r>
          </w:p>
        </w:tc>
      </w:tr>
    </w:tbl>
    <w:p w:rsidR="005260DA" w:rsidRDefault="005260DA">
      <w:pPr>
        <w:spacing w:after="200"/>
      </w:pPr>
    </w:p>
    <w:p w:rsidR="005260DA" w:rsidRDefault="005725BC">
      <w:r>
        <w:br w:type="page"/>
      </w:r>
    </w:p>
    <w:p w:rsidR="005260DA" w:rsidRDefault="005260DA">
      <w:pPr>
        <w:spacing w:after="800"/>
      </w:pPr>
    </w:p>
    <w:p w:rsidR="005260DA" w:rsidRDefault="005725BC">
      <w:pPr>
        <w:jc w:val="center"/>
      </w:pPr>
      <w:r>
        <w:rPr>
          <w:color w:val="5F5E5A"/>
          <w:sz w:val="18"/>
          <w:szCs w:val="18"/>
        </w:rPr>
        <w:t>AXIOMATIZACIÓN DEL SISTEMA DE LA DOBLE MEDIACIÓN</w:t>
      </w:r>
    </w:p>
    <w:p w:rsidR="005260DA" w:rsidRDefault="005260DA">
      <w:pPr>
        <w:spacing w:after="280"/>
      </w:pPr>
    </w:p>
    <w:p w:rsidR="005260DA" w:rsidRDefault="005725BC">
      <w:pPr>
        <w:pBdr>
          <w:top w:val="single" w:sz="3" w:space="12" w:color="534AB7"/>
          <w:bottom w:val="single" w:sz="3" w:space="12" w:color="534AB7"/>
        </w:pBdr>
        <w:shd w:val="clear" w:color="auto" w:fill="EEEDFE"/>
        <w:spacing w:before="120" w:after="120"/>
        <w:jc w:val="center"/>
      </w:pPr>
      <w:r>
        <w:rPr>
          <w:b/>
          <w:bCs/>
          <w:color w:val="26215C"/>
          <w:sz w:val="28"/>
          <w:szCs w:val="28"/>
        </w:rPr>
        <w:t>Apéndice D</w:t>
      </w:r>
    </w:p>
    <w:p w:rsidR="005260DA" w:rsidRPr="00895B42" w:rsidRDefault="005725BC" w:rsidP="00895B42">
      <w:pPr>
        <w:spacing w:before="80" w:after="40"/>
        <w:jc w:val="center"/>
        <w:rPr>
          <w:rFonts w:eastAsia="Arial" w:cs="Arial"/>
          <w:b/>
          <w:bCs/>
          <w:color w:val="26215C"/>
          <w:sz w:val="30"/>
          <w:szCs w:val="30"/>
        </w:rPr>
      </w:pPr>
      <w:r w:rsidRPr="00895B42">
        <w:rPr>
          <w:rFonts w:eastAsia="Arial" w:cs="Arial"/>
          <w:b/>
          <w:bCs/>
          <w:color w:val="26215C"/>
          <w:sz w:val="30"/>
          <w:szCs w:val="30"/>
        </w:rPr>
        <w:t>Extensiones del marco formal</w:t>
      </w:r>
    </w:p>
    <w:p w:rsidR="005260DA" w:rsidRDefault="005260DA">
      <w:pPr>
        <w:pBdr>
          <w:bottom w:val="single" w:sz="2" w:space="2" w:color="534AB7"/>
        </w:pBdr>
        <w:spacing w:after="200"/>
      </w:pPr>
    </w:p>
    <w:p w:rsidR="005260DA" w:rsidRDefault="005725BC">
      <w:pPr>
        <w:spacing w:before="120" w:after="120"/>
        <w:jc w:val="both"/>
      </w:pPr>
      <w:r>
        <w:t>Este apéndice extiende el marco de las Partes 0–X en tres direcciones que el núcleo formal dejó como trabajo pendiente: la formalización de la trayectoria causal discreta, la derivación de una función de imputación neta sin doble conteo y las condiciones de identificabilidad del sistema, y la definición de un operador contrafactual general que generaliza S_est. Las tres extensiones son compatibles con todos los resultados de las Partes 0–X y los Apéndices A–C; no los modifican.</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Las tres secciones de este apéndice tienen distinto estatus. D.1 es una extensión formal directa: sus resultados se siguen de los Fundamentos con herramientas estándar. D.2 contiene resultados formales más una declaración de condiciones de identificabilidad que tiene carácter de protocolo, no de teorema. D.3 es una extensión formal que abre un programa de investigación; sus aplicaciones concretas son trabajo futuro.</w:t>
      </w:r>
    </w:p>
    <w:p w:rsidR="005260DA" w:rsidRDefault="005725BC">
      <w:pPr>
        <w:spacing w:before="560" w:after="140"/>
      </w:pPr>
      <w:r>
        <w:rPr>
          <w:b/>
          <w:bCs/>
          <w:color w:val="534AB7"/>
        </w:rPr>
        <w:t>D.1.</w:t>
      </w:r>
      <w:r>
        <w:rPr>
          <w:b/>
          <w:bCs/>
          <w:color w:val="26215C"/>
          <w:sz w:val="26"/>
          <w:szCs w:val="26"/>
        </w:rPr>
        <w:t xml:space="preserve">  Trayectoria causal discreta</w:t>
      </w:r>
    </w:p>
    <w:p w:rsidR="005260DA" w:rsidRDefault="005725BC">
      <w:pPr>
        <w:spacing w:before="120" w:after="120"/>
        <w:jc w:val="both"/>
      </w:pPr>
      <w:r>
        <w:t>El marco de las Partes 0–X define I(t) como una integral de Bochner continua sobre T = [0, t_m]. La Definición 4.1 (Parte IV) introduce los colapsos discretos mediante w(τ) = Σᵢ δ(τ−τᵢ), pero no formaliza la dependencia entre colapsos consecutivos: el colapso c(τₖ) puede depender de I(τₖ₋₁⁺), lo que convierte la secuencia en un proceso dinámico encadenado. Esta sección formaliza esa dependencia.</w:t>
      </w:r>
    </w:p>
    <w:p w:rsidR="005260DA" w:rsidRDefault="005725BC">
      <w:pPr>
        <w:spacing w:before="560" w:after="140"/>
      </w:pPr>
      <w:r>
        <w:rPr>
          <w:b/>
          <w:bCs/>
          <w:color w:val="534AB7"/>
        </w:rPr>
        <w:lastRenderedPageBreak/>
        <w:t>Definición D.1.</w:t>
      </w:r>
      <w:r>
        <w:rPr>
          <w:b/>
          <w:bCs/>
          <w:color w:val="26215C"/>
          <w:sz w:val="26"/>
          <w:szCs w:val="26"/>
        </w:rPr>
        <w:t xml:space="preserve">  Refinamiento discreto T_d</w:t>
      </w:r>
    </w:p>
    <w:p w:rsidR="005260DA" w:rsidRDefault="005725BC">
      <w:pPr>
        <w:spacing w:before="120" w:after="120"/>
        <w:jc w:val="both"/>
      </w:pPr>
      <w:r>
        <w:t>Sea T_d = {τ₁ &lt; τ₂ &lt; … &lt; τₙ} ⊂ T un conjunto finito de instantes de colapso. T_d es un refinamiento discreto de T si τ₁ &gt; 0 y τₙ ≤ t_m. La función de colapso restringida a T_d es la sucesión c_d = (c(τ₁), …, c(τₙ)) con c(τₖ) ∈ E para todo k.</w:t>
      </w:r>
    </w:p>
    <w:p w:rsidR="005260DA" w:rsidRDefault="005725BC">
      <w:pPr>
        <w:spacing w:before="120" w:after="120"/>
        <w:jc w:val="both"/>
      </w:pPr>
      <w:r>
        <w:t>La integral acumulativa discreta hasta el k-ésimo colapso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Integral acumulativa discreta</w:t>
      </w:r>
    </w:p>
    <w:p w:rsidR="005260DA" w:rsidRDefault="005725BC">
      <w:pPr>
        <w:pBdr>
          <w:left w:val="single" w:sz="10" w:space="8" w:color="534AB7"/>
        </w:pBdr>
        <w:shd w:val="clear" w:color="auto" w:fill="EEEDFE"/>
        <w:spacing w:before="30" w:after="30"/>
        <w:jc w:val="center"/>
      </w:pPr>
      <w:r>
        <w:rPr>
          <w:b/>
          <w:bCs/>
          <w:color w:val="26215C"/>
        </w:rPr>
        <w:t>I_d(k) = Σᵢ₌₁ᵏ c(τᵢ) · w(τᵢ)</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w(τᵢ) ∈ ℝ₊ peso del colapso en τᵢ · I_d(k) ∈ E para todo k · I_d(0) = 0 ∈ E</w:t>
      </w:r>
    </w:p>
    <w:p w:rsidR="005260DA" w:rsidRDefault="005725BC">
      <w:pPr>
        <w:spacing w:before="560" w:after="140"/>
      </w:pPr>
      <w:r>
        <w:rPr>
          <w:b/>
          <w:bCs/>
          <w:color w:val="534AB7"/>
        </w:rPr>
        <w:t>Definición D.2.</w:t>
      </w:r>
      <w:r>
        <w:rPr>
          <w:b/>
          <w:bCs/>
          <w:color w:val="26215C"/>
          <w:sz w:val="26"/>
          <w:szCs w:val="26"/>
        </w:rPr>
        <w:t xml:space="preserve">  Trayectoria causal discreta con dependencia</w:t>
      </w:r>
    </w:p>
    <w:p w:rsidR="005260DA" w:rsidRDefault="005725BC">
      <w:pPr>
        <w:spacing w:before="120" w:after="120"/>
        <w:jc w:val="both"/>
      </w:pPr>
      <w:r>
        <w:t>La sucesión c_d es una trayectoria causal discreta si existe una familia de funciones medibles {fₖ}ₖ₌₁ⁿ tal que: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Condición de dependencia causal</w:t>
      </w:r>
    </w:p>
    <w:p w:rsidR="005260DA" w:rsidRDefault="005725BC">
      <w:pPr>
        <w:pBdr>
          <w:left w:val="single" w:sz="10" w:space="8" w:color="534AB7"/>
        </w:pBdr>
        <w:shd w:val="clear" w:color="auto" w:fill="EEEDFE"/>
        <w:spacing w:before="30" w:after="30"/>
        <w:jc w:val="center"/>
      </w:pPr>
      <w:r>
        <w:rPr>
          <w:b/>
          <w:bCs/>
          <w:color w:val="26215C"/>
        </w:rPr>
        <w:t>c(τₖ) = fₖ(I_d(k−1), v_{τₖ}, C(τₖ))</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I_d(k−1) ∈ E historia acumulada hasta el colapso anterior · v_{τₖ} ∈ V estado interno en τₖ · C(τₖ) ⊆ E campo de acción disponible</w:t>
      </w:r>
    </w:p>
    <w:p w:rsidR="005260DA" w:rsidRDefault="005725BC">
      <w:pPr>
        <w:spacing w:before="120" w:after="120"/>
        <w:jc w:val="both"/>
      </w:pPr>
      <w:r>
        <w:t>La condición de dependencia establece que cada colapso está determinado por: (i) la historia integrada hasta ese instante, (ii) el estado interno del sistema en ese instante, y (iii) el campo de acción disponible. El colapso en τₖ no depende directamente de los colapsos individuales anteriores c(τ₁),…,c(τₖ₋₁), sino solo de su acumulación I_d(k−1). Esta es la propiedad de Markov de orden 1 en E.</w:t>
      </w:r>
    </w:p>
    <w:p w:rsidR="005260DA" w:rsidRDefault="005725BC">
      <w:pPr>
        <w:spacing w:before="560" w:after="140"/>
      </w:pPr>
      <w:r>
        <w:rPr>
          <w:b/>
          <w:bCs/>
          <w:color w:val="534AB7"/>
        </w:rPr>
        <w:t>Teorema D.1.</w:t>
      </w:r>
      <w:r>
        <w:rPr>
          <w:b/>
          <w:bCs/>
          <w:color w:val="26215C"/>
          <w:sz w:val="26"/>
          <w:szCs w:val="26"/>
        </w:rPr>
        <w:t xml:space="preserve">  Propiedad de Markov de la trayectoria discreta</w:t>
      </w:r>
    </w:p>
    <w:p w:rsidR="005260DA" w:rsidRDefault="005725BC">
      <w:pPr>
        <w:spacing w:before="120" w:after="120"/>
        <w:jc w:val="both"/>
      </w:pPr>
      <w:r>
        <w:lastRenderedPageBreak/>
        <w:t>Sea c_d una trayectoria causal discreta en el sentido de la Definición D.2. Entonces la sucesión (I_d(k))ₖ₌₀ⁿ es un proceso de Markov de orden 1 en (E, ‖·‖_E): para todo k ≥ 1 y todo conjunto medible B ⊆ 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Propiedad de Markov</w:t>
      </w:r>
    </w:p>
    <w:p w:rsidR="005260DA" w:rsidRDefault="005725BC">
      <w:pPr>
        <w:pBdr>
          <w:left w:val="single" w:sz="10" w:space="8" w:color="534AB7"/>
        </w:pBdr>
        <w:shd w:val="clear" w:color="auto" w:fill="EEEDFE"/>
        <w:spacing w:before="30" w:after="30"/>
        <w:jc w:val="center"/>
      </w:pPr>
      <w:r>
        <w:rPr>
          <w:b/>
          <w:bCs/>
          <w:color w:val="26215C"/>
        </w:rPr>
        <w:t>P(I_d(k) ∈ B | I_d(k−1), I_d(k−2), …, I_d(0)) = P(I_d(k) ∈ B | I_d(k−1))</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D.1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1.  </w:t>
      </w:r>
      <w:r>
        <w:t>Por la Definición D.2: c(τₖ) = fₖ(I_d(k−1), v_{τₖ}, C(τₖ)). La función fₖ depende de la historia solo a través de I_d(k−1).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2.  </w:t>
      </w:r>
      <w:r>
        <w:t>I_d(k) = I_d(k−1) + c(τₖ)·w(τₖ) = I_d(k−1) + fₖ(I_d(k−1), v_{τₖ}, C(τₖ))·w(τₖ). Luego I_d(k) está completamente determinado por I_d(k−1) y las variables (v_{τₖ}, C(τₖ)), que son independientes de I_d(k−2),…,I_d(0) dado I_d(k−1).</w:t>
      </w:r>
    </w:p>
    <w:p w:rsidR="005260DA" w:rsidRDefault="005725BC">
      <w:pPr>
        <w:pBdr>
          <w:left w:val="single" w:sz="10" w:space="8" w:color="534AB7"/>
        </w:pBdr>
        <w:shd w:val="clear" w:color="auto" w:fill="EEEDFE"/>
        <w:spacing w:before="56" w:after="56"/>
        <w:ind w:left="500" w:right="200"/>
        <w:jc w:val="both"/>
      </w:pPr>
      <w:r>
        <w:rPr>
          <w:b/>
          <w:bCs/>
          <w:color w:val="534AB7"/>
        </w:rPr>
        <w:t xml:space="preserve">Paso 3.  </w:t>
      </w:r>
      <w:r>
        <w:t>Por tanto P(I_d(k) ∈ B | I_d(k−1), …, I_d(0)) = P(I_d(k) ∈ B | I_d(k−1)).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(I_d(k))ₖ es un proceso de Markov de orden 1 en E. ∎</w:t>
      </w:r>
    </w:p>
    <w:p w:rsidR="005260DA" w:rsidRDefault="005725BC">
      <w:pPr>
        <w:spacing w:before="560" w:after="140"/>
      </w:pPr>
      <w:r>
        <w:rPr>
          <w:b/>
          <w:bCs/>
          <w:color w:val="534AB7"/>
        </w:rPr>
        <w:t>Proposición D.1.</w:t>
      </w:r>
      <w:r>
        <w:rPr>
          <w:b/>
          <w:bCs/>
          <w:color w:val="26215C"/>
          <w:sz w:val="26"/>
          <w:szCs w:val="26"/>
        </w:rPr>
        <w:t xml:space="preserve">  Convergencia al caso continuo</w:t>
      </w:r>
    </w:p>
    <w:p w:rsidR="005260DA" w:rsidRDefault="005725BC">
      <w:pPr>
        <w:spacing w:before="120" w:after="120"/>
        <w:jc w:val="both"/>
      </w:pPr>
      <w:r>
        <w:t>Sea {T_d^(n)}ₙ una sucesión de refinamientos discretos con malla max_k(τₖ₊₁ − τₖ) → 0 cuando n → ∞. Si c : T → E es continua y w es continua y acotada: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Convergencia al caso continuo</w:t>
      </w:r>
    </w:p>
    <w:p w:rsidR="005260DA" w:rsidRDefault="005725BC">
      <w:pPr>
        <w:pBdr>
          <w:left w:val="single" w:sz="10" w:space="8" w:color="534AB7"/>
        </w:pBdr>
        <w:shd w:val="clear" w:color="auto" w:fill="EEEDFE"/>
        <w:spacing w:before="30" w:after="30"/>
        <w:jc w:val="center"/>
      </w:pPr>
      <w:r>
        <w:rPr>
          <w:b/>
          <w:bCs/>
          <w:color w:val="26215C"/>
        </w:rPr>
        <w:t>‖I_d^(n)(k_n) − I(t)‖_E → 0  cuando  τ_{k_n} → t</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I_d^(n)(k_n) suma de Riemann-Bochner · I(t) integral de Bochner de la Parte II · convergencia en norma de 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 la Proposición D.1</w:t>
      </w:r>
    </w:p>
    <w:p w:rsidR="005260DA" w:rsidRDefault="005725BC">
      <w:pPr>
        <w:pBdr>
          <w:left w:val="single" w:sz="10" w:space="8" w:color="534AB7"/>
        </w:pBdr>
        <w:shd w:val="clear" w:color="auto" w:fill="EEEDFE"/>
        <w:spacing w:before="56" w:after="56"/>
        <w:ind w:left="500" w:right="200"/>
        <w:jc w:val="both"/>
      </w:pPr>
      <w:r>
        <w:t xml:space="preserve">I_d^(n)(k_n) = Σᵢ c(τᵢ)w(τᵢ)(τᵢ₊₁−τᵢ) es una suma de Riemann-Bochner para ∫₀ᵗ c(τ)w(τ)dτ. Por la teoría de </w:t>
      </w:r>
      <w:r>
        <w:lastRenderedPageBreak/>
        <w:t>integración de Bochner, para c continua y w continua acotada, las sumas de Riemann-Bochner convergen en norma a la integral de Bochner cuando la malla tiende a cero. Luego ‖I_d^(n)(k_n) − I(t)‖_E → 0.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trayectoria discreta es una discretización consistente del proceso continuo de las Partes I–II. ∎</w:t>
      </w:r>
    </w:p>
    <w:p w:rsidR="005260DA" w:rsidRDefault="005725BC">
      <w:pPr>
        <w:spacing w:before="120" w:after="120"/>
        <w:jc w:val="both"/>
      </w:pPr>
      <w:r>
        <w:rPr>
          <w:b/>
          <w:bCs/>
        </w:rPr>
        <w:t>Consecuencia para el análisis de responsabilidad.</w:t>
      </w:r>
      <w:r>
        <w:t xml:space="preserve">  Cuando el expediente solo contiene evidencia de n colapsos discretos en momentos {τ₁,…,τₙ}, la trayectoria causal discreta proporciona el marco correcto. El vector R* del grafo G captura la distribución de responsabilidad sobre la trayectoria completa; I_d(n) es la integral que acumula los efectos de esa trayectoria. El Teorema D.1 garantiza que la dependencia entre colapsos está formalmente capturada por la condición de Markov en E.</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condición de Markov en E no implica independencia entre colapsos: c(τₖ) puede depender fuertemente de c(τₖ₋₁) a través de I_d(k−1). Lo que excluye es la dependencia en colapsos individuales anteriores más allá de su integral acumulada. En sistemas con memoria de largo alcance —donde c(τₖ) depende de la forma de toda la trayectoria, no solo de I_d(k−1)— la condición de Markov no aplica y se requiere un proceso de Markov de orden superior o un proceso en el espacio de funciones.</w:t>
      </w:r>
    </w:p>
    <w:p w:rsidR="005260DA" w:rsidRDefault="005725BC">
      <w:pPr>
        <w:spacing w:before="560" w:after="140"/>
      </w:pPr>
      <w:r>
        <w:rPr>
          <w:b/>
          <w:bCs/>
          <w:color w:val="534AB7"/>
        </w:rPr>
        <w:t>D.2.</w:t>
      </w:r>
      <w:r>
        <w:rPr>
          <w:b/>
          <w:bCs/>
          <w:color w:val="26215C"/>
          <w:sz w:val="26"/>
          <w:szCs w:val="26"/>
        </w:rPr>
        <w:t xml:space="preserve">  Función de imputación neta y condiciones de identificabilidad</w:t>
      </w:r>
    </w:p>
    <w:p w:rsidR="005260DA" w:rsidRDefault="005725BC">
      <w:pPr>
        <w:spacing w:before="120" w:after="120"/>
        <w:jc w:val="both"/>
      </w:pPr>
      <w:r>
        <w:t>El Defícit Δ(i) = R*(i) − α(i) de la Parte V mide la brecha total entre lo que el nodo causó y lo que asumió. Una función de imputación neta debe distinguir además la fracción de R*(i) que es estructural —la que cualquier nodo en esa posición habría tenido— de la fracción genuinamente idiosincrática. Esta sección deriva esa función sin incurrir en doble conteo entre R* y S_est.</w:t>
      </w:r>
    </w:p>
    <w:p w:rsidR="005260DA" w:rsidRDefault="005725BC">
      <w:pPr>
        <w:spacing w:before="560" w:after="140"/>
      </w:pPr>
      <w:r>
        <w:rPr>
          <w:b/>
          <w:bCs/>
          <w:color w:val="534AB7"/>
        </w:rPr>
        <w:t>Definición D.3.</w:t>
      </w:r>
      <w:r>
        <w:rPr>
          <w:b/>
          <w:bCs/>
          <w:color w:val="26215C"/>
          <w:sz w:val="26"/>
          <w:szCs w:val="26"/>
        </w:rPr>
        <w:t xml:space="preserve">  Descomposición de R* en componente estructural y neta</w:t>
      </w:r>
    </w:p>
    <w:p w:rsidR="005260DA" w:rsidRDefault="005725BC">
      <w:pPr>
        <w:spacing w:before="120" w:after="120"/>
        <w:jc w:val="both"/>
      </w:pPr>
      <w:r>
        <w:lastRenderedPageBreak/>
        <w:t>Sea R*^(i) el eigenvector dominante del grafo de sustitución W^(i) (Definición 3.2, Parte III). La componente estructural de R*(i)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Componentes de R*(i)</w:t>
      </w:r>
    </w:p>
    <w:p w:rsidR="005260DA" w:rsidRDefault="005725BC">
      <w:pPr>
        <w:pBdr>
          <w:left w:val="single" w:sz="10" w:space="8" w:color="534AB7"/>
        </w:pBdr>
        <w:shd w:val="clear" w:color="auto" w:fill="EEEDFE"/>
        <w:spacing w:before="36" w:after="36"/>
        <w:ind w:left="280" w:right="200"/>
        <w:jc w:val="both"/>
      </w:pPr>
      <w:r>
        <w:rPr>
          <w:sz w:val="21"/>
          <w:szCs w:val="21"/>
        </w:rPr>
        <w:t>R*_struct(i)  =  R*^(i)_i    (responsabilidad que cualquier nodo en posición i tendría)</w:t>
      </w:r>
    </w:p>
    <w:p w:rsidR="005260DA" w:rsidRDefault="005725BC">
      <w:pPr>
        <w:pBdr>
          <w:left w:val="single" w:sz="10" w:space="8" w:color="534AB7"/>
        </w:pBdr>
        <w:shd w:val="clear" w:color="auto" w:fill="EEEDFE"/>
        <w:spacing w:before="36" w:after="36"/>
        <w:ind w:left="280" w:right="200"/>
        <w:jc w:val="both"/>
      </w:pPr>
      <w:r>
        <w:rPr>
          <w:sz w:val="21"/>
          <w:szCs w:val="21"/>
        </w:rPr>
        <w:t>R*_net(i)     =  R*(i) − R*_struct(i)    (exceso idiosincrático sobre la línea base estructural)</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R*_struct(i) = R*^(i)_i es la i-ésima componente del eigenvector del grafo de sustitución · R*_net(i) ≥ 0 por la cota del Lema 8.1</w:t>
      </w:r>
    </w:p>
    <w:p w:rsidR="005260DA" w:rsidRDefault="005725BC">
      <w:pPr>
        <w:spacing w:before="120" w:after="120"/>
        <w:jc w:val="both"/>
      </w:pPr>
      <w:r>
        <w:rPr>
          <w:b/>
          <w:bCs/>
        </w:rPr>
        <w:t>Ausencia de doble conteo.</w:t>
      </w:r>
      <w:r>
        <w:t xml:space="preserve">  La descomposición R* = R*_struct + R*_net no usa S_est en su definición: R*_struct se obtiene directamente del eigenvector del grafo W^(i), que es un objeto del grafo causal. S_est es una función de R* y R*^(i), no al revés. Usar R*_net = R*(i) − R*^(i)_i evita la circularidad de multiplicar R* por (1−S_est), que combina dos objetos derivados del mismo eigenvector.</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Por el Lema 8.1 (Apéndice A): R*_net(i) = R*(i) − R*^(i)_i ≤ (1−S_est(i))/(m−1). La cota del Lema 8.1 es una cota superior de R*_net, no una definición de R*_net. La definición correcta de R*_net es la diferencia de eigenvectores; la cota del Lema 8.1 la conecta con S_est.</w:t>
      </w:r>
    </w:p>
    <w:p w:rsidR="005260DA" w:rsidRDefault="005725BC">
      <w:pPr>
        <w:spacing w:before="560" w:after="140"/>
      </w:pPr>
      <w:r>
        <w:rPr>
          <w:b/>
          <w:bCs/>
          <w:color w:val="534AB7"/>
        </w:rPr>
        <w:t>Definición D.4.</w:t>
      </w:r>
      <w:r>
        <w:rPr>
          <w:b/>
          <w:bCs/>
          <w:color w:val="26215C"/>
          <w:sz w:val="26"/>
          <w:szCs w:val="26"/>
        </w:rPr>
        <w:t xml:space="preserve">  Función de imputación neta Δ_net</w:t>
      </w:r>
    </w:p>
    <w:p w:rsidR="005260DA" w:rsidRDefault="005725BC">
      <w:pPr>
        <w:spacing w:before="120" w:after="120"/>
        <w:jc w:val="both"/>
      </w:pPr>
      <w:r>
        <w:t>La función de imputación neta del nodo i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Función de imputación neta</w:t>
      </w:r>
    </w:p>
    <w:p w:rsidR="005260DA" w:rsidRDefault="005725BC">
      <w:pPr>
        <w:pBdr>
          <w:left w:val="single" w:sz="10" w:space="8" w:color="534AB7"/>
        </w:pBdr>
        <w:shd w:val="clear" w:color="auto" w:fill="EEEDFE"/>
        <w:spacing w:before="30" w:after="30"/>
        <w:jc w:val="center"/>
      </w:pPr>
      <w:r>
        <w:rPr>
          <w:b/>
          <w:bCs/>
          <w:color w:val="26215C"/>
        </w:rPr>
        <w:t>Δ_net(i) = R*_net(i) − α_vol(i)</w:t>
      </w:r>
    </w:p>
    <w:p w:rsidR="005260DA" w:rsidRDefault="005725BC">
      <w:pPr>
        <w:pBdr>
          <w:left w:val="single" w:sz="10" w:space="8" w:color="534AB7"/>
        </w:pBdr>
        <w:shd w:val="clear" w:color="auto" w:fill="EEEDFE"/>
        <w:spacing w:before="36" w:after="36"/>
        <w:ind w:left="280" w:right="200"/>
        <w:jc w:val="both"/>
      </w:pPr>
      <w:r>
        <w:rPr>
          <w:sz w:val="21"/>
          <w:szCs w:val="21"/>
        </w:rPr>
        <w:t>R*_net(i) = R*(i) − R*^(i)_i    componente idiosincrática de la responsabilidad causal</w:t>
      </w:r>
    </w:p>
    <w:p w:rsidR="005260DA" w:rsidRDefault="005725BC">
      <w:pPr>
        <w:pBdr>
          <w:left w:val="single" w:sz="10" w:space="8" w:color="534AB7"/>
        </w:pBdr>
        <w:shd w:val="clear" w:color="auto" w:fill="EEEDFE"/>
        <w:spacing w:before="36" w:after="36"/>
        <w:ind w:left="280" w:right="200"/>
        <w:jc w:val="both"/>
      </w:pPr>
      <w:r>
        <w:rPr>
          <w:sz w:val="21"/>
          <w:szCs w:val="21"/>
        </w:rPr>
        <w:t>α_vol(i)  = asunción voluntaria del nodo i (componente de la Definición 8.5)</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Δ_net(i) ∈ [−1, 1]  ·  mide la brecha neta entre contribución causal idiosincrática y asunción voluntaria</w:t>
      </w:r>
    </w:p>
    <w:p w:rsidR="005260DA" w:rsidRDefault="005725BC">
      <w:pPr>
        <w:spacing w:before="120" w:after="120"/>
        <w:jc w:val="both"/>
      </w:pPr>
      <w:r>
        <w:lastRenderedPageBreak/>
        <w:t>Se usa α_vol y no α completo porque la asunción forzada α_for y la asunción impuesta α_imp responden a la visibilidad V(i) y al sistema convencional de imputación —no a la causalidad idiosincrática del nodo. Incluir α_for y α_imp en el denominador mezclaría dos mecanismos distintos: la causalidad neta y la respuesta del sistema de imputación a esa causalidad.</w:t>
      </w:r>
    </w:p>
    <w:p w:rsidR="005260DA" w:rsidRDefault="005725BC">
      <w:pPr>
        <w:spacing w:before="120" w:after="120"/>
        <w:jc w:val="both"/>
      </w:pPr>
      <w:r>
        <w:rPr>
          <w:b/>
          <w:bCs/>
        </w:rPr>
        <w:t>Relación con Δ.</w:t>
      </w:r>
      <w:r>
        <w:t xml:space="preserve">  Δ(i) = R*(i) − α(i) y Δ_net(i) = R*_net(i) − α_vol(i) son distintos objetos que miden aspectos distintos. Δ(i) es la brecha total observable; Δ_net(i) es la brecha neta idiosincrática. En sistemas con alta sustituibilidad S_est(i) → 1: R*_struct(i) ≈ R*(i), luego R*_net(i) ≈ 0, luego Δ_net(i) ≈ −α_vol(i) ≤ 0 —el nodo sustituible no tiene brecha neta </w:t>
      </w:r>
      <w:r w:rsidR="00683A09">
        <w:t>positiva,</w:t>
      </w:r>
      <w:r>
        <w:t xml:space="preserve"> aunque tenga Δ(i) &gt; 0. Eso es exactamente la descripción formal del ejecutor en el TIC.</w:t>
      </w:r>
    </w:p>
    <w:p w:rsidR="005260DA" w:rsidRDefault="005725BC">
      <w:pPr>
        <w:spacing w:before="560" w:after="140"/>
      </w:pPr>
      <w:r>
        <w:rPr>
          <w:b/>
          <w:bCs/>
          <w:color w:val="534AB7"/>
        </w:rPr>
        <w:t>Proposición D.2.</w:t>
      </w:r>
      <w:r>
        <w:rPr>
          <w:b/>
          <w:bCs/>
          <w:color w:val="26215C"/>
          <w:sz w:val="26"/>
          <w:szCs w:val="26"/>
        </w:rPr>
        <w:t xml:space="preserve">  Condiciones de identificabilidad del sistema</w:t>
      </w:r>
    </w:p>
    <w:p w:rsidR="005260DA" w:rsidRDefault="005725BC">
      <w:pPr>
        <w:spacing w:before="120" w:after="120"/>
        <w:jc w:val="both"/>
      </w:pPr>
      <w:r>
        <w:t>El sistema (R*, S_est, α, Δ, Δ_net) es identificable desde datos observables cuando se satisfacen las siguientes condiciones:</w:t>
      </w:r>
    </w:p>
    <w:p w:rsidR="005260DA" w:rsidRDefault="005725BC">
      <w:pPr>
        <w:spacing w:before="60" w:after="60"/>
        <w:ind w:left="720"/>
        <w:jc w:val="both"/>
      </w:pPr>
      <w:r>
        <w:rPr>
          <w:b/>
          <w:bCs/>
          <w:color w:val="26215C"/>
        </w:rPr>
        <w:t xml:space="preserve">(I-1) Completitud del grafo.  </w:t>
      </w:r>
      <w:r>
        <w:t>G contiene todos los nodos causalmente necesarios: para todo nodo j con R*_j &gt; 0, j ∈ N. Esta es la misma condición de la Proposición 5.2 (Parte V).</w:t>
      </w:r>
    </w:p>
    <w:p w:rsidR="005260DA" w:rsidRDefault="005725BC">
      <w:pPr>
        <w:spacing w:before="60" w:after="60"/>
        <w:ind w:left="720"/>
        <w:jc w:val="both"/>
      </w:pPr>
      <w:r>
        <w:rPr>
          <w:b/>
          <w:bCs/>
          <w:color w:val="26215C"/>
        </w:rPr>
        <w:t xml:space="preserve">(I-2) Estimabilidad de los pesos.  </w:t>
      </w:r>
      <w:r>
        <w:t>Para toda arista (</w:t>
      </w:r>
      <w:r w:rsidR="00683A09">
        <w:t>i, j</w:t>
      </w:r>
      <w:r>
        <w:t xml:space="preserve">) ∈ A: </w:t>
      </w:r>
      <w:r w:rsidR="00683A09">
        <w:t>w (i, j</w:t>
      </w:r>
      <w:r>
        <w:t>) es estimable con nivel de certeza ≥ B en la escala E0–E8 de Metrología Causal. Bajo (I-2), el intervalo [R*(min), R*(max)] del Lema 6.1 tiene anchura ≤ 0.10.</w:t>
      </w:r>
    </w:p>
    <w:p w:rsidR="005260DA" w:rsidRDefault="005725BC">
      <w:pPr>
        <w:spacing w:before="60" w:after="60"/>
        <w:ind w:left="720"/>
        <w:jc w:val="both"/>
      </w:pPr>
      <w:r>
        <w:rPr>
          <w:b/>
          <w:bCs/>
          <w:color w:val="26215C"/>
        </w:rPr>
        <w:t xml:space="preserve">(I-3) Observabilidad de S_est.  </w:t>
      </w:r>
      <w:r>
        <w:t>S_est(i) es observable por dos rutas: (a) directamente, si G está disponible: S_est(i) = 1 − D_KL(R* ‖ R*^(i))/log(m) desde el cómputo del eigenvector; (b) indirectamente, si G no está disponible: S_est(i) ≈ g(S_op(i)) por la Proposición 3.3, donde S_op(i) = ‖c‖_C/(‖c‖_C + ‖a_t‖_E) es computable desde la escala E0–E8.</w:t>
      </w:r>
    </w:p>
    <w:p w:rsidR="005260DA" w:rsidRDefault="005725BC">
      <w:pPr>
        <w:spacing w:before="60" w:after="60"/>
        <w:ind w:left="720"/>
        <w:jc w:val="both"/>
      </w:pPr>
      <w:r>
        <w:rPr>
          <w:b/>
          <w:bCs/>
          <w:color w:val="26215C"/>
        </w:rPr>
        <w:lastRenderedPageBreak/>
        <w:t xml:space="preserve">(I-4) Observabilidad de α_vol.  </w:t>
      </w:r>
      <w:r>
        <w:t>α_vol(i) es observable desde el expediente cuando los documentos distinguen entre asunción voluntaria (pagos iniciados, reconocimiento público, modificaciones sistémicas propias) y asunción forzada o impuesta. Nivel de certeza ≥ B requerido.</w:t>
      </w:r>
    </w:p>
    <w:p w:rsidR="005260DA" w:rsidRDefault="005260DA">
      <w:pPr>
        <w:spacing w:after="80"/>
      </w:pPr>
    </w:p>
    <w:p w:rsidR="005260DA" w:rsidRDefault="005725BC">
      <w:pPr>
        <w:spacing w:before="120" w:after="120"/>
        <w:jc w:val="both"/>
      </w:pPr>
      <w:r>
        <w:t>Bajo las condiciones (I-1)–(I-4):</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Proposición D.2 — identificabilidad de Δ_net</w:t>
      </w:r>
    </w:p>
    <w:p w:rsidR="005260DA" w:rsidRDefault="005725BC">
      <w:pPr>
        <w:pBdr>
          <w:left w:val="single" w:sz="10" w:space="8" w:color="534AB7"/>
        </w:pBdr>
        <w:shd w:val="clear" w:color="auto" w:fill="EEEDFE"/>
        <w:spacing w:before="56" w:after="56"/>
        <w:ind w:left="500" w:right="200"/>
        <w:jc w:val="both"/>
      </w:pPr>
      <w:r>
        <w:rPr>
          <w:b/>
          <w:bCs/>
          <w:color w:val="534AB7"/>
        </w:rPr>
        <w:t xml:space="preserve">R*(i).  </w:t>
      </w:r>
      <w:r>
        <w:t>Identificable por el método de potencias (Lema 6.1) con intervalo [R*(min), R*(max)] de anchura ≤ 0.10 bajo (I-2).</w:t>
      </w:r>
    </w:p>
    <w:p w:rsidR="005260DA" w:rsidRDefault="005725BC">
      <w:pPr>
        <w:pBdr>
          <w:left w:val="single" w:sz="10" w:space="8" w:color="534AB7"/>
        </w:pBdr>
        <w:shd w:val="clear" w:color="auto" w:fill="EEEDFE"/>
        <w:spacing w:before="56" w:after="56"/>
        <w:ind w:left="500" w:right="200"/>
        <w:jc w:val="both"/>
      </w:pPr>
      <w:r>
        <w:rPr>
          <w:b/>
          <w:bCs/>
          <w:color w:val="534AB7"/>
        </w:rPr>
        <w:t xml:space="preserve">R*^(i)_i.  </w:t>
      </w:r>
      <w:r>
        <w:t>Identificable aplicando el método de potencias a W^(i) = W con fila i reemplazada por el promedio. Requiere (I-1) e (I-2).</w:t>
      </w:r>
    </w:p>
    <w:p w:rsidR="005260DA" w:rsidRDefault="005725BC">
      <w:pPr>
        <w:pBdr>
          <w:left w:val="single" w:sz="10" w:space="8" w:color="534AB7"/>
        </w:pBdr>
        <w:shd w:val="clear" w:color="auto" w:fill="EEEDFE"/>
        <w:spacing w:before="56" w:after="56"/>
        <w:ind w:left="500" w:right="200"/>
        <w:jc w:val="both"/>
      </w:pPr>
      <w:r>
        <w:rPr>
          <w:b/>
          <w:bCs/>
          <w:color w:val="534AB7"/>
        </w:rPr>
        <w:t xml:space="preserve">R*_net(i) = R*(i) − R*^(i)_i.  </w:t>
      </w:r>
      <w:r>
        <w:t>Identificable como diferencia de dos cantidades identificables. Intervalo de incertidumbre propagado desde los intervalos de R* y R*^(i) por la norma triangular.</w:t>
      </w:r>
    </w:p>
    <w:p w:rsidR="005260DA" w:rsidRDefault="005725BC">
      <w:pPr>
        <w:pBdr>
          <w:left w:val="single" w:sz="10" w:space="8" w:color="534AB7"/>
        </w:pBdr>
        <w:shd w:val="clear" w:color="auto" w:fill="EEEDFE"/>
        <w:spacing w:before="56" w:after="56"/>
        <w:ind w:left="500" w:right="200"/>
        <w:jc w:val="both"/>
      </w:pPr>
      <w:r>
        <w:rPr>
          <w:b/>
          <w:bCs/>
          <w:color w:val="534AB7"/>
        </w:rPr>
        <w:t xml:space="preserve">α_vol(i).  </w:t>
      </w:r>
      <w:r>
        <w:t>Observable directamente desde el expediente bajo (I-4).</w:t>
      </w:r>
    </w:p>
    <w:p w:rsidR="005260DA" w:rsidRDefault="005725BC">
      <w:pPr>
        <w:pBdr>
          <w:left w:val="single" w:sz="10" w:space="8" w:color="534AB7"/>
        </w:pBdr>
        <w:shd w:val="clear" w:color="auto" w:fill="EEEDFE"/>
        <w:spacing w:before="56" w:after="56"/>
        <w:ind w:left="500" w:right="200"/>
        <w:jc w:val="both"/>
      </w:pPr>
      <w:r>
        <w:rPr>
          <w:b/>
          <w:bCs/>
          <w:color w:val="534AB7"/>
        </w:rPr>
        <w:t xml:space="preserve">Δ_net(i).  </w:t>
      </w:r>
      <w:r>
        <w:t>Identificable como diferencia de cantidades identificables.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Bajo (I-1)–(I-4), Δ_net(i) es identificable con intervalo de incertidumbre [Δ_net(i)_min, Δ_net(i)_max] derivado de los intervalos de R*(i) y R*^(i)_i por la desigualdad triangular. ∎</w:t>
      </w: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1184"/>
        <w:gridCol w:w="1540"/>
        <w:gridCol w:w="1325"/>
      </w:tblGrid>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13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Condición mínima</w:t>
            </w:r>
          </w:p>
        </w:tc>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Ruta de estimación</w:t>
            </w:r>
          </w:p>
        </w:tc>
        <w:tc>
          <w:tcPr>
            <w:tcW w:w="126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Fuente de incertidumbre</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R*(i)</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(I-1) + (I-2)</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Método de potencias sobre Wᵀ</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Anchura de los intervalos [a_ij, b_ij]</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R*^(i)_i</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(I-1) + (I-2)</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Método de potencias sobre (W^(i))ᵀ</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Misma fuente; correlacionada con R*(i)</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R*_net(i)</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(I-1) + (I-2)</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R*(i) − R*^(i)_i</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Suma de incertidumbres de R*(i) y R*^(i)_i</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S_est(i)</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(I-1) + (I-2) ó (I-3)</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Ruta directa desde D_KL ó ruta indirecta desde S_op</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Incertidumbre de D_KL ó de ±0.10 en S_op</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α_vol(i)</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(I-4)</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Expediente: documentos de asunción voluntaria</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Ambigüedad documental entre tipos de α</w:t>
            </w:r>
          </w:p>
        </w:tc>
      </w:tr>
      <w:tr w:rsidR="005260DA" w:rsidTr="00895B42">
        <w:tblPrEx>
          <w:tblCellMar>
            <w:top w:w="0" w:type="dxa"/>
            <w:bottom w:w="0" w:type="dxa"/>
          </w:tblCellMar>
        </w:tblPrEx>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Δ_net(i)</w:t>
            </w:r>
          </w:p>
        </w:tc>
        <w:tc>
          <w:tcPr>
            <w:tcW w:w="113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(I-1)–(I-4)</w:t>
            </w:r>
          </w:p>
        </w:tc>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R*_net(i) − α_vol(i)</w:t>
            </w:r>
          </w:p>
        </w:tc>
        <w:tc>
          <w:tcPr>
            <w:tcW w:w="126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Propagación de incertidumbres de R*_net y α_vol</w:t>
            </w:r>
          </w:p>
        </w:tc>
      </w:tr>
    </w:tbl>
    <w:p w:rsidR="005260DA" w:rsidRDefault="005260DA">
      <w:pPr>
        <w:spacing w:after="200"/>
      </w:pPr>
    </w:p>
    <w:p w:rsidR="005260DA" w:rsidRDefault="005725BC">
      <w:pPr>
        <w:spacing w:before="560" w:after="140"/>
      </w:pPr>
      <w:r>
        <w:rPr>
          <w:b/>
          <w:bCs/>
          <w:color w:val="534AB7"/>
        </w:rPr>
        <w:t>D.3.</w:t>
      </w:r>
      <w:r>
        <w:rPr>
          <w:b/>
          <w:bCs/>
          <w:color w:val="26215C"/>
          <w:sz w:val="26"/>
          <w:szCs w:val="26"/>
        </w:rPr>
        <w:t xml:space="preserve">  Operador contrafactual general</w:t>
      </w:r>
    </w:p>
    <w:p w:rsidR="005260DA" w:rsidRDefault="005725BC">
      <w:pPr>
        <w:spacing w:before="120" w:after="120"/>
        <w:jc w:val="both"/>
      </w:pPr>
      <w:r>
        <w:t>El índice de sustituibilidad S_est(i) responde a la pregunta: ¿cuánto cambia R* si se reemplaza la fila i de W por el promedio de las demás? Esta es una instancia particular de un contrafactual más general: ¿cuánto cambia R* si se reemplaza cualquier fila de W por cualquier fila alternativa? Esta sección define ese operador y deriva sus propiedades.</w:t>
      </w:r>
    </w:p>
    <w:p w:rsidR="005260DA" w:rsidRDefault="005725BC">
      <w:pPr>
        <w:spacing w:before="560" w:after="140"/>
      </w:pPr>
      <w:r>
        <w:rPr>
          <w:b/>
          <w:bCs/>
          <w:color w:val="534AB7"/>
        </w:rPr>
        <w:t>Definición D.5.</w:t>
      </w:r>
      <w:r>
        <w:rPr>
          <w:b/>
          <w:bCs/>
          <w:color w:val="26215C"/>
          <w:sz w:val="26"/>
          <w:szCs w:val="26"/>
        </w:rPr>
        <w:t xml:space="preserve">  Operador contrafactual </w:t>
      </w:r>
      <w:r w:rsidR="00683A09">
        <w:rPr>
          <w:rFonts w:ascii="Cambria Math" w:hAnsi="Cambria Math" w:cs="Cambria Math"/>
          <w:b/>
          <w:bCs/>
          <w:color w:val="26215C"/>
          <w:sz w:val="26"/>
          <w:szCs w:val="26"/>
        </w:rPr>
        <w:t>𝒞</w:t>
      </w:r>
      <w:r w:rsidR="00683A09">
        <w:rPr>
          <w:b/>
          <w:bCs/>
          <w:color w:val="26215C"/>
          <w:sz w:val="26"/>
          <w:szCs w:val="26"/>
        </w:rPr>
        <w:t xml:space="preserve"> (</w:t>
      </w:r>
      <w:r>
        <w:rPr>
          <w:b/>
          <w:bCs/>
          <w:color w:val="26215C"/>
          <w:sz w:val="26"/>
          <w:szCs w:val="26"/>
        </w:rPr>
        <w:t>G, i, W'_i)</w:t>
      </w:r>
    </w:p>
    <w:p w:rsidR="005260DA" w:rsidRDefault="005725BC">
      <w:pPr>
        <w:spacing w:before="120" w:after="120"/>
        <w:jc w:val="both"/>
      </w:pPr>
      <w:r>
        <w:t>Sea G = (N, A, w) un grafo causal con matriz W y sea W'_i ∈ ℝ^{1×m} una fila alternativa estocástica (Σⱼ W'_{ij} = 1, W'_{ij} ≥ 0). Sea G' el grafo obtenido reemplazando la fila i de W por W'_i, con todas las demás filas iguales. El operador contrafactual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Operador contrafactual</w:t>
      </w:r>
    </w:p>
    <w:p w:rsidR="005260DA" w:rsidRDefault="00683A09">
      <w:pPr>
        <w:pBdr>
          <w:left w:val="single" w:sz="10" w:space="8" w:color="534AB7"/>
        </w:pBdr>
        <w:shd w:val="clear" w:color="auto" w:fill="EEEDFE"/>
        <w:spacing w:before="30" w:after="30"/>
        <w:jc w:val="center"/>
      </w:pPr>
      <w:r>
        <w:rPr>
          <w:rFonts w:ascii="Cambria Math" w:hAnsi="Cambria Math" w:cs="Cambria Math"/>
          <w:b/>
          <w:bCs/>
          <w:color w:val="26215C"/>
        </w:rPr>
        <w:t>𝒞</w:t>
      </w:r>
      <w:r>
        <w:rPr>
          <w:b/>
          <w:bCs/>
          <w:color w:val="26215C"/>
        </w:rPr>
        <w:t xml:space="preserve"> (</w:t>
      </w:r>
      <w:r w:rsidR="005725BC">
        <w:rPr>
          <w:b/>
          <w:bCs/>
          <w:color w:val="26215C"/>
        </w:rPr>
        <w:t>G, i, W'_i</w:t>
      </w:r>
      <w:r>
        <w:rPr>
          <w:b/>
          <w:bCs/>
          <w:color w:val="26215C"/>
        </w:rPr>
        <w:t>) = R</w:t>
      </w:r>
      <w:r w:rsidR="005725BC">
        <w:rPr>
          <w:b/>
          <w:bCs/>
          <w:color w:val="26215C"/>
        </w:rPr>
        <w:t>*(G')</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lastRenderedPageBreak/>
        <w:t>R*(G') eigenvector dominante de (W</w:t>
      </w:r>
      <w:r w:rsidR="00683A09">
        <w:rPr>
          <w:i/>
          <w:iCs/>
          <w:color w:val="5F5E5A"/>
          <w:sz w:val="18"/>
          <w:szCs w:val="18"/>
        </w:rPr>
        <w:t xml:space="preserve">’) </w:t>
      </w:r>
      <w:r w:rsidR="00683A09">
        <w:rPr>
          <w:rFonts w:ascii="Times New Roman" w:hAnsi="Times New Roman" w:cs="Times New Roman"/>
          <w:i/>
          <w:iCs/>
          <w:color w:val="5F5E5A"/>
          <w:sz w:val="18"/>
          <w:szCs w:val="18"/>
        </w:rPr>
        <w:t>ᵀ</w:t>
      </w:r>
      <w:r>
        <w:rPr>
          <w:i/>
          <w:iCs/>
          <w:color w:val="5F5E5A"/>
          <w:sz w:val="18"/>
          <w:szCs w:val="18"/>
        </w:rPr>
        <w:t xml:space="preserve"> normalizado · W' coincide con W en todas las filas excepto la i-ésima</w:t>
      </w:r>
    </w:p>
    <w:p w:rsidR="005260DA" w:rsidRDefault="00683A09">
      <w:pPr>
        <w:spacing w:before="120" w:after="120"/>
        <w:jc w:val="both"/>
      </w:pPr>
      <w:r>
        <w:rPr>
          <w:rFonts w:ascii="Cambria Math" w:hAnsi="Cambria Math" w:cs="Cambria Math"/>
        </w:rPr>
        <w:t>𝒞</w:t>
      </w:r>
      <w:r>
        <w:t xml:space="preserve"> (</w:t>
      </w:r>
      <w:r w:rsidR="005725BC">
        <w:t xml:space="preserve">G, i, W'_i) devuelve el vector de responsabilidad causal que resultaría </w:t>
      </w:r>
      <w:r>
        <w:t>que</w:t>
      </w:r>
      <w:r w:rsidR="005725BC">
        <w:t xml:space="preserve"> el nodo i operara según W'_i en lugar de W_{i·}. La comparación </w:t>
      </w:r>
      <w:r>
        <w:rPr>
          <w:rFonts w:ascii="Cambria Math" w:hAnsi="Cambria Math" w:cs="Cambria Math"/>
        </w:rPr>
        <w:t>𝒞</w:t>
      </w:r>
      <w:r>
        <w:t xml:space="preserve"> (</w:t>
      </w:r>
      <w:r w:rsidR="005725BC">
        <w:t>G, i, W'_i) con R*(G) cuantifica el impacto causal de ese cambio.</w:t>
      </w:r>
    </w:p>
    <w:p w:rsidR="005260DA" w:rsidRDefault="005725BC">
      <w:pPr>
        <w:spacing w:before="120" w:after="120"/>
        <w:jc w:val="both"/>
      </w:pPr>
      <w:r>
        <w:rPr>
          <w:b/>
          <w:bCs/>
        </w:rPr>
        <w:t>S_est como caso especial.</w:t>
      </w:r>
      <w:r>
        <w:t xml:space="preserve">  S_est(i) = 1 − D_KL(R*(G) ‖ </w:t>
      </w:r>
      <w:r w:rsidR="00683A09">
        <w:rPr>
          <w:rFonts w:ascii="Cambria Math" w:hAnsi="Cambria Math" w:cs="Cambria Math"/>
        </w:rPr>
        <w:t>𝒞</w:t>
      </w:r>
      <w:r w:rsidR="00683A09">
        <w:t xml:space="preserve"> (</w:t>
      </w:r>
      <w:r>
        <w:t>G, i, W̄_i</w:t>
      </w:r>
      <w:r w:rsidR="00683A09">
        <w:t>)) /</w:t>
      </w:r>
      <w:r>
        <w:t>log(m) donde W̄_i = (1/(m−1</w:t>
      </w:r>
      <w:r w:rsidR="00683A09">
        <w:t>)) Σ</w:t>
      </w:r>
      <w:r>
        <w:t xml:space="preserve">_{j≠i} W_{j·} es la fila promedio. El operador 𝒞 con W̄_i como fila alternativa produce el grafo de sustitución de la Definición 3.2. S_est es la divergencia KL normalizada entre R*(G) y </w:t>
      </w:r>
      <w:r w:rsidR="00683A09">
        <w:rPr>
          <w:rFonts w:ascii="Cambria Math" w:hAnsi="Cambria Math" w:cs="Cambria Math"/>
        </w:rPr>
        <w:t>𝒞</w:t>
      </w:r>
      <w:r w:rsidR="00683A09">
        <w:t xml:space="preserve"> (</w:t>
      </w:r>
      <w:r>
        <w:t>G, i, W̄_i).</w:t>
      </w:r>
    </w:p>
    <w:p w:rsidR="005260DA" w:rsidRDefault="005725BC">
      <w:pPr>
        <w:spacing w:before="560" w:after="140"/>
      </w:pPr>
      <w:r>
        <w:rPr>
          <w:b/>
          <w:bCs/>
          <w:color w:val="534AB7"/>
        </w:rPr>
        <w:t>Teorema D.2.</w:t>
      </w:r>
      <w:r>
        <w:rPr>
          <w:b/>
          <w:bCs/>
          <w:color w:val="26215C"/>
          <w:sz w:val="26"/>
          <w:szCs w:val="26"/>
        </w:rPr>
        <w:t xml:space="preserve">  Cota del impacto contrafactual — Davis-Kahan generalizado</w:t>
      </w:r>
    </w:p>
    <w:p w:rsidR="005260DA" w:rsidRDefault="005725BC">
      <w:pPr>
        <w:spacing w:before="120" w:after="120"/>
        <w:jc w:val="both"/>
      </w:pPr>
      <w:r>
        <w:t>Para cualquier fila alternativa estocástica W'_i:</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Cota del impacto contrafactual</w:t>
      </w:r>
    </w:p>
    <w:p w:rsidR="005260DA" w:rsidRDefault="005725BC">
      <w:pPr>
        <w:pBdr>
          <w:left w:val="single" w:sz="10" w:space="8" w:color="534AB7"/>
        </w:pBdr>
        <w:shd w:val="clear" w:color="auto" w:fill="EEEDFE"/>
        <w:spacing w:before="30" w:after="30"/>
        <w:jc w:val="center"/>
      </w:pPr>
      <w:r>
        <w:rPr>
          <w:b/>
          <w:bCs/>
          <w:color w:val="26215C"/>
        </w:rPr>
        <w:t>‖</w:t>
      </w:r>
      <w:r w:rsidR="00683A09">
        <w:rPr>
          <w:rFonts w:ascii="Cambria Math" w:hAnsi="Cambria Math" w:cs="Cambria Math"/>
          <w:b/>
          <w:bCs/>
          <w:color w:val="26215C"/>
        </w:rPr>
        <w:t>𝒞</w:t>
      </w:r>
      <w:r w:rsidR="00683A09">
        <w:rPr>
          <w:b/>
          <w:bCs/>
          <w:color w:val="26215C"/>
        </w:rPr>
        <w:t xml:space="preserve"> (</w:t>
      </w:r>
      <w:r>
        <w:rPr>
          <w:b/>
          <w:bCs/>
          <w:color w:val="26215C"/>
        </w:rPr>
        <w:t>G, i, W'_i) − R*(G)‖</w:t>
      </w:r>
      <w:r w:rsidR="00683A09">
        <w:rPr>
          <w:rFonts w:ascii="Times New Roman" w:hAnsi="Times New Roman" w:cs="Times New Roman"/>
          <w:b/>
          <w:bCs/>
          <w:color w:val="26215C"/>
        </w:rPr>
        <w:t>₁</w:t>
      </w:r>
      <w:r w:rsidR="00683A09">
        <w:rPr>
          <w:b/>
          <w:bCs/>
          <w:color w:val="26215C"/>
        </w:rPr>
        <w:t xml:space="preserve"> ≤ (</w:t>
      </w:r>
      <w:r>
        <w:rPr>
          <w:b/>
          <w:bCs/>
          <w:color w:val="26215C"/>
        </w:rPr>
        <w:t>m/δ) · ‖W'_i − W_{i</w:t>
      </w:r>
      <w:r w:rsidR="00683A09">
        <w:rPr>
          <w:b/>
          <w:bCs/>
          <w:color w:val="26215C"/>
        </w:rPr>
        <w:t xml:space="preserve">·} </w:t>
      </w:r>
      <w:r w:rsidR="00683A09">
        <w:rPr>
          <w:rFonts w:ascii="Times New Roman" w:hAnsi="Times New Roman" w:cs="Times New Roman"/>
          <w:b/>
          <w:bCs/>
          <w:color w:val="26215C"/>
        </w:rPr>
        <w:t>‖</w:t>
      </w:r>
      <w:r>
        <w:rPr>
          <w:b/>
          <w:bCs/>
          <w:color w:val="26215C"/>
        </w:rPr>
        <w:t>₂</w:t>
      </w:r>
      <w:bookmarkStart w:id="0" w:name="_GoBack"/>
      <w:bookmarkEnd w:id="0"/>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δ = 1 − |λ₂| gap espectral de W · m = |N| número de nodos · la cota es la misma que el Teorema A.4</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D.2</w:t>
      </w:r>
    </w:p>
    <w:p w:rsidR="005260DA" w:rsidRDefault="005725BC">
      <w:pPr>
        <w:pBdr>
          <w:left w:val="single" w:sz="10" w:space="8" w:color="534AB7"/>
        </w:pBdr>
        <w:shd w:val="clear" w:color="auto" w:fill="EEEDFE"/>
        <w:spacing w:before="56" w:after="56"/>
        <w:ind w:left="500" w:right="200"/>
        <w:jc w:val="both"/>
      </w:pPr>
      <w:r>
        <w:t>La perturbación E = W' − W tiene ‖E‖₂ = ‖W'_i − W_{i</w:t>
      </w:r>
      <w:r w:rsidR="00683A09">
        <w:t xml:space="preserve">·} </w:t>
      </w:r>
      <w:r w:rsidR="00683A09">
        <w:rPr>
          <w:rFonts w:ascii="Times New Roman" w:hAnsi="Times New Roman" w:cs="Times New Roman"/>
        </w:rPr>
        <w:t>‖</w:t>
      </w:r>
      <w:r>
        <w:t>₂ (la perturbación es no cero solo en la fila i). Por el Teorema A.4 (Apéndice A): ‖R*(G') − R*(G)‖₁ ≤ (m/</w:t>
      </w:r>
      <w:r w:rsidR="00683A09">
        <w:t>δ) ·</w:t>
      </w:r>
      <w:r>
        <w:t>‖E‖₂ = (m/</w:t>
      </w:r>
      <w:r w:rsidR="00683A09">
        <w:t>δ) ·</w:t>
      </w:r>
      <w:r>
        <w:t>‖W'_i − W_{i</w:t>
      </w:r>
      <w:r w:rsidR="00683A09">
        <w:t xml:space="preserve">·} </w:t>
      </w:r>
      <w:r w:rsidR="00683A09">
        <w:rPr>
          <w:rFonts w:ascii="Times New Roman" w:hAnsi="Times New Roman" w:cs="Times New Roman"/>
        </w:rPr>
        <w:t>‖</w:t>
      </w:r>
      <w:r>
        <w:t>₂.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cota es la misma que el Teorema A.4. El operador 𝒞 hereda directamente la estabilidad de Davis-Kahan. ∎</w:t>
      </w:r>
    </w:p>
    <w:p w:rsidR="005260DA" w:rsidRDefault="005725BC">
      <w:pPr>
        <w:spacing w:before="560" w:after="140"/>
      </w:pPr>
      <w:r>
        <w:rPr>
          <w:b/>
          <w:bCs/>
          <w:color w:val="534AB7"/>
        </w:rPr>
        <w:t>Definición D.6.</w:t>
      </w:r>
      <w:r>
        <w:rPr>
          <w:b/>
          <w:bCs/>
          <w:color w:val="26215C"/>
          <w:sz w:val="26"/>
          <w:szCs w:val="26"/>
        </w:rPr>
        <w:t xml:space="preserve">  Métrica de impacto causal </w:t>
      </w:r>
      <w:r w:rsidR="00683A09">
        <w:rPr>
          <w:b/>
          <w:bCs/>
          <w:color w:val="26215C"/>
          <w:sz w:val="26"/>
          <w:szCs w:val="26"/>
        </w:rPr>
        <w:t>V (</w:t>
      </w:r>
      <w:r>
        <w:rPr>
          <w:b/>
          <w:bCs/>
          <w:color w:val="26215C"/>
          <w:sz w:val="26"/>
          <w:szCs w:val="26"/>
        </w:rPr>
        <w:t>G, G')</w:t>
      </w:r>
    </w:p>
    <w:p w:rsidR="005260DA" w:rsidRDefault="005725BC">
      <w:pPr>
        <w:spacing w:before="120" w:after="120"/>
        <w:jc w:val="both"/>
      </w:pPr>
      <w:r>
        <w:lastRenderedPageBreak/>
        <w:t>La métrica de impacto causal de un cambio de grafo G → G'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Métrica de impacto causal</w:t>
      </w:r>
    </w:p>
    <w:p w:rsidR="005260DA" w:rsidRDefault="00683A09">
      <w:pPr>
        <w:pBdr>
          <w:left w:val="single" w:sz="10" w:space="8" w:color="534AB7"/>
        </w:pBdr>
        <w:shd w:val="clear" w:color="auto" w:fill="EEEDFE"/>
        <w:spacing w:before="30" w:after="30"/>
        <w:jc w:val="center"/>
      </w:pPr>
      <w:r>
        <w:rPr>
          <w:rFonts w:ascii="Cambria Math" w:hAnsi="Cambria Math" w:cs="Cambria Math"/>
          <w:b/>
          <w:bCs/>
          <w:color w:val="26215C"/>
        </w:rPr>
        <w:t>𝒱</w:t>
      </w:r>
      <w:r>
        <w:rPr>
          <w:b/>
          <w:bCs/>
          <w:color w:val="26215C"/>
        </w:rPr>
        <w:t xml:space="preserve"> (</w:t>
      </w:r>
      <w:r w:rsidR="005725BC">
        <w:rPr>
          <w:b/>
          <w:bCs/>
          <w:color w:val="26215C"/>
        </w:rPr>
        <w:t>G, G</w:t>
      </w:r>
      <w:r>
        <w:rPr>
          <w:b/>
          <w:bCs/>
          <w:color w:val="26215C"/>
        </w:rPr>
        <w:t xml:space="preserve">’) = </w:t>
      </w:r>
      <w:r>
        <w:rPr>
          <w:rFonts w:ascii="Times New Roman" w:hAnsi="Times New Roman" w:cs="Times New Roman"/>
          <w:b/>
          <w:bCs/>
          <w:color w:val="26215C"/>
        </w:rPr>
        <w:t>‖</w:t>
      </w:r>
      <w:r w:rsidR="005725BC">
        <w:rPr>
          <w:b/>
          <w:bCs/>
          <w:color w:val="26215C"/>
        </w:rPr>
        <w:t>R*(G') − R*(G)‖</w:t>
      </w:r>
      <w:r>
        <w:rPr>
          <w:rFonts w:ascii="Times New Roman" w:hAnsi="Times New Roman" w:cs="Times New Roman"/>
          <w:b/>
          <w:bCs/>
          <w:color w:val="26215C"/>
        </w:rPr>
        <w:t>₁</w:t>
      </w:r>
      <w:r>
        <w:rPr>
          <w:b/>
          <w:bCs/>
          <w:color w:val="26215C"/>
        </w:rPr>
        <w:t xml:space="preserve"> = </w:t>
      </w:r>
      <w:r>
        <w:rPr>
          <w:rFonts w:ascii="Times New Roman" w:hAnsi="Times New Roman" w:cs="Times New Roman"/>
          <w:b/>
          <w:bCs/>
          <w:color w:val="26215C"/>
        </w:rPr>
        <w:t>‖</w:t>
      </w:r>
      <w:r>
        <w:rPr>
          <w:rFonts w:ascii="Cambria Math" w:hAnsi="Cambria Math" w:cs="Cambria Math"/>
          <w:b/>
          <w:bCs/>
          <w:color w:val="26215C"/>
        </w:rPr>
        <w:t>𝒞</w:t>
      </w:r>
      <w:r>
        <w:rPr>
          <w:b/>
          <w:bCs/>
          <w:color w:val="26215C"/>
        </w:rPr>
        <w:t xml:space="preserve"> (</w:t>
      </w:r>
      <w:r w:rsidR="005725BC">
        <w:rPr>
          <w:b/>
          <w:bCs/>
          <w:color w:val="26215C"/>
        </w:rPr>
        <w:t>G, i, W'_i) − R*(G)‖₁</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𝒱 ≥ 0 · 𝒱 = 0 ⟺ R*(G') = R*(G) · acotada superiormente por el Teorema D.2</w:t>
      </w:r>
    </w:p>
    <w:p w:rsidR="005260DA" w:rsidRDefault="00683A09">
      <w:pPr>
        <w:spacing w:before="120" w:after="120"/>
        <w:jc w:val="both"/>
      </w:pPr>
      <w:r>
        <w:rPr>
          <w:rFonts w:ascii="Cambria Math" w:hAnsi="Cambria Math" w:cs="Cambria Math"/>
        </w:rPr>
        <w:t>𝒱</w:t>
      </w:r>
      <w:r>
        <w:t xml:space="preserve"> (</w:t>
      </w:r>
      <w:r w:rsidR="005725BC">
        <w:t>G, G') mide cuánto cambia la distribución de responsabilidad causal cuando el nodo i opera según W'_i en lugar de W_{i·}. Cuanto mayor es 𝒱, más causal es el cambio en la posición de i.</w:t>
      </w:r>
    </w:p>
    <w:p w:rsidR="005260DA" w:rsidRDefault="005725BC">
      <w:pPr>
        <w:spacing w:before="320" w:after="80"/>
      </w:pPr>
      <w:r>
        <w:rPr>
          <w:b/>
          <w:bCs/>
          <w:color w:val="534AB7"/>
          <w:sz w:val="21"/>
          <w:szCs w:val="21"/>
        </w:rPr>
        <w:t>Aplicaciones del operador contrafactual</w:t>
      </w:r>
    </w:p>
    <w:p w:rsidR="005260DA" w:rsidRDefault="005725BC">
      <w:pPr>
        <w:spacing w:before="60" w:after="60"/>
        <w:ind w:left="720"/>
        <w:jc w:val="both"/>
      </w:pPr>
      <w:r>
        <w:rPr>
          <w:b/>
          <w:bCs/>
          <w:color w:val="26215C"/>
        </w:rPr>
        <w:t xml:space="preserve">Cambio de dataset.  </w:t>
      </w:r>
      <w:r>
        <w:t xml:space="preserve">W'_i se obtiene reasignando los pesos de la fila i según un dataset alternativo —sin sesgo, corregido, de otro período. </w:t>
      </w:r>
      <w:r w:rsidR="00683A09">
        <w:rPr>
          <w:rFonts w:ascii="Cambria Math" w:hAnsi="Cambria Math" w:cs="Cambria Math"/>
        </w:rPr>
        <w:t>𝒞</w:t>
      </w:r>
      <w:r w:rsidR="00683A09">
        <w:t xml:space="preserve"> (</w:t>
      </w:r>
      <w:r>
        <w:t xml:space="preserve">G, i, W'_i) calcula cómo se redistribuiría R* si el dataset hubiera sido el alternativo. </w:t>
      </w:r>
      <w:r w:rsidR="00683A09">
        <w:rPr>
          <w:rFonts w:ascii="Cambria Math" w:hAnsi="Cambria Math" w:cs="Cambria Math"/>
        </w:rPr>
        <w:t>𝒱</w:t>
      </w:r>
      <w:r w:rsidR="00683A09">
        <w:t xml:space="preserve"> (</w:t>
      </w:r>
      <w:r>
        <w:t>G, G') cuantifica el impacto causal del sesgo del dataset original.</w:t>
      </w:r>
    </w:p>
    <w:p w:rsidR="005260DA" w:rsidRDefault="005725BC">
      <w:pPr>
        <w:spacing w:before="60" w:after="60"/>
        <w:ind w:left="720"/>
        <w:jc w:val="both"/>
      </w:pPr>
      <w:r>
        <w:rPr>
          <w:b/>
          <w:bCs/>
          <w:color w:val="26215C"/>
        </w:rPr>
        <w:t xml:space="preserve">Cambio de regla o protocolo.  </w:t>
      </w:r>
      <w:r>
        <w:t xml:space="preserve">W'_i representa la fila del nodo diseñador bajo un protocolo distinto —sin la restricción de costos que produjo el diseño defectuoso. </w:t>
      </w:r>
      <w:r w:rsidR="00683A09">
        <w:rPr>
          <w:rFonts w:ascii="Cambria Math" w:hAnsi="Cambria Math" w:cs="Cambria Math"/>
        </w:rPr>
        <w:t>𝒞</w:t>
      </w:r>
      <w:r w:rsidR="00683A09">
        <w:t xml:space="preserve"> (</w:t>
      </w:r>
      <w:r>
        <w:t>G, i, W'_i) responde: ¿cómo se habría distribuido R* bajo el protocolo alternativo?</w:t>
      </w:r>
    </w:p>
    <w:p w:rsidR="005260DA" w:rsidRDefault="005725BC">
      <w:pPr>
        <w:spacing w:before="60" w:after="60"/>
        <w:ind w:left="720"/>
        <w:jc w:val="both"/>
      </w:pPr>
      <w:r>
        <w:rPr>
          <w:b/>
          <w:bCs/>
          <w:color w:val="26215C"/>
        </w:rPr>
        <w:t xml:space="preserve">Cambio de decisión de despliegue.  </w:t>
      </w:r>
      <w:r>
        <w:t xml:space="preserve">W'_i representa la fila del desplegador bajo una política de restricción distinta. </w:t>
      </w:r>
      <w:r w:rsidR="00683A09">
        <w:rPr>
          <w:rFonts w:ascii="Cambria Math" w:hAnsi="Cambria Math" w:cs="Cambria Math"/>
        </w:rPr>
        <w:t>𝒱</w:t>
      </w:r>
      <w:r w:rsidR="00683A09">
        <w:t xml:space="preserve"> (</w:t>
      </w:r>
      <w:r>
        <w:t>G, G') cuantifica si el despliegue fue la decisión causal determinante o si el sistema habría producido el mismo resultado bajo cualquier política de despliegue razonable.</w:t>
      </w:r>
    </w:p>
    <w:p w:rsidR="005260DA" w:rsidRDefault="005725BC">
      <w:pPr>
        <w:spacing w:before="60" w:after="60"/>
        <w:ind w:left="720"/>
        <w:jc w:val="both"/>
      </w:pPr>
      <w:r>
        <w:rPr>
          <w:b/>
          <w:bCs/>
          <w:color w:val="26215C"/>
        </w:rPr>
        <w:t xml:space="preserve">Auditoría de intervenciones.  </w:t>
      </w:r>
      <w:r>
        <w:t>Para un conjunto de intervenciones posibles {W'_i</w:t>
      </w:r>
      <w:r w:rsidR="00683A09">
        <w:t>^ (</w:t>
      </w:r>
      <w:r>
        <w:t xml:space="preserve">1), …, W'_i^(k)}, ordenar por </w:t>
      </w:r>
      <w:r w:rsidR="00683A09">
        <w:rPr>
          <w:rFonts w:ascii="Cambria Math" w:hAnsi="Cambria Math" w:cs="Cambria Math"/>
        </w:rPr>
        <w:t>𝒱</w:t>
      </w:r>
      <w:r w:rsidR="00683A09">
        <w:t xml:space="preserve"> (</w:t>
      </w:r>
      <w:r>
        <w:t>G, G'^(j)) identifica la intervención con mayor impacto causal sobre R*. Esto convierte el operador 𝒞 en un instrumento de priorización de recursos correctivos.</w:t>
      </w:r>
    </w:p>
    <w:p w:rsidR="005260DA" w:rsidRDefault="005725BC">
      <w:pPr>
        <w:spacing w:before="560" w:after="140"/>
      </w:pPr>
      <w:r>
        <w:rPr>
          <w:b/>
          <w:bCs/>
          <w:color w:val="534AB7"/>
        </w:rPr>
        <w:lastRenderedPageBreak/>
        <w:t>Corolario D.3.</w:t>
      </w:r>
      <w:r>
        <w:rPr>
          <w:b/>
          <w:bCs/>
          <w:color w:val="26215C"/>
          <w:sz w:val="26"/>
          <w:szCs w:val="26"/>
        </w:rPr>
        <w:t xml:space="preserve">  Acotación del contrafactual neto</w:t>
      </w:r>
    </w:p>
    <w:p w:rsidR="005260DA" w:rsidRDefault="005725BC">
      <w:pPr>
        <w:spacing w:before="120" w:after="120"/>
        <w:jc w:val="both"/>
      </w:pPr>
      <w:r>
        <w:t>El cambio en la componente neta R*_net(i) bajo el operador contrafactual satisface: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Cambio en R*_net bajo contrafactual</w:t>
      </w:r>
    </w:p>
    <w:p w:rsidR="005260DA" w:rsidRDefault="005725BC">
      <w:pPr>
        <w:pBdr>
          <w:left w:val="single" w:sz="10" w:space="8" w:color="534AB7"/>
        </w:pBdr>
        <w:shd w:val="clear" w:color="auto" w:fill="EEEDFE"/>
        <w:spacing w:before="30" w:after="30"/>
        <w:jc w:val="center"/>
      </w:pPr>
      <w:r>
        <w:rPr>
          <w:b/>
          <w:bCs/>
          <w:color w:val="26215C"/>
        </w:rPr>
        <w:t>|R*_net^{W</w:t>
      </w:r>
      <w:r w:rsidR="00683A09">
        <w:rPr>
          <w:b/>
          <w:bCs/>
          <w:color w:val="26215C"/>
        </w:rPr>
        <w:t>’} (</w:t>
      </w:r>
      <w:r>
        <w:rPr>
          <w:b/>
          <w:bCs/>
          <w:color w:val="26215C"/>
        </w:rPr>
        <w:t>i) − R*_net(i)</w:t>
      </w:r>
      <w:r w:rsidR="00683A09">
        <w:rPr>
          <w:b/>
          <w:bCs/>
          <w:color w:val="26215C"/>
        </w:rPr>
        <w:t>| ≤ (</w:t>
      </w:r>
      <w:r>
        <w:rPr>
          <w:b/>
          <w:bCs/>
          <w:color w:val="26215C"/>
        </w:rPr>
        <w:t>m/δ) · ‖W'_i − W_{i</w:t>
      </w:r>
      <w:r w:rsidR="00683A09">
        <w:rPr>
          <w:b/>
          <w:bCs/>
          <w:color w:val="26215C"/>
        </w:rPr>
        <w:t xml:space="preserve">·} </w:t>
      </w:r>
      <w:r w:rsidR="00683A09">
        <w:rPr>
          <w:rFonts w:ascii="Times New Roman" w:hAnsi="Times New Roman" w:cs="Times New Roman"/>
          <w:b/>
          <w:bCs/>
          <w:color w:val="26215C"/>
        </w:rPr>
        <w:t>‖₂</w:t>
      </w:r>
      <w:r w:rsidR="00683A09">
        <w:rPr>
          <w:b/>
          <w:bCs/>
          <w:color w:val="26215C"/>
        </w:rPr>
        <w:t xml:space="preserve"> + |</w:t>
      </w:r>
      <w:r>
        <w:rPr>
          <w:b/>
          <w:bCs/>
          <w:color w:val="26215C"/>
        </w:rPr>
        <w:t>R*^(i)_i^{W'} − R*^(i)_i|</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El segundo término es la variación en la línea base estructural bajo el cambio de política · acotado también por (m/</w:t>
      </w:r>
      <w:r w:rsidR="00683A09">
        <w:rPr>
          <w:i/>
          <w:iCs/>
          <w:color w:val="5F5E5A"/>
          <w:sz w:val="18"/>
          <w:szCs w:val="18"/>
        </w:rPr>
        <w:t>δ) ·</w:t>
      </w:r>
      <w:r>
        <w:rPr>
          <w:i/>
          <w:iCs/>
          <w:color w:val="5F5E5A"/>
          <w:sz w:val="18"/>
          <w:szCs w:val="18"/>
        </w:rPr>
        <w:t>‖W'_i − W_{i</w:t>
      </w:r>
      <w:r w:rsidR="00683A09">
        <w:rPr>
          <w:i/>
          <w:iCs/>
          <w:color w:val="5F5E5A"/>
          <w:sz w:val="18"/>
          <w:szCs w:val="18"/>
        </w:rPr>
        <w:t xml:space="preserve">·} </w:t>
      </w:r>
      <w:r w:rsidR="00683A09">
        <w:rPr>
          <w:rFonts w:ascii="Times New Roman" w:hAnsi="Times New Roman" w:cs="Times New Roman"/>
          <w:i/>
          <w:iCs/>
          <w:color w:val="5F5E5A"/>
          <w:sz w:val="18"/>
          <w:szCs w:val="18"/>
        </w:rPr>
        <w:t>‖</w:t>
      </w:r>
      <w:r>
        <w:rPr>
          <w:i/>
          <w:iCs/>
          <w:color w:val="5F5E5A"/>
          <w:sz w:val="18"/>
          <w:szCs w:val="18"/>
        </w:rPr>
        <w:t>₂</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Corolario D.3</w:t>
      </w:r>
    </w:p>
    <w:p w:rsidR="005260DA" w:rsidRDefault="005725BC">
      <w:pPr>
        <w:pBdr>
          <w:left w:val="single" w:sz="10" w:space="8" w:color="534AB7"/>
        </w:pBdr>
        <w:shd w:val="clear" w:color="auto" w:fill="EEEDFE"/>
        <w:spacing w:before="56" w:after="56"/>
        <w:ind w:left="500" w:right="200"/>
        <w:jc w:val="both"/>
      </w:pPr>
      <w:r>
        <w:t>R*_net^{W</w:t>
      </w:r>
      <w:r w:rsidR="00683A09">
        <w:t>’} (</w:t>
      </w:r>
      <w:r>
        <w:t xml:space="preserve">i) = </w:t>
      </w:r>
      <w:r w:rsidR="00683A09">
        <w:rPr>
          <w:rFonts w:ascii="Cambria Math" w:hAnsi="Cambria Math" w:cs="Cambria Math"/>
        </w:rPr>
        <w:t>𝒞</w:t>
      </w:r>
      <w:r w:rsidR="00683A09">
        <w:t xml:space="preserve"> (G, i, W</w:t>
      </w:r>
      <w:r>
        <w:t>'_</w:t>
      </w:r>
      <w:r w:rsidR="00683A09">
        <w:t>i) _</w:t>
      </w:r>
      <w:r>
        <w:t>i − 𝒞^(i</w:t>
      </w:r>
      <w:r w:rsidR="00683A09">
        <w:t>) (G, i, W</w:t>
      </w:r>
      <w:r>
        <w:t>'_</w:t>
      </w:r>
      <w:r w:rsidR="00683A09">
        <w:t>i) _</w:t>
      </w:r>
      <w:r>
        <w:t>i, donde 𝒞^(i) es el operador sobre el grafo de sustitución de i. Por desigualdad triangular y el Teorema D.2 aplicado a ambos términos: |R*_net^{W</w:t>
      </w:r>
      <w:r w:rsidR="000766DE">
        <w:t>’} (</w:t>
      </w:r>
      <w:r>
        <w:t>i) − R*_net(i)| ≤ 2·(m/</w:t>
      </w:r>
      <w:r w:rsidR="000766DE">
        <w:t>δ) ·</w:t>
      </w:r>
      <w:r>
        <w:t>‖W'_i − W_{i</w:t>
      </w:r>
      <w:r w:rsidR="000766DE">
        <w:t xml:space="preserve">·} </w:t>
      </w:r>
      <w:r w:rsidR="000766DE">
        <w:rPr>
          <w:rFonts w:ascii="Times New Roman" w:hAnsi="Times New Roman" w:cs="Times New Roman"/>
        </w:rPr>
        <w:t>‖</w:t>
      </w:r>
      <w:r>
        <w:t>₂.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El cambio en la imputación neta está doblemente acotado por la magnitud del cambio de política. Intervenciones pequeñas (‖W'_i − W_{i</w:t>
      </w:r>
      <w:r w:rsidR="000766DE">
        <w:rPr>
          <w:i/>
          <w:iCs/>
          <w:color w:val="5F5E5A"/>
          <w:sz w:val="18"/>
          <w:szCs w:val="18"/>
        </w:rPr>
        <w:t xml:space="preserve">·} </w:t>
      </w:r>
      <w:r w:rsidR="000766DE">
        <w:rPr>
          <w:rFonts w:ascii="Times New Roman" w:hAnsi="Times New Roman" w:cs="Times New Roman"/>
          <w:i/>
          <w:iCs/>
          <w:color w:val="5F5E5A"/>
          <w:sz w:val="18"/>
          <w:szCs w:val="18"/>
        </w:rPr>
        <w:t>‖</w:t>
      </w:r>
      <w:r>
        <w:rPr>
          <w:i/>
          <w:iCs/>
          <w:color w:val="5F5E5A"/>
          <w:sz w:val="18"/>
          <w:szCs w:val="18"/>
        </w:rPr>
        <w:t>₂ ≪ 1) producen cambios pequeños en Δ_net. ∎</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Corolario D.3 tiene consecuencias prácticas: si se quiere reducir Δ_net(D) — la brecha neta del diseñador — la intervención más eficiente no es sobre la visibilidad V(D), sino sobre la fila W_{D·} de la matriz de pesos del diseñador: cambiar sus incentivos, sus protocolos o sus restricciones modifica directamente su R*_net sin depender del sistema de imputación convencional.</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1739"/>
        <w:gridCol w:w="1379"/>
        <w:gridCol w:w="936"/>
      </w:tblGrid>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13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469"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Tipo matemático</w:t>
            </w:r>
          </w:p>
        </w:tc>
        <w:tc>
          <w:tcPr>
            <w:tcW w:w="103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Sección</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Refinamiento discreto</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T_d = {τ₁ &lt; … &lt; τₙ}</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Subconjunto finito de T</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D.1</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Integral discreta</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I_d(k) = Σᵢ c(τᵢ)w(τᵢ)</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Suma en E</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D.1</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Trayectoria con dependencia</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c(τₖ) = fₖ(I_d(k−1), v_{τₖ}, C(τₖ))</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Proceso Markov-1 en E</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D.2</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Markov en E</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D.1</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P(I_d(k)|I_d(k−1)) = P(I_d(k)|toda la historia)</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D.1</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Convergencia al caso continuo</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‖I_d^(n) − I(t)‖_E → 0</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Consistencia de la discretización</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Proposición D.1</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R*_struct(i)</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R*^(i)_i</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Componente estructural del eigenvector</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D.3</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R*_net(i)</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R*(i) − R*^(i)_i</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Exceso idiosincrático; ≤ (1−S_est)/(m−1)</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D.3</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Δ_net(i)</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R*_net(i) − α_vol(i)</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en [−1,1]; sin doble conteo</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D.4</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Identificabilidad</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Proposición D.2</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Bajo (I-1)–(I-4); intervalo de incertidumbre trazable</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Proposición D.2</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Operador contrafactual</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𝒞(G, i, W'_i) = R*(G')</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Función de grafos a Δⁿ</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D.5</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Métrica de impacto</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𝒱(G,G') = ‖R*(G')−R*(G)‖₁</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Escalar ≥ 0; acotado por Davis-Kahan</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D.6</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Cota contrafactual</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‖𝒞−R*‖₁ ≤ (m/δ)‖W'_i−W_{i·}‖₂</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Desigualdad; hereda Teorema A.4</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D.2</w:t>
            </w:r>
          </w:p>
        </w:tc>
      </w:tr>
      <w:tr w:rsidR="005260DA" w:rsidTr="00895B42">
        <w:tblPrEx>
          <w:tblCellMar>
            <w:top w:w="0" w:type="dxa"/>
            <w:bottom w:w="0" w:type="dxa"/>
          </w:tblCellMar>
        </w:tblPrEx>
        <w:tc>
          <w:tcPr>
            <w:tcW w:w="1356"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Δ_net bajo contrafactual</w:t>
            </w:r>
          </w:p>
        </w:tc>
        <w:tc>
          <w:tcPr>
            <w:tcW w:w="11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D.3</w:t>
            </w:r>
          </w:p>
        </w:tc>
        <w:tc>
          <w:tcPr>
            <w:tcW w:w="1469"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Cambio acotado por la magnitud de la intervención</w:t>
            </w:r>
          </w:p>
        </w:tc>
        <w:tc>
          <w:tcPr>
            <w:tcW w:w="103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D.3</w:t>
            </w:r>
          </w:p>
        </w:tc>
      </w:tr>
    </w:tbl>
    <w:p w:rsidR="005260DA" w:rsidRDefault="005260DA">
      <w:pPr>
        <w:spacing w:after="200"/>
      </w:pPr>
    </w:p>
    <w:p w:rsidR="005260DA" w:rsidRDefault="005725BC">
      <w:pPr>
        <w:spacing w:before="560" w:after="140"/>
      </w:pPr>
      <w:r>
        <w:rPr>
          <w:b/>
          <w:bCs/>
          <w:color w:val="534AB7"/>
        </w:rPr>
        <w:lastRenderedPageBreak/>
        <w:t>D.4.</w:t>
      </w:r>
      <w:r>
        <w:rPr>
          <w:b/>
          <w:bCs/>
          <w:color w:val="26215C"/>
          <w:sz w:val="26"/>
          <w:szCs w:val="26"/>
        </w:rPr>
        <w:t xml:space="preserve">  Dinámica de imputación: dominancia, estabilidad y bifurcación</w:t>
      </w:r>
    </w:p>
    <w:p w:rsidR="005260DA" w:rsidRDefault="005725BC">
      <w:pPr>
        <w:spacing w:before="120" w:after="120"/>
        <w:jc w:val="both"/>
      </w:pPr>
      <w:r>
        <w:t>Las Secciones D.1–D.3 formalizan la trayectoria discreta, la función de imputación neta y el operador contrafactual. Esta sección completa el cuadro dinámico con tres resultados: el Teorema de Dominancia —que identifica el nodo de mayor imputación efectiva—, el Teorema de Estabilidad —que caracteriza trayectorias robustas y frágiles— y la Definición de nodo de bifurcación causal, que formaliza los puntos donde modificar una decisión altera el espacio de estados accesibles. Los tres resultados usan Δ_net de la Definición D.4 como operador de imputación, evitando el doble conteo que produce la función R*(i)·(1−</w:t>
      </w:r>
      <w:r w:rsidR="000766DE">
        <w:t>S) ·</w:t>
      </w:r>
      <w:r>
        <w:t>(1−α) cuando S_est se deriva de R*.</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La función I_i = R*(i)·(1−S_</w:t>
      </w:r>
      <w:r w:rsidR="000766DE">
        <w:rPr>
          <w:i/>
          <w:iCs/>
          <w:color w:val="5F5E5A"/>
          <w:sz w:val="18"/>
          <w:szCs w:val="18"/>
        </w:rPr>
        <w:t>i) ·</w:t>
      </w:r>
      <w:r>
        <w:rPr>
          <w:i/>
          <w:iCs/>
          <w:color w:val="5F5E5A"/>
          <w:sz w:val="18"/>
          <w:szCs w:val="18"/>
        </w:rPr>
        <w:t>(1−α_i) usada en algunas presentaciones externas del sistema combina dos objetos que comparten la misma fuente: R*(i) captura la posición estructural del nodo en el grafo, y S_est(i) mide esa misma posición desde la perspectiva del eigenvector de sustitución. Multiplicarlos suprime la idiosincrasia causal del nodo dos veces. Los resultados de esta sección usan en su lugar Δ_net(i) = R*_net(i) − α_vol(i), que separa la componente idiosincrática de la línea base estructural antes de aplicar cualquier operador.</w:t>
      </w:r>
    </w:p>
    <w:p w:rsidR="005260DA" w:rsidRDefault="005725BC">
      <w:pPr>
        <w:spacing w:before="560" w:after="140"/>
      </w:pPr>
      <w:r>
        <w:rPr>
          <w:b/>
          <w:bCs/>
          <w:color w:val="534AB7"/>
        </w:rPr>
        <w:t>Teorema D.3.</w:t>
      </w:r>
      <w:r>
        <w:rPr>
          <w:b/>
          <w:bCs/>
          <w:color w:val="26215C"/>
          <w:sz w:val="26"/>
          <w:szCs w:val="26"/>
        </w:rPr>
        <w:t xml:space="preserve">  Dominancia de imputación neta</w:t>
      </w:r>
    </w:p>
    <w:p w:rsidR="005260DA" w:rsidRDefault="005725BC">
      <w:pPr>
        <w:spacing w:before="120" w:after="120"/>
        <w:jc w:val="both"/>
      </w:pPr>
      <w:r>
        <w:t>Sea T_d = {τ₁,…,τₙ} una trayectoria causal discreta. Si existe un nodo k* ∈ {1,…,n} tal que:</w:t>
      </w:r>
    </w:p>
    <w:p w:rsidR="005260DA" w:rsidRDefault="005725BC">
      <w:pPr>
        <w:spacing w:before="60" w:after="60"/>
        <w:ind w:left="720"/>
        <w:jc w:val="both"/>
      </w:pPr>
      <w:r>
        <w:rPr>
          <w:b/>
          <w:bCs/>
          <w:color w:val="26215C"/>
        </w:rPr>
        <w:t xml:space="preserve">(i)  </w:t>
      </w:r>
      <w:r>
        <w:t>R*_net(k*) ≥ R*_net(i) para todo i — mayor componente idiosincrática de responsabilidad causal.</w:t>
      </w:r>
    </w:p>
    <w:p w:rsidR="005260DA" w:rsidRDefault="005725BC">
      <w:pPr>
        <w:spacing w:before="60" w:after="60"/>
        <w:ind w:left="720"/>
        <w:jc w:val="both"/>
      </w:pPr>
      <w:r>
        <w:rPr>
          <w:b/>
          <w:bCs/>
          <w:color w:val="26215C"/>
        </w:rPr>
        <w:t xml:space="preserve">(ii)  </w:t>
      </w:r>
      <w:r>
        <w:t>α_vol(k*) ≤ α_vol(i) para todo i — menor asunción voluntaria.</w:t>
      </w:r>
    </w:p>
    <w:p w:rsidR="005260DA" w:rsidRDefault="005725BC">
      <w:pPr>
        <w:spacing w:before="120" w:after="120"/>
        <w:jc w:val="both"/>
      </w:pPr>
      <w:r>
        <w:t>entonces Δ_net(k*) ≥ Δ_net(i) para todo i. El nodo k* domina la imputación neta de la trayectoria.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Dominancia de imputación neta</w:t>
      </w:r>
    </w:p>
    <w:p w:rsidR="005260DA" w:rsidRDefault="005725BC">
      <w:pPr>
        <w:pBdr>
          <w:left w:val="single" w:sz="10" w:space="8" w:color="534AB7"/>
        </w:pBdr>
        <w:shd w:val="clear" w:color="auto" w:fill="EEEDFE"/>
        <w:spacing w:before="30" w:after="30"/>
        <w:jc w:val="center"/>
      </w:pPr>
      <w:r>
        <w:rPr>
          <w:b/>
          <w:bCs/>
          <w:color w:val="26215C"/>
        </w:rPr>
        <w:t>R*_net(k*) ≥ R*_net(i</w:t>
      </w:r>
      <w:r w:rsidR="000766DE">
        <w:rPr>
          <w:b/>
          <w:bCs/>
          <w:color w:val="26215C"/>
        </w:rPr>
        <w:t xml:space="preserve">) </w:t>
      </w:r>
      <w:r w:rsidR="000766DE">
        <w:rPr>
          <w:rFonts w:ascii="Cambria Math" w:hAnsi="Cambria Math" w:cs="Cambria Math"/>
          <w:b/>
          <w:bCs/>
          <w:color w:val="26215C"/>
        </w:rPr>
        <w:t>∧</w:t>
      </w:r>
      <w:r w:rsidR="000766DE">
        <w:rPr>
          <w:b/>
          <w:bCs/>
          <w:color w:val="26215C"/>
        </w:rPr>
        <w:t xml:space="preserve"> α</w:t>
      </w:r>
      <w:r>
        <w:rPr>
          <w:b/>
          <w:bCs/>
          <w:color w:val="26215C"/>
        </w:rPr>
        <w:t>_vol(k*) ≤ α_vol(i</w:t>
      </w:r>
      <w:r w:rsidR="000766DE">
        <w:rPr>
          <w:b/>
          <w:bCs/>
          <w:color w:val="26215C"/>
        </w:rPr>
        <w:t xml:space="preserve">) </w:t>
      </w:r>
      <w:r w:rsidR="000766DE">
        <w:rPr>
          <w:rFonts w:ascii="Cambria Math" w:hAnsi="Cambria Math" w:cs="Cambria Math"/>
          <w:b/>
          <w:bCs/>
          <w:color w:val="26215C"/>
        </w:rPr>
        <w:t>⟹</w:t>
      </w:r>
      <w:r w:rsidR="000766DE">
        <w:rPr>
          <w:b/>
          <w:bCs/>
          <w:color w:val="26215C"/>
        </w:rPr>
        <w:t xml:space="preserve"> Δ</w:t>
      </w:r>
      <w:r>
        <w:rPr>
          <w:b/>
          <w:bCs/>
          <w:color w:val="26215C"/>
        </w:rPr>
        <w:t>_net(k*) ≥ Δ_net(i</w:t>
      </w:r>
      <w:r w:rsidR="000766DE">
        <w:rPr>
          <w:b/>
          <w:bCs/>
          <w:color w:val="26215C"/>
        </w:rPr>
        <w:t xml:space="preserve">) </w:t>
      </w:r>
      <w:r w:rsidR="000766DE">
        <w:rPr>
          <w:rFonts w:ascii="Cambria Math" w:hAnsi="Cambria Math" w:cs="Cambria Math"/>
          <w:b/>
          <w:bCs/>
          <w:color w:val="26215C"/>
        </w:rPr>
        <w:t>∀</w:t>
      </w:r>
      <w:r>
        <w:rPr>
          <w:b/>
          <w:bCs/>
          <w:color w:val="26215C"/>
        </w:rPr>
        <w:t xml:space="preserve"> i</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lastRenderedPageBreak/>
        <w:t>k* es el nodo dominante · la dominancia es de orden parcial: puede no existir un único k* cuando las condiciones (i)–(ii) no se satisfacen simultáneamente</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D.3</w:t>
      </w:r>
    </w:p>
    <w:p w:rsidR="005260DA" w:rsidRDefault="005725BC">
      <w:pPr>
        <w:pBdr>
          <w:left w:val="single" w:sz="10" w:space="8" w:color="534AB7"/>
        </w:pBdr>
        <w:shd w:val="clear" w:color="auto" w:fill="EEEDFE"/>
        <w:spacing w:before="56" w:after="56"/>
        <w:ind w:left="500" w:right="200"/>
        <w:jc w:val="both"/>
      </w:pPr>
      <w:r>
        <w:t>Δ_net(i) = R*_net(i) − α_vol(i). Por las condiciones (i) y (ii): R*_net(k*) − α_vol(k*) ≥ R*_net(i) − α_vol(i) para todo i. Luego Δ_net(k*) ≥ Δ_net(i).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demostración es directa desde la Definición D.4. La potencia del resultado no es algebraica sino interpretativa: k* es el nodo que simultáneamente causó más (en exceso sobre la línea base estructural) y asumió menos voluntariamente. ∎</w:t>
      </w:r>
    </w:p>
    <w:p w:rsidR="005260DA" w:rsidRDefault="005725BC">
      <w:pPr>
        <w:spacing w:before="120" w:after="120"/>
        <w:jc w:val="both"/>
      </w:pPr>
      <w:r>
        <w:t>El Teorema D.3 tiene tres corolarios que traducen condiciones estructurales en imputación neta:</w:t>
      </w:r>
    </w:p>
    <w:p w:rsidR="005260DA" w:rsidRDefault="005725BC">
      <w:pPr>
        <w:spacing w:before="60" w:after="60"/>
        <w:ind w:left="720"/>
        <w:jc w:val="both"/>
      </w:pPr>
      <w:r>
        <w:rPr>
          <w:b/>
          <w:bCs/>
          <w:color w:val="26215C"/>
        </w:rPr>
        <w:t xml:space="preserve">Corolario D.4.1 — Sustituibilidad anula imputación neta.  </w:t>
      </w:r>
      <w:r>
        <w:t>Si S_est(i) → 1, entonces R*_net(i) = R*(i) − R*^(i)_i → 0 por el Lema 8.1. Luego Δ_net(i) → −α_vol(i) ≤ 0. Un nodo altamente sustituible no tiene imputación neta positiva independientemente de su posición en el grafo. Este resultado ya estaba implícito en la cadena Davis-Kahan del Apéndice A; el Teorema D.3 lo posiciona en el marco dinámico.</w:t>
      </w:r>
    </w:p>
    <w:p w:rsidR="005260DA" w:rsidRDefault="005725BC">
      <w:pPr>
        <w:spacing w:before="60" w:after="60"/>
        <w:ind w:left="720"/>
        <w:jc w:val="both"/>
      </w:pPr>
      <w:r>
        <w:rPr>
          <w:b/>
          <w:bCs/>
          <w:color w:val="26215C"/>
        </w:rPr>
        <w:t xml:space="preserve">Corolario D.4.2 — Migración de imputación.  </w:t>
      </w:r>
      <w:r>
        <w:t>Si R*_net(a) ≈ R*_net(b) pero α_vol(a) &gt; α_vol(b), entonces Δ_net(b) &gt; Δ_net(a). La imputación neta migra hacia el nodo que menos asumió voluntariamente, no necesariamente hacia el de mayor responsabilidad causal bruta.</w:t>
      </w:r>
    </w:p>
    <w:p w:rsidR="005260DA" w:rsidRDefault="005725BC">
      <w:pPr>
        <w:spacing w:before="60" w:after="60"/>
        <w:ind w:left="720"/>
        <w:jc w:val="both"/>
      </w:pPr>
      <w:r>
        <w:rPr>
          <w:b/>
          <w:bCs/>
          <w:color w:val="26215C"/>
        </w:rPr>
        <w:t xml:space="preserve">Corolario D.4.3 — Asunción anula imputación.  </w:t>
      </w:r>
      <w:r>
        <w:t>Si α_vol(i) → R*_net(i), entonces Δ_net(i) → 0. La asunción voluntaria proporcional a la responsabilidad causal idiosincrática cancela la brecha neta. El nodo sigue en el grafo causal con R*(i) &gt; 0, pero su imputación neta desaparece.</w:t>
      </w:r>
    </w:p>
    <w:p w:rsidR="005260DA" w:rsidRDefault="005725BC">
      <w:pPr>
        <w:spacing w:before="560" w:after="140"/>
      </w:pPr>
      <w:r>
        <w:rPr>
          <w:b/>
          <w:bCs/>
          <w:color w:val="534AB7"/>
        </w:rPr>
        <w:t>Teorema D.4.</w:t>
      </w:r>
      <w:r>
        <w:rPr>
          <w:b/>
          <w:bCs/>
          <w:color w:val="26215C"/>
          <w:sz w:val="26"/>
          <w:szCs w:val="26"/>
        </w:rPr>
        <w:t xml:space="preserve">  Estabilidad e inestabilidad de la trayectoria causal</w:t>
      </w:r>
    </w:p>
    <w:p w:rsidR="005260DA" w:rsidRDefault="005725BC">
      <w:pPr>
        <w:spacing w:before="120" w:after="120"/>
        <w:jc w:val="both"/>
      </w:pPr>
      <w:r>
        <w:lastRenderedPageBreak/>
        <w:t>Sea T_d una trayectoria causal discreta con imputación neta agregada Δ_net_total = Σᵢ Δ_net(i). La trayectoria es:</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Condiciones de estabilidad e inestabilidad</w:t>
      </w:r>
    </w:p>
    <w:p w:rsidR="005260DA" w:rsidRDefault="005725BC">
      <w:pPr>
        <w:pBdr>
          <w:left w:val="single" w:sz="10" w:space="8" w:color="534AB7"/>
        </w:pBdr>
        <w:shd w:val="clear" w:color="auto" w:fill="EEEDFE"/>
        <w:spacing w:before="36" w:after="36"/>
        <w:ind w:left="280" w:right="200"/>
        <w:jc w:val="both"/>
      </w:pPr>
      <w:r>
        <w:rPr>
          <w:sz w:val="21"/>
          <w:szCs w:val="21"/>
        </w:rPr>
        <w:t>Estable:    si  ∀i, S_est(i) → 1  o  α_vol(i) → R*_net(i)</w:t>
      </w:r>
    </w:p>
    <w:p w:rsidR="005260DA" w:rsidRDefault="005725BC">
      <w:pPr>
        <w:pBdr>
          <w:left w:val="single" w:sz="10" w:space="8" w:color="534AB7"/>
        </w:pBdr>
        <w:shd w:val="clear" w:color="auto" w:fill="EEEDFE"/>
        <w:spacing w:before="36" w:after="36"/>
        <w:ind w:left="280" w:right="200"/>
        <w:jc w:val="both"/>
      </w:pPr>
      <w:r>
        <w:rPr>
          <w:sz w:val="21"/>
          <w:szCs w:val="21"/>
        </w:rPr>
        <w:t>Frágil:     si  ∃k tal que  S_est(k) &lt;&lt; 1  y  α_vol(k) &lt;&lt; R*_net(k)</w:t>
      </w:r>
    </w:p>
    <w:p w:rsidR="005260DA" w:rsidRDefault="005725BC">
      <w:pPr>
        <w:pBdr>
          <w:left w:val="single" w:sz="10" w:space="8" w:color="534AB7"/>
        </w:pBdr>
        <w:shd w:val="clear" w:color="auto" w:fill="EEEDFE"/>
        <w:spacing w:before="36" w:after="36"/>
        <w:ind w:left="280" w:right="200"/>
        <w:jc w:val="both"/>
      </w:pPr>
      <w:r>
        <w:rPr>
          <w:sz w:val="21"/>
          <w:szCs w:val="21"/>
        </w:rPr>
        <w:t>Dominada:   si  ∃k tal que  Δ_net(k) &gt;&gt; Δ_net(i)  para todo i ≠ k</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Estable: pequeñas perturbaciones en decisiones producen cambio pequeño en Δ_net_total · Frágil: el nodo k es crítico — el Teorema D.5 lo formaliza · Dominada: un nodo concentra la brecha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D.4</w:t>
      </w:r>
    </w:p>
    <w:p w:rsidR="005260DA" w:rsidRDefault="005725BC">
      <w:pPr>
        <w:pBdr>
          <w:left w:val="single" w:sz="10" w:space="8" w:color="534AB7"/>
        </w:pBdr>
        <w:shd w:val="clear" w:color="auto" w:fill="EEEDFE"/>
        <w:spacing w:before="56" w:after="56"/>
        <w:ind w:left="500" w:right="200"/>
        <w:jc w:val="both"/>
      </w:pPr>
      <w:r>
        <w:rPr>
          <w:b/>
          <w:bCs/>
          <w:color w:val="534AB7"/>
        </w:rPr>
        <w:t xml:space="preserve">Estabilidad.  </w:t>
      </w:r>
      <w:r>
        <w:t>Si S_est(i) → 1 para todo i: R*_net(i) → 0 para todo i (Corolario D.4.1), luego Δ_net_total → −Σ α_vol(i) ≤ 0. Perturbaciones en decisiones individuales que no alteran S_est significativamente producen cambio pequeño en Δ_net_total. ✓</w:t>
      </w:r>
    </w:p>
    <w:p w:rsidR="005260DA" w:rsidRDefault="005725BC">
      <w:pPr>
        <w:pBdr>
          <w:left w:val="single" w:sz="10" w:space="8" w:color="534AB7"/>
        </w:pBdr>
        <w:shd w:val="clear" w:color="auto" w:fill="EEEDFE"/>
        <w:spacing w:before="56" w:after="56"/>
        <w:ind w:left="500" w:right="200"/>
        <w:jc w:val="both"/>
      </w:pPr>
      <w:r>
        <w:rPr>
          <w:b/>
          <w:bCs/>
          <w:color w:val="534AB7"/>
        </w:rPr>
        <w:t xml:space="preserve">Fragilidad.  </w:t>
      </w:r>
      <w:r>
        <w:t>Si existe k con S_est(k) &lt;&lt; 1 y α_vol(k) &lt;&lt; R*_net(k): Δ_net(k) &gt; 0 y es el término dominante de Δ_net_total. Una perturbación que cambie R*_net(k) o α_vol(k) altera sustancialmente Δ_net_total. La trayectoria es sensible a ese nodo. ✓</w:t>
      </w:r>
    </w:p>
    <w:p w:rsidR="005260DA" w:rsidRDefault="005725BC">
      <w:pPr>
        <w:pBdr>
          <w:left w:val="single" w:sz="10" w:space="8" w:color="534AB7"/>
        </w:pBdr>
        <w:shd w:val="clear" w:color="auto" w:fill="EEEDFE"/>
        <w:spacing w:before="56" w:after="56"/>
        <w:ind w:left="500" w:right="200"/>
        <w:jc w:val="both"/>
      </w:pPr>
      <w:r>
        <w:rPr>
          <w:b/>
          <w:bCs/>
          <w:color w:val="534AB7"/>
        </w:rPr>
        <w:t xml:space="preserve">Dominancia.  </w:t>
      </w:r>
      <w:r>
        <w:t>Si Δ_net(k) &gt;&gt; Δ_net(i) para todo i ≠ k: el nodo k concentra la brecha de imputación. La trayectoria puede caracterizarse por ese único nodo sin pérdida significativa de información sobre Δ_net_total.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t>La estabilidad de la trayectoria está determinada por la distribución de S_est y α_vol entre los nodos, no por el número de nodos ni por la complejidad estructural del grafo. ∎</w:t>
      </w:r>
    </w:p>
    <w:p w:rsidR="005260DA" w:rsidRDefault="005725BC">
      <w:pPr>
        <w:spacing w:before="560" w:after="140"/>
      </w:pPr>
      <w:r>
        <w:rPr>
          <w:b/>
          <w:bCs/>
          <w:color w:val="534AB7"/>
        </w:rPr>
        <w:t>Definición D.7.</w:t>
      </w:r>
      <w:r>
        <w:rPr>
          <w:b/>
          <w:bCs/>
          <w:color w:val="26215C"/>
          <w:sz w:val="26"/>
          <w:szCs w:val="26"/>
        </w:rPr>
        <w:t xml:space="preserve">  Nodo de bifurcación causal</w:t>
      </w:r>
    </w:p>
    <w:p w:rsidR="005260DA" w:rsidRDefault="005725BC">
      <w:pPr>
        <w:spacing w:before="120" w:after="120"/>
        <w:jc w:val="both"/>
      </w:pPr>
      <w:r>
        <w:t>Un nodo i ∈ N es un nodo de bifurcación causal si existe una fila alternativa W'_i tal que el soporte del operador contrafactual cambia:</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lastRenderedPageBreak/>
        <w:t>Nodo de bifurcación causal</w:t>
      </w:r>
    </w:p>
    <w:p w:rsidR="005260DA" w:rsidRDefault="000766DE">
      <w:pPr>
        <w:pBdr>
          <w:left w:val="single" w:sz="10" w:space="8" w:color="534AB7"/>
        </w:pBdr>
        <w:shd w:val="clear" w:color="auto" w:fill="EEEDFE"/>
        <w:spacing w:before="30" w:after="30"/>
        <w:jc w:val="center"/>
      </w:pPr>
      <w:r>
        <w:rPr>
          <w:b/>
          <w:bCs/>
          <w:color w:val="26215C"/>
        </w:rPr>
        <w:t>supp (</w:t>
      </w:r>
      <w:r>
        <w:rPr>
          <w:rFonts w:ascii="Cambria Math" w:hAnsi="Cambria Math" w:cs="Cambria Math"/>
          <w:b/>
          <w:bCs/>
          <w:color w:val="26215C"/>
        </w:rPr>
        <w:t>𝒞</w:t>
      </w:r>
      <w:r>
        <w:rPr>
          <w:b/>
          <w:bCs/>
          <w:color w:val="26215C"/>
        </w:rPr>
        <w:t xml:space="preserve"> (</w:t>
      </w:r>
      <w:r w:rsidR="005725BC">
        <w:rPr>
          <w:b/>
          <w:bCs/>
          <w:color w:val="26215C"/>
        </w:rPr>
        <w:t>G, i, W'_i)) ≠ supp(R*(G))</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supp(v) = {</w:t>
      </w:r>
      <w:r w:rsidR="000766DE">
        <w:rPr>
          <w:i/>
          <w:iCs/>
          <w:color w:val="5F5E5A"/>
          <w:sz w:val="18"/>
          <w:szCs w:val="18"/>
        </w:rPr>
        <w:t>k:</w:t>
      </w:r>
      <w:r>
        <w:rPr>
          <w:i/>
          <w:iCs/>
          <w:color w:val="5F5E5A"/>
          <w:sz w:val="18"/>
          <w:szCs w:val="18"/>
        </w:rPr>
        <w:t xml:space="preserve"> v_k &gt; 0} soporte del vector · la bifurcación ocurre cuando el cambio en la fila i hace aparecer o desaparecer nodos con R* &gt; 0</w:t>
      </w:r>
    </w:p>
    <w:p w:rsidR="005260DA" w:rsidRDefault="005725BC">
      <w:pPr>
        <w:spacing w:before="120" w:after="120"/>
        <w:jc w:val="both"/>
      </w:pPr>
      <w:r>
        <w:t>La bifurcación causal es cualitativamente distinta del cambio cuantitativo: no es que R*(j) aumente o disminuya para algún j, sino que j pasa de tener R*(j) = 0 a tener R*(j) &gt; 0, o viceversa. Un cambio cuantitativo está acotado por el Teorema D.2; una bifurcación puede ocurrir incluso cuando ‖W'_i − W_{i</w:t>
      </w:r>
      <w:r w:rsidR="001C2C99">
        <w:t xml:space="preserve">·} </w:t>
      </w:r>
      <w:r w:rsidR="001C2C99">
        <w:rPr>
          <w:rFonts w:ascii="Times New Roman" w:hAnsi="Times New Roman" w:cs="Times New Roman"/>
        </w:rPr>
        <w:t>‖</w:t>
      </w:r>
      <w:r>
        <w:t>₂ es pequeño, si la fila alternativa conecta o desconecta el nodo i de subgrafos previamente separados.</w:t>
      </w:r>
    </w:p>
    <w:p w:rsidR="005260DA" w:rsidRDefault="005725BC">
      <w:pPr>
        <w:spacing w:before="560" w:after="140"/>
      </w:pPr>
      <w:r>
        <w:rPr>
          <w:b/>
          <w:bCs/>
          <w:color w:val="534AB7"/>
        </w:rPr>
        <w:t>Teorema D.5.</w:t>
      </w:r>
      <w:r>
        <w:rPr>
          <w:b/>
          <w:bCs/>
          <w:color w:val="26215C"/>
          <w:sz w:val="26"/>
          <w:szCs w:val="26"/>
        </w:rPr>
        <w:t xml:space="preserve">  Condición suficiente de bifurcación</w:t>
      </w:r>
    </w:p>
    <w:p w:rsidR="005260DA" w:rsidRDefault="005725BC">
      <w:pPr>
        <w:spacing w:before="120" w:after="120"/>
        <w:jc w:val="both"/>
      </w:pPr>
      <w:r>
        <w:t>Sea G = (N, A, w) un grafo con un par de nodos j, l ∈ N tal que W_{ij} = 0 (i no influye sobre j en G). Si W'_i satisface W'_{ij} &gt; 0, entonces j es alcanzable desde i en G' y:</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Condición suficiente de bifurcación</w:t>
      </w:r>
    </w:p>
    <w:p w:rsidR="005260DA" w:rsidRDefault="005725BC">
      <w:pPr>
        <w:pBdr>
          <w:left w:val="single" w:sz="10" w:space="8" w:color="534AB7"/>
        </w:pBdr>
        <w:shd w:val="clear" w:color="auto" w:fill="EEEDFE"/>
        <w:spacing w:before="30" w:after="30"/>
        <w:jc w:val="center"/>
      </w:pPr>
      <w:r>
        <w:rPr>
          <w:b/>
          <w:bCs/>
          <w:color w:val="26215C"/>
        </w:rPr>
        <w:t xml:space="preserve">W_{ij} = </w:t>
      </w:r>
      <w:r w:rsidR="001C2C99">
        <w:rPr>
          <w:b/>
          <w:bCs/>
          <w:color w:val="26215C"/>
        </w:rPr>
        <w:t xml:space="preserve">0 </w:t>
      </w:r>
      <w:r w:rsidR="001C2C99">
        <w:rPr>
          <w:rFonts w:ascii="Cambria Math" w:hAnsi="Cambria Math" w:cs="Cambria Math"/>
          <w:b/>
          <w:bCs/>
          <w:color w:val="26215C"/>
        </w:rPr>
        <w:t>∧</w:t>
      </w:r>
      <w:r w:rsidR="001C2C99">
        <w:rPr>
          <w:b/>
          <w:bCs/>
          <w:color w:val="26215C"/>
        </w:rPr>
        <w:t xml:space="preserve"> W</w:t>
      </w:r>
      <w:r>
        <w:rPr>
          <w:b/>
          <w:bCs/>
          <w:color w:val="26215C"/>
        </w:rPr>
        <w:t xml:space="preserve">'_{ij} &gt; </w:t>
      </w:r>
      <w:r w:rsidR="001C2C99">
        <w:rPr>
          <w:b/>
          <w:bCs/>
          <w:color w:val="26215C"/>
        </w:rPr>
        <w:t xml:space="preserve">0 </w:t>
      </w:r>
      <w:r w:rsidR="001C2C99">
        <w:rPr>
          <w:rFonts w:ascii="Cambria Math" w:hAnsi="Cambria Math" w:cs="Cambria Math"/>
          <w:b/>
          <w:bCs/>
          <w:color w:val="26215C"/>
        </w:rPr>
        <w:t>⟹</w:t>
      </w:r>
      <w:r w:rsidR="001C2C99">
        <w:rPr>
          <w:b/>
          <w:bCs/>
          <w:color w:val="26215C"/>
        </w:rPr>
        <w:t xml:space="preserve"> j</w:t>
      </w:r>
      <w:r>
        <w:rPr>
          <w:b/>
          <w:bCs/>
          <w:color w:val="26215C"/>
        </w:rPr>
        <w:t xml:space="preserve"> ∈ </w:t>
      </w:r>
      <w:r w:rsidR="001C2C99">
        <w:rPr>
          <w:b/>
          <w:bCs/>
          <w:color w:val="26215C"/>
        </w:rPr>
        <w:t>supp (</w:t>
      </w:r>
      <w:r w:rsidR="001C2C99">
        <w:rPr>
          <w:rFonts w:ascii="Cambria Math" w:hAnsi="Cambria Math" w:cs="Cambria Math"/>
          <w:b/>
          <w:bCs/>
          <w:color w:val="26215C"/>
        </w:rPr>
        <w:t>𝒞</w:t>
      </w:r>
      <w:r w:rsidR="001C2C99">
        <w:rPr>
          <w:b/>
          <w:bCs/>
          <w:color w:val="26215C"/>
        </w:rPr>
        <w:t xml:space="preserve"> (</w:t>
      </w:r>
      <w:r>
        <w:rPr>
          <w:b/>
          <w:bCs/>
          <w:color w:val="26215C"/>
        </w:rPr>
        <w:t>G, i, W'_i</w:t>
      </w:r>
      <w:r w:rsidR="001C2C99">
        <w:rPr>
          <w:b/>
          <w:bCs/>
          <w:color w:val="26215C"/>
        </w:rPr>
        <w:t>)) si</w:t>
      </w:r>
      <w:r>
        <w:rPr>
          <w:b/>
          <w:bCs/>
          <w:color w:val="26215C"/>
        </w:rPr>
        <w:t xml:space="preserve">  j ∉ supp(R*(G))</w:t>
      </w:r>
    </w:p>
    <w:p w:rsidR="005260DA" w:rsidRDefault="005725BC">
      <w:pPr>
        <w:pBdr>
          <w:left w:val="single" w:sz="10" w:space="8" w:color="534AB7"/>
          <w:bottom w:val="single" w:sz="2" w:space="6" w:color="D3D1C7"/>
        </w:pBdr>
        <w:shd w:val="clear" w:color="auto" w:fill="EEEDFE"/>
        <w:spacing w:after="200"/>
        <w:ind w:left="280" w:right="200"/>
        <w:jc w:val="both"/>
      </w:pPr>
      <w:r>
        <w:rPr>
          <w:i/>
          <w:iCs/>
          <w:color w:val="5F5E5A"/>
          <w:sz w:val="18"/>
          <w:szCs w:val="18"/>
        </w:rPr>
        <w:t>Condición suficiente, no necesaria · la bifurcación puede ocurrir también cuando se elimina una arista existente (W_{ij} &gt; 0 → W'_{ij} = 0) y j queda desconectado del sumidero</w:t>
      </w:r>
    </w:p>
    <w:p w:rsidR="005260DA" w:rsidRDefault="005725BC">
      <w:pPr>
        <w:pBdr>
          <w:top w:val="single" w:sz="2" w:space="6" w:color="D3D1C7"/>
          <w:left w:val="single" w:sz="10" w:space="8" w:color="534AB7"/>
        </w:pBdr>
        <w:shd w:val="clear" w:color="auto" w:fill="EEEDFE"/>
        <w:spacing w:before="240"/>
        <w:ind w:left="280" w:right="200"/>
      </w:pPr>
      <w:r>
        <w:rPr>
          <w:b/>
          <w:bCs/>
          <w:color w:val="534AB7"/>
          <w:sz w:val="17"/>
          <w:szCs w:val="17"/>
        </w:rPr>
        <w:t>Demostración del Teorema D.5</w:t>
      </w:r>
    </w:p>
    <w:p w:rsidR="005260DA" w:rsidRDefault="005725BC">
      <w:pPr>
        <w:pBdr>
          <w:left w:val="single" w:sz="10" w:space="8" w:color="534AB7"/>
        </w:pBdr>
        <w:shd w:val="clear" w:color="auto" w:fill="EEEDFE"/>
        <w:spacing w:before="56" w:after="56"/>
        <w:ind w:left="500" w:right="200"/>
        <w:jc w:val="both"/>
      </w:pPr>
      <w:r>
        <w:t>Si W_{ij} = 0 y W'_{ij} &gt; 0: en G' existe la arista (i,j) que no existía en G. Si j no era alcanzable desde ningún otro nodo en G (j ∉ supp(R*(G))), la nueva arista lo conecta al grafo activo. Por el Teorema de Perron-Frobenius: si G' es primitivo (condición del Teorema 6), R*^{G'}(j) &gt; 0. Luego j ∈ supp(𝒞(G,i,W'_i)). ✓</w:t>
      </w:r>
    </w:p>
    <w:p w:rsidR="005260DA" w:rsidRDefault="005725BC">
      <w:pPr>
        <w:pBdr>
          <w:left w:val="single" w:sz="10" w:space="8" w:color="534AB7"/>
          <w:bottom w:val="single" w:sz="2" w:space="6" w:color="D3D1C7"/>
        </w:pBdr>
        <w:shd w:val="clear" w:color="auto" w:fill="EEEDFE"/>
        <w:spacing w:before="36" w:after="200"/>
        <w:ind w:left="280" w:right="200"/>
        <w:jc w:val="both"/>
      </w:pPr>
      <w:r>
        <w:rPr>
          <w:i/>
          <w:iCs/>
          <w:color w:val="5F5E5A"/>
          <w:sz w:val="18"/>
          <w:szCs w:val="18"/>
        </w:rPr>
        <w:lastRenderedPageBreak/>
        <w:t xml:space="preserve">El Teorema D.5 formaliza la intuición del reviewer: hay decisiones que no solo cambian la magnitud de la </w:t>
      </w:r>
      <w:r w:rsidR="001C2C99">
        <w:rPr>
          <w:i/>
          <w:iCs/>
          <w:color w:val="5F5E5A"/>
          <w:sz w:val="18"/>
          <w:szCs w:val="18"/>
        </w:rPr>
        <w:t>imputación,</w:t>
      </w:r>
      <w:r>
        <w:rPr>
          <w:i/>
          <w:iCs/>
          <w:color w:val="5F5E5A"/>
          <w:sz w:val="18"/>
          <w:szCs w:val="18"/>
        </w:rPr>
        <w:t xml:space="preserve"> sino que cambian qué actores son causalmente relevantes. Esos son los nodos de bifurcación. ∎</w:t>
      </w:r>
    </w:p>
    <w:p w:rsidR="005260DA" w:rsidRDefault="005725BC">
      <w:pPr>
        <w:spacing w:before="120" w:after="120"/>
        <w:jc w:val="both"/>
      </w:pPr>
      <w:r>
        <w:rPr>
          <w:b/>
          <w:bCs/>
        </w:rPr>
        <w:t>Conexión con los nodos de diseño.</w:t>
      </w:r>
      <w:r>
        <w:t xml:space="preserve">  En los sistemas analizados en la Parte VIII, el nodo diseñador D es típicamente un nodo de bifurcación causal: su sustitución por el promedio (la matriz W̄_D de la Definición 3.2) puede hacer aparecer o desaparecer trayectorias causales enteras. Eso explica por qué R*_net(D) &gt;&gt; R*_net(E) incluso cuando la diferencia ‖W_{D·} − W̄_{D</w:t>
      </w:r>
      <w:r w:rsidR="001C2C99">
        <w:t xml:space="preserve">·} </w:t>
      </w:r>
      <w:r w:rsidR="001C2C99">
        <w:rPr>
          <w:rFonts w:ascii="Times New Roman" w:hAnsi="Times New Roman" w:cs="Times New Roman"/>
        </w:rPr>
        <w:t>‖</w:t>
      </w:r>
      <w:r>
        <w:t>₂ parece moderada: la bifurcación produce cambios en el soporte que no están capturados por la cota lineal del Teorema D.2.</w:t>
      </w:r>
    </w:p>
    <w:p w:rsidR="005260DA" w:rsidRDefault="005725BC">
      <w:pPr>
        <w:pBdr>
          <w:left w:val="single" w:sz="4" w:space="8" w:color="D3D1C7"/>
        </w:pBdr>
        <w:shd w:val="clear" w:color="auto" w:fill="F1EFE8"/>
        <w:spacing w:before="140" w:after="140"/>
        <w:ind w:left="560" w:right="200"/>
        <w:jc w:val="both"/>
      </w:pPr>
      <w:r>
        <w:rPr>
          <w:i/>
          <w:iCs/>
          <w:color w:val="5F5E5A"/>
          <w:sz w:val="18"/>
          <w:szCs w:val="18"/>
        </w:rPr>
        <w:t>El Teorema D.5 abre un programa de investigación: caracterizar los grafos causales por su número de nodos de bifurcación, identificar condiciones estructurales que los producen, y derivar cotas para el cambio en Δ_net_total cuando un nodo de bifurcación es perturbado. La cota del Teorema D.2 no aplica directamente a nodos de bifurcación porque el cambio en el soporte introduce discontinuidades en 𝒞 que la norma ‖W'_i − W_{i</w:t>
      </w:r>
      <w:r w:rsidR="001C2C99">
        <w:rPr>
          <w:i/>
          <w:iCs/>
          <w:color w:val="5F5E5A"/>
          <w:sz w:val="18"/>
          <w:szCs w:val="18"/>
        </w:rPr>
        <w:t xml:space="preserve">·} </w:t>
      </w:r>
      <w:r w:rsidR="001C2C99">
        <w:rPr>
          <w:rFonts w:ascii="Times New Roman" w:hAnsi="Times New Roman" w:cs="Times New Roman"/>
          <w:i/>
          <w:iCs/>
          <w:color w:val="5F5E5A"/>
          <w:sz w:val="18"/>
          <w:szCs w:val="18"/>
        </w:rPr>
        <w:t>‖</w:t>
      </w:r>
      <w:r>
        <w:rPr>
          <w:i/>
          <w:iCs/>
          <w:color w:val="5F5E5A"/>
          <w:sz w:val="18"/>
          <w:szCs w:val="18"/>
        </w:rPr>
        <w:t>₂ no captura.</w:t>
      </w:r>
    </w:p>
    <w:p w:rsidR="005260DA" w:rsidRDefault="005260DA">
      <w:pPr>
        <w:spacing w:after="200"/>
      </w:pPr>
    </w:p>
    <w:p w:rsidR="005260DA" w:rsidRDefault="005260DA">
      <w:pPr>
        <w:pBdr>
          <w:bottom w:val="single" w:sz="2" w:space="2" w:color="534AB7"/>
        </w:pBdr>
        <w:spacing w:after="200"/>
      </w:pPr>
    </w:p>
    <w:p w:rsidR="005260DA" w:rsidRDefault="005260D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6"/>
        <w:gridCol w:w="1732"/>
        <w:gridCol w:w="1208"/>
        <w:gridCol w:w="967"/>
      </w:tblGrid>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Objeto</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Notación</w:t>
            </w:r>
          </w:p>
        </w:tc>
        <w:tc>
          <w:tcPr>
            <w:tcW w:w="1358"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Resultado / tipo</w:t>
            </w:r>
          </w:p>
        </w:tc>
        <w:tc>
          <w:tcPr>
            <w:tcW w:w="814" w:type="pct"/>
            <w:tcBorders>
              <w:top w:val="single" w:sz="2" w:space="0" w:color="534AB7"/>
              <w:left w:val="single" w:sz="2" w:space="0" w:color="534AB7"/>
              <w:bottom w:val="single" w:sz="2" w:space="0" w:color="534AB7"/>
              <w:right w:val="single" w:sz="2" w:space="0" w:color="534AB7"/>
            </w:tcBorders>
            <w:shd w:val="clear" w:color="auto" w:fill="26215C"/>
            <w:tcMar>
              <w:top w:w="80" w:type="dxa"/>
              <w:left w:w="140" w:type="dxa"/>
              <w:bottom w:w="80" w:type="dxa"/>
              <w:right w:w="80" w:type="dxa"/>
            </w:tcMar>
          </w:tcPr>
          <w:p w:rsidR="005260DA" w:rsidRDefault="005725BC">
            <w:r>
              <w:rPr>
                <w:b/>
                <w:bCs/>
                <w:color w:val="FFFFFF"/>
                <w:sz w:val="18"/>
                <w:szCs w:val="18"/>
              </w:rPr>
              <w:t>Sección</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Dominancia de imputación neta</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Δ_net(k*) ≥ Δ_net(i) ∀i</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Orden parcial sobre nodos</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D.3</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S anula Δ_net</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S_est→1 ⟹ Δ_net→−α_vol</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Consecuencia de Davis-Kahan</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D.4.1</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migración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α_vol(a)&gt;α_vol(b) ⟹ Δ_net(b)&gt;Δ_net(a)</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Migración hacia menor asunción</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D.4.2</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asunción anula</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α_vol→R*_net ⟹ Δ_net→0</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Cancelación de brecha</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Corolario D.4.3</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lastRenderedPageBreak/>
              <w:t>Estabilidad de trayectoria</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∀i: S_est(i)→1 ó α_vol(i)→R*_net(i)</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Trayectoria estable</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D.4</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Fragilidad</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∃k: S_est(k)&lt;&lt;1 ∧ α_vol(k)&lt;&lt;R*_net(k)</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k crítico para Δ_net_total</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D.4</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Nodo de bifurcación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supp(𝒞(G,i,W'_i)) ≠ supp(R*(G))</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Cambio cualitativo en soporte</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Definición D.7</w:t>
            </w:r>
          </w:p>
        </w:tc>
      </w:tr>
      <w:tr w:rsidR="005260DA" w:rsidTr="00895B42">
        <w:tblPrEx>
          <w:tblCellMar>
            <w:top w:w="0" w:type="dxa"/>
            <w:bottom w:w="0" w:type="dxa"/>
          </w:tblCellMar>
        </w:tblPrEx>
        <w:tc>
          <w:tcPr>
            <w:tcW w:w="1471"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Condición suficiente bifurcación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W_{ij}=0 ∧ W'_{ij}&gt;0 ⟹ bifurcación</w:t>
            </w:r>
          </w:p>
        </w:tc>
        <w:tc>
          <w:tcPr>
            <w:tcW w:w="1358"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Aparición de nuevo nodo activo</w:t>
            </w:r>
          </w:p>
        </w:tc>
        <w:tc>
          <w:tcPr>
            <w:tcW w:w="814" w:type="pct"/>
            <w:tcBorders>
              <w:top w:val="single" w:sz="2" w:space="0" w:color="534AB7"/>
              <w:left w:val="single" w:sz="2" w:space="0" w:color="534AB7"/>
              <w:bottom w:val="single" w:sz="2" w:space="0" w:color="534AB7"/>
              <w:right w:val="single" w:sz="2" w:space="0" w:color="534AB7"/>
            </w:tcBorders>
            <w:shd w:val="clear" w:color="auto" w:fill="FFFFFF"/>
            <w:tcMar>
              <w:top w:w="80" w:type="dxa"/>
              <w:left w:w="140" w:type="dxa"/>
              <w:bottom w:w="80" w:type="dxa"/>
              <w:right w:w="80" w:type="dxa"/>
            </w:tcMar>
          </w:tcPr>
          <w:p w:rsidR="005260DA" w:rsidRDefault="005725BC">
            <w:r>
              <w:rPr>
                <w:sz w:val="18"/>
                <w:szCs w:val="18"/>
              </w:rPr>
              <w:t>Teorema D.5</w:t>
            </w:r>
          </w:p>
        </w:tc>
      </w:tr>
    </w:tbl>
    <w:p w:rsidR="005260DA" w:rsidRDefault="005260DA">
      <w:pPr>
        <w:spacing w:after="200"/>
      </w:pPr>
    </w:p>
    <w:sectPr w:rsidR="005260DA" w:rsidSect="00220D80">
      <w:headerReference w:type="default" r:id="rId7"/>
      <w:footerReference w:type="default" r:id="rId8"/>
      <w:pgSz w:w="8641" w:h="12962"/>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02D" w:rsidRDefault="00E9202D">
      <w:r>
        <w:separator/>
      </w:r>
    </w:p>
  </w:endnote>
  <w:endnote w:type="continuationSeparator" w:id="0">
    <w:p w:rsidR="00E9202D" w:rsidRDefault="00E92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288F" w:rsidRPr="00F45422" w:rsidRDefault="0000288F" w:rsidP="0000288F">
    <w:pPr>
      <w:pBdr>
        <w:top w:val="single" w:sz="1" w:space="4" w:color="D3D1C7"/>
      </w:pBdr>
      <w:spacing w:before="60"/>
      <w:jc w:val="center"/>
    </w:pPr>
    <w:r w:rsidRPr="00F45422">
      <w:rPr>
        <w:lang w:val="es-ES"/>
      </w:rPr>
      <w:t xml:space="preserve">Página | </w:t>
    </w:r>
    <w:r w:rsidRPr="00F45422">
      <w:fldChar w:fldCharType="begin"/>
    </w:r>
    <w:r w:rsidRPr="00F45422">
      <w:instrText>PAGE   \* MERGEFORMAT</w:instrText>
    </w:r>
    <w:r w:rsidRPr="00F45422">
      <w:fldChar w:fldCharType="separate"/>
    </w:r>
    <w:r w:rsidR="00F706A8" w:rsidRPr="00F706A8">
      <w:rPr>
        <w:noProof/>
        <w:lang w:val="es-ES"/>
      </w:rPr>
      <w:t>112</w:t>
    </w:r>
    <w:r w:rsidRPr="00F45422">
      <w:fldChar w:fldCharType="end"/>
    </w:r>
  </w:p>
  <w:p w:rsidR="005725BC" w:rsidRPr="0000288F" w:rsidRDefault="005725BC" w:rsidP="00002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02D" w:rsidRDefault="00E9202D">
      <w:r>
        <w:separator/>
      </w:r>
    </w:p>
  </w:footnote>
  <w:footnote w:type="continuationSeparator" w:id="0">
    <w:p w:rsidR="00E9202D" w:rsidRDefault="00E920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25BC" w:rsidRPr="00220D80" w:rsidRDefault="005725BC" w:rsidP="00220D80">
    <w:pPr>
      <w:pBdr>
        <w:bottom w:val="single" w:sz="1" w:space="4" w:color="D3D1C7"/>
      </w:pBdr>
      <w:spacing w:after="60"/>
      <w:jc w:val="right"/>
      <w:rPr>
        <w:rFonts w:eastAsia="Arial" w:cs="Arial"/>
        <w:color w:val="5F5E5A"/>
        <w:sz w:val="16"/>
        <w:szCs w:val="16"/>
      </w:rPr>
    </w:pPr>
    <w:r w:rsidRPr="00220D80">
      <w:rPr>
        <w:rFonts w:eastAsia="Arial" w:cs="Arial"/>
        <w:color w:val="5F5E5A"/>
        <w:sz w:val="16"/>
        <w:szCs w:val="16"/>
      </w:rPr>
      <w:t xml:space="preserve">Axiomatización del Sistema de la Doble Mediación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73995"/>
    <w:multiLevelType w:val="hybridMultilevel"/>
    <w:tmpl w:val="86888B74"/>
    <w:lvl w:ilvl="0" w:tplc="7C66CE5E">
      <w:start w:val="1"/>
      <w:numFmt w:val="bullet"/>
      <w:lvlText w:val="●"/>
      <w:lvlJc w:val="left"/>
      <w:pPr>
        <w:ind w:left="720" w:hanging="360"/>
      </w:pPr>
    </w:lvl>
    <w:lvl w:ilvl="1" w:tplc="8EB0570E">
      <w:start w:val="1"/>
      <w:numFmt w:val="bullet"/>
      <w:lvlText w:val="○"/>
      <w:lvlJc w:val="left"/>
      <w:pPr>
        <w:ind w:left="1440" w:hanging="360"/>
      </w:pPr>
    </w:lvl>
    <w:lvl w:ilvl="2" w:tplc="3D0E8EB2">
      <w:start w:val="1"/>
      <w:numFmt w:val="bullet"/>
      <w:lvlText w:val="■"/>
      <w:lvlJc w:val="left"/>
      <w:pPr>
        <w:ind w:left="2160" w:hanging="360"/>
      </w:pPr>
    </w:lvl>
    <w:lvl w:ilvl="3" w:tplc="E9DADAC8">
      <w:start w:val="1"/>
      <w:numFmt w:val="bullet"/>
      <w:lvlText w:val="●"/>
      <w:lvlJc w:val="left"/>
      <w:pPr>
        <w:ind w:left="2880" w:hanging="360"/>
      </w:pPr>
    </w:lvl>
    <w:lvl w:ilvl="4" w:tplc="E1A4E0D4">
      <w:start w:val="1"/>
      <w:numFmt w:val="bullet"/>
      <w:lvlText w:val="○"/>
      <w:lvlJc w:val="left"/>
      <w:pPr>
        <w:ind w:left="3600" w:hanging="360"/>
      </w:pPr>
    </w:lvl>
    <w:lvl w:ilvl="5" w:tplc="C1F2E6CA">
      <w:start w:val="1"/>
      <w:numFmt w:val="bullet"/>
      <w:lvlText w:val="■"/>
      <w:lvlJc w:val="left"/>
      <w:pPr>
        <w:ind w:left="4320" w:hanging="360"/>
      </w:pPr>
    </w:lvl>
    <w:lvl w:ilvl="6" w:tplc="91201BEA">
      <w:start w:val="1"/>
      <w:numFmt w:val="bullet"/>
      <w:lvlText w:val="●"/>
      <w:lvlJc w:val="left"/>
      <w:pPr>
        <w:ind w:left="5040" w:hanging="360"/>
      </w:pPr>
    </w:lvl>
    <w:lvl w:ilvl="7" w:tplc="66C62C76">
      <w:start w:val="1"/>
      <w:numFmt w:val="bullet"/>
      <w:lvlText w:val="●"/>
      <w:lvlJc w:val="left"/>
      <w:pPr>
        <w:ind w:left="5760" w:hanging="360"/>
      </w:pPr>
    </w:lvl>
    <w:lvl w:ilvl="8" w:tplc="058C25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0DA"/>
    <w:rsid w:val="0000288F"/>
    <w:rsid w:val="000766DE"/>
    <w:rsid w:val="001C2C99"/>
    <w:rsid w:val="00220D80"/>
    <w:rsid w:val="003171C1"/>
    <w:rsid w:val="00366BE6"/>
    <w:rsid w:val="005260DA"/>
    <w:rsid w:val="0053210D"/>
    <w:rsid w:val="005725BC"/>
    <w:rsid w:val="00683A09"/>
    <w:rsid w:val="007951F0"/>
    <w:rsid w:val="00895B42"/>
    <w:rsid w:val="00B10AFC"/>
    <w:rsid w:val="00CE0199"/>
    <w:rsid w:val="00E9202D"/>
    <w:rsid w:val="00F706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C385"/>
  <w15:docId w15:val="{8AE8725C-1A5E-4DA1-B964-2F27831B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Garamond" w:hAnsi="Garamond" w:cs="Garamond"/>
        <w:color w:val="1C1C1A"/>
        <w:sz w:val="22"/>
        <w:szCs w:val="22"/>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20D80"/>
    <w:pPr>
      <w:tabs>
        <w:tab w:val="center" w:pos="4419"/>
        <w:tab w:val="right" w:pos="8838"/>
      </w:tabs>
    </w:pPr>
  </w:style>
  <w:style w:type="character" w:customStyle="1" w:styleId="EncabezadoCar">
    <w:name w:val="Encabezado Car"/>
    <w:basedOn w:val="Fuentedeprrafopredeter"/>
    <w:link w:val="Encabezado"/>
    <w:uiPriority w:val="99"/>
    <w:rsid w:val="00220D80"/>
  </w:style>
  <w:style w:type="paragraph" w:styleId="Piedepgina">
    <w:name w:val="footer"/>
    <w:basedOn w:val="Normal"/>
    <w:link w:val="PiedepginaCar"/>
    <w:uiPriority w:val="99"/>
    <w:unhideWhenUsed/>
    <w:rsid w:val="00220D80"/>
    <w:pPr>
      <w:tabs>
        <w:tab w:val="center" w:pos="4419"/>
        <w:tab w:val="right" w:pos="8838"/>
      </w:tabs>
    </w:pPr>
  </w:style>
  <w:style w:type="character" w:customStyle="1" w:styleId="PiedepginaCar">
    <w:name w:val="Pie de página Car"/>
    <w:basedOn w:val="Fuentedeprrafopredeter"/>
    <w:link w:val="Piedepgina"/>
    <w:uiPriority w:val="99"/>
    <w:rsid w:val="00220D80"/>
  </w:style>
  <w:style w:type="paragraph" w:styleId="Textodeglobo">
    <w:name w:val="Balloon Text"/>
    <w:basedOn w:val="Normal"/>
    <w:link w:val="TextodegloboCar"/>
    <w:uiPriority w:val="99"/>
    <w:semiHidden/>
    <w:unhideWhenUsed/>
    <w:rsid w:val="00F706A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06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119</Pages>
  <Words>23504</Words>
  <Characters>129273</Characters>
  <Application>Microsoft Office Word</Application>
  <DocSecurity>0</DocSecurity>
  <Lines>1077</Lines>
  <Paragraphs>304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2026-04-14T03:17:00Z</cp:lastPrinted>
  <dcterms:created xsi:type="dcterms:W3CDTF">2026-04-14T03:58:00Z</dcterms:created>
  <dcterms:modified xsi:type="dcterms:W3CDTF">2026-04-14T03:58:00Z</dcterms:modified>
</cp:coreProperties>
</file>