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E7B" w:rsidRDefault="00DB2E7B" w:rsidP="00DB2E7B">
      <w:pPr>
        <w:widowControl/>
        <w:jc w:val="left"/>
        <w:rPr>
          <w:b/>
        </w:rPr>
      </w:pPr>
      <w:r>
        <w:rPr>
          <w:rFonts w:hint="eastAsia"/>
          <w:b/>
        </w:rPr>
        <w:t>Whole Polymerase analysis</w:t>
      </w:r>
    </w:p>
    <w:p w:rsidR="00DB2E7B" w:rsidRDefault="00DB2E7B" w:rsidP="00DB2E7B">
      <w:pPr>
        <w:widowControl/>
        <w:jc w:val="left"/>
        <w:rPr>
          <w:b/>
        </w:rPr>
      </w:pPr>
      <w:r>
        <w:rPr>
          <w:rFonts w:hint="eastAsia"/>
          <w:b/>
        </w:rPr>
        <w:t>Tempest check</w:t>
      </w:r>
    </w:p>
    <w:p w:rsidR="00DB2E7B" w:rsidRDefault="00DB2E7B" w:rsidP="00DB2E7B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4F3AF4B0" wp14:editId="23C9E2F3">
            <wp:extent cx="4251278" cy="3197839"/>
            <wp:effectExtent l="0" t="0" r="0" b="317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3129" cy="31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7B" w:rsidRDefault="00DB2E7B" w:rsidP="00DB2E7B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1314440B" wp14:editId="0B832394">
            <wp:extent cx="4234091" cy="3302759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844"/>
                    <a:stretch/>
                  </pic:blipFill>
                  <pic:spPr bwMode="auto">
                    <a:xfrm>
                      <a:off x="0" y="0"/>
                      <a:ext cx="4233684" cy="330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E7B" w:rsidRDefault="00DB2E7B" w:rsidP="00DB2E7B">
      <w:pPr>
        <w:widowControl/>
        <w:jc w:val="left"/>
        <w:rPr>
          <w:b/>
        </w:rPr>
      </w:pPr>
      <w:r>
        <w:rPr>
          <w:b/>
        </w:rPr>
        <w:br w:type="page"/>
      </w:r>
    </w:p>
    <w:p w:rsidR="00DB2E7B" w:rsidRPr="007A3415" w:rsidRDefault="00DB2E7B" w:rsidP="00DB2E7B">
      <w:pPr>
        <w:widowControl/>
        <w:jc w:val="left"/>
        <w:rPr>
          <w:b/>
          <w:u w:val="single"/>
          <w:lang w:val="en-GB"/>
        </w:rPr>
      </w:pPr>
      <w:r w:rsidRPr="007A3415">
        <w:rPr>
          <w:b/>
          <w:u w:val="single"/>
          <w:lang w:val="en-GB"/>
        </w:rPr>
        <w:lastRenderedPageBreak/>
        <w:t>Analysis of polymerase using TEMPEST</w:t>
      </w:r>
    </w:p>
    <w:p w:rsidR="00DB2E7B" w:rsidRDefault="00DB2E7B" w:rsidP="00DB2E7B">
      <w:pPr>
        <w:widowControl/>
        <w:jc w:val="left"/>
        <w:rPr>
          <w:b/>
          <w:lang w:val="en-GB"/>
        </w:rPr>
      </w:pPr>
      <w:r w:rsidRPr="00E81F22">
        <w:rPr>
          <w:b/>
          <w:lang w:val="en-GB"/>
        </w:rPr>
        <w:t xml:space="preserve">C:\Users\viro10\Desktop\KTE2_iroiro\GI.1 and GI.2 </w:t>
      </w:r>
      <w:proofErr w:type="spellStart"/>
      <w:r w:rsidRPr="00E81F22">
        <w:rPr>
          <w:b/>
          <w:lang w:val="en-GB"/>
        </w:rPr>
        <w:t>polym</w:t>
      </w:r>
      <w:proofErr w:type="spellEnd"/>
      <w:r w:rsidRPr="00E81F22">
        <w:rPr>
          <w:b/>
          <w:lang w:val="en-GB"/>
        </w:rPr>
        <w:t>\GI.</w:t>
      </w:r>
      <w:r>
        <w:rPr>
          <w:b/>
          <w:lang w:val="en-GB"/>
        </w:rPr>
        <w:t>1\</w:t>
      </w:r>
      <w:r w:rsidRPr="00BB1147">
        <w:rPr>
          <w:b/>
          <w:lang w:val="en-GB"/>
        </w:rPr>
        <w:t>GI.1_polym_aa_n23_NJ_1000BS.nwk</w:t>
      </w:r>
    </w:p>
    <w:p w:rsidR="00DB2E7B" w:rsidRDefault="00DB2E7B" w:rsidP="00DB2E7B">
      <w:pPr>
        <w:widowControl/>
        <w:jc w:val="left"/>
        <w:rPr>
          <w:b/>
          <w:lang w:val="en-GB"/>
        </w:rPr>
      </w:pPr>
      <w:r>
        <w:rPr>
          <w:noProof/>
        </w:rPr>
        <w:drawing>
          <wp:inline distT="0" distB="0" distL="0" distR="0" wp14:anchorId="40F8A67A" wp14:editId="1E177BA0">
            <wp:extent cx="3868780" cy="2306472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464" cy="23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7B" w:rsidRDefault="00DB2E7B" w:rsidP="00DB2E7B">
      <w:pPr>
        <w:widowControl/>
        <w:jc w:val="left"/>
        <w:rPr>
          <w:b/>
          <w:lang w:val="en-GB"/>
        </w:rPr>
      </w:pPr>
      <w:r w:rsidRPr="00E81F22">
        <w:rPr>
          <w:b/>
          <w:lang w:val="en-GB"/>
        </w:rPr>
        <w:t xml:space="preserve">C:\Users\viro10\Desktop\KTE2_iroiro\GI.1 and GI.2 </w:t>
      </w:r>
      <w:proofErr w:type="spellStart"/>
      <w:r w:rsidRPr="00E81F22">
        <w:rPr>
          <w:b/>
          <w:lang w:val="en-GB"/>
        </w:rPr>
        <w:t>polym</w:t>
      </w:r>
      <w:proofErr w:type="spellEnd"/>
      <w:r w:rsidRPr="00E81F22">
        <w:rPr>
          <w:b/>
          <w:lang w:val="en-GB"/>
        </w:rPr>
        <w:t>\GI.2</w:t>
      </w:r>
      <w:r>
        <w:rPr>
          <w:b/>
          <w:lang w:val="en-GB"/>
        </w:rPr>
        <w:t>\</w:t>
      </w:r>
      <w:r w:rsidRPr="00420F50">
        <w:rPr>
          <w:b/>
          <w:lang w:val="en-GB"/>
        </w:rPr>
        <w:t>GI.2_polym_n17_NJ_1000BS.nwk</w:t>
      </w:r>
    </w:p>
    <w:p w:rsidR="00DB2E7B" w:rsidRDefault="00DB2E7B" w:rsidP="00DB2E7B">
      <w:pPr>
        <w:widowControl/>
        <w:jc w:val="left"/>
        <w:rPr>
          <w:b/>
          <w:lang w:val="en-GB"/>
        </w:rPr>
      </w:pPr>
      <w:r>
        <w:rPr>
          <w:noProof/>
        </w:rPr>
        <w:drawing>
          <wp:inline distT="0" distB="0" distL="0" distR="0" wp14:anchorId="05EE72C9" wp14:editId="27B62B57">
            <wp:extent cx="3770543" cy="2674961"/>
            <wp:effectExtent l="0" t="0" r="1905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503" cy="26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7B" w:rsidRDefault="00DB2E7B" w:rsidP="00DB2E7B">
      <w:pPr>
        <w:widowControl/>
        <w:jc w:val="left"/>
        <w:rPr>
          <w:b/>
          <w:lang w:val="en-GB"/>
        </w:rPr>
      </w:pPr>
      <w:r>
        <w:rPr>
          <w:b/>
          <w:lang w:val="en-GB"/>
        </w:rPr>
        <w:t xml:space="preserve">There is enough phylogenetic </w:t>
      </w:r>
      <w:proofErr w:type="gramStart"/>
      <w:r>
        <w:rPr>
          <w:b/>
          <w:lang w:val="en-GB"/>
        </w:rPr>
        <w:t>signal</w:t>
      </w:r>
      <w:proofErr w:type="gramEnd"/>
      <w:r>
        <w:rPr>
          <w:b/>
          <w:lang w:val="en-GB"/>
        </w:rPr>
        <w:t xml:space="preserve"> to estimate molecular clock</w:t>
      </w:r>
    </w:p>
    <w:p w:rsidR="00DB2E7B" w:rsidRDefault="00DB2E7B" w:rsidP="00DB2E7B">
      <w:pPr>
        <w:widowControl/>
        <w:jc w:val="left"/>
        <w:rPr>
          <w:b/>
          <w:lang w:val="en-GB"/>
        </w:rPr>
      </w:pPr>
      <w:r>
        <w:rPr>
          <w:b/>
          <w:lang w:val="en-GB"/>
        </w:rPr>
        <w:t xml:space="preserve">Let us run BEAUTI using the </w:t>
      </w:r>
      <w:proofErr w:type="gramStart"/>
      <w:r>
        <w:rPr>
          <w:b/>
          <w:lang w:val="en-GB"/>
        </w:rPr>
        <w:t>aa</w:t>
      </w:r>
      <w:proofErr w:type="gramEnd"/>
      <w:r>
        <w:rPr>
          <w:b/>
          <w:lang w:val="en-GB"/>
        </w:rPr>
        <w:t xml:space="preserve"> files</w:t>
      </w:r>
    </w:p>
    <w:p w:rsidR="00DB2E7B" w:rsidRDefault="00DB2E7B" w:rsidP="00DB2E7B">
      <w:pPr>
        <w:widowControl/>
        <w:jc w:val="left"/>
        <w:rPr>
          <w:b/>
          <w:lang w:val="en-GB"/>
        </w:rPr>
      </w:pPr>
      <w:r w:rsidRPr="00245227">
        <w:rPr>
          <w:b/>
          <w:lang w:val="en-GB"/>
        </w:rPr>
        <w:t>GI.1_polym_n_23_aa_JTT+G_ok.fas</w:t>
      </w:r>
    </w:p>
    <w:p w:rsidR="00DB2E7B" w:rsidRDefault="00DB2E7B" w:rsidP="00DB2E7B">
      <w:pPr>
        <w:widowControl/>
        <w:jc w:val="left"/>
        <w:rPr>
          <w:b/>
          <w:lang w:val="en-GB"/>
        </w:rPr>
      </w:pPr>
      <w:r w:rsidRPr="00245227">
        <w:rPr>
          <w:b/>
          <w:lang w:val="en-GB"/>
        </w:rPr>
        <w:t>GI.2_polym_aa_JTT+G_n_17_OK.fas</w:t>
      </w:r>
    </w:p>
    <w:p w:rsidR="00DB2E7B" w:rsidRDefault="00DB2E7B" w:rsidP="00DB2E7B">
      <w:pPr>
        <w:widowControl/>
        <w:jc w:val="left"/>
        <w:rPr>
          <w:b/>
          <w:lang w:val="en-GB"/>
        </w:rPr>
      </w:pPr>
    </w:p>
    <w:p w:rsidR="00DB2E7B" w:rsidRDefault="00DB2E7B" w:rsidP="00DB2E7B">
      <w:pPr>
        <w:widowControl/>
        <w:jc w:val="left"/>
        <w:rPr>
          <w:b/>
          <w:lang w:val="en-GB"/>
        </w:rPr>
      </w:pPr>
    </w:p>
    <w:p w:rsidR="00DB2E7B" w:rsidRDefault="00DB2E7B" w:rsidP="00DB2E7B">
      <w:pPr>
        <w:widowControl/>
        <w:jc w:val="left"/>
        <w:rPr>
          <w:b/>
          <w:lang w:val="en-GB"/>
        </w:rPr>
      </w:pPr>
    </w:p>
    <w:p w:rsidR="00DB2E7B" w:rsidRDefault="00DB2E7B" w:rsidP="00DB2E7B">
      <w:pPr>
        <w:widowControl/>
        <w:jc w:val="left"/>
        <w:rPr>
          <w:b/>
          <w:lang w:val="en-GB"/>
        </w:rPr>
      </w:pPr>
    </w:p>
    <w:p w:rsidR="00DB2E7B" w:rsidRPr="00D87943" w:rsidRDefault="00DB2E7B" w:rsidP="00DB2E7B">
      <w:pPr>
        <w:widowControl/>
        <w:jc w:val="left"/>
        <w:rPr>
          <w:b/>
          <w:lang w:val="en-GB"/>
        </w:rPr>
      </w:pPr>
      <w:r w:rsidRPr="00D87943">
        <w:rPr>
          <w:b/>
          <w:lang w:val="en-GB"/>
        </w:rPr>
        <w:t>Clock rate analysis for polymerase</w:t>
      </w:r>
      <w:r>
        <w:rPr>
          <w:b/>
          <w:lang w:val="en-GB"/>
        </w:rPr>
        <w:t xml:space="preserve"> of </w:t>
      </w:r>
      <w:proofErr w:type="spellStart"/>
      <w:r>
        <w:rPr>
          <w:b/>
          <w:lang w:val="en-GB"/>
        </w:rPr>
        <w:t>sapovirus</w:t>
      </w:r>
      <w:proofErr w:type="spellEnd"/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345"/>
        <w:gridCol w:w="1363"/>
        <w:gridCol w:w="1261"/>
        <w:gridCol w:w="1510"/>
        <w:gridCol w:w="1008"/>
        <w:gridCol w:w="1208"/>
        <w:gridCol w:w="1911"/>
      </w:tblGrid>
      <w:tr w:rsidR="00DB2E7B" w:rsidTr="008050BD">
        <w:tc>
          <w:tcPr>
            <w:tcW w:w="1345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Sapo</w:t>
            </w:r>
            <w:proofErr w:type="spellEnd"/>
            <w:r>
              <w:rPr>
                <w:b/>
                <w:lang w:val="en-GB"/>
              </w:rPr>
              <w:t xml:space="preserve"> genotype</w:t>
            </w:r>
          </w:p>
        </w:tc>
        <w:tc>
          <w:tcPr>
            <w:tcW w:w="1363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Aligment</w:t>
            </w:r>
            <w:proofErr w:type="spellEnd"/>
            <w:r>
              <w:rPr>
                <w:b/>
                <w:lang w:val="en-GB"/>
              </w:rPr>
              <w:t xml:space="preserve"> type</w:t>
            </w:r>
          </w:p>
        </w:tc>
        <w:tc>
          <w:tcPr>
            <w:tcW w:w="1261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Sample size</w:t>
            </w:r>
          </w:p>
        </w:tc>
        <w:tc>
          <w:tcPr>
            <w:tcW w:w="1510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Number of generations</w:t>
            </w:r>
          </w:p>
        </w:tc>
        <w:tc>
          <w:tcPr>
            <w:tcW w:w="1008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Clock type</w:t>
            </w:r>
          </w:p>
        </w:tc>
        <w:tc>
          <w:tcPr>
            <w:tcW w:w="1208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Average </w:t>
            </w:r>
            <w:proofErr w:type="spellStart"/>
            <w:r>
              <w:rPr>
                <w:b/>
                <w:lang w:val="en-GB"/>
              </w:rPr>
              <w:t>evol</w:t>
            </w:r>
            <w:proofErr w:type="spellEnd"/>
            <w:r>
              <w:rPr>
                <w:b/>
                <w:lang w:val="en-GB"/>
              </w:rPr>
              <w:t xml:space="preserve"> rate</w:t>
            </w:r>
          </w:p>
        </w:tc>
        <w:tc>
          <w:tcPr>
            <w:tcW w:w="1911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95%</w:t>
            </w:r>
          </w:p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HPD</w:t>
            </w:r>
          </w:p>
        </w:tc>
      </w:tr>
      <w:tr w:rsidR="00DB2E7B" w:rsidTr="008050BD">
        <w:tc>
          <w:tcPr>
            <w:tcW w:w="1345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GI.1</w:t>
            </w:r>
          </w:p>
        </w:tc>
        <w:tc>
          <w:tcPr>
            <w:tcW w:w="1363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Amino acid</w:t>
            </w:r>
          </w:p>
        </w:tc>
        <w:tc>
          <w:tcPr>
            <w:tcW w:w="1261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23</w:t>
            </w:r>
          </w:p>
        </w:tc>
        <w:tc>
          <w:tcPr>
            <w:tcW w:w="1510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10000000</w:t>
            </w:r>
          </w:p>
        </w:tc>
        <w:tc>
          <w:tcPr>
            <w:tcW w:w="1008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strict</w:t>
            </w:r>
          </w:p>
        </w:tc>
        <w:tc>
          <w:tcPr>
            <w:tcW w:w="1208" w:type="dxa"/>
          </w:tcPr>
          <w:p w:rsidR="00DB2E7B" w:rsidRPr="00230C31" w:rsidRDefault="00DB2E7B" w:rsidP="008050BD">
            <w:pPr>
              <w:widowControl/>
              <w:jc w:val="left"/>
              <w:rPr>
                <w:b/>
                <w:color w:val="FF0000"/>
                <w:lang w:val="en-GB"/>
              </w:rPr>
            </w:pPr>
            <w:r w:rsidRPr="00230C31">
              <w:rPr>
                <w:b/>
                <w:color w:val="FF0000"/>
                <w:lang w:val="en-GB"/>
              </w:rPr>
              <w:t>3.04E-4</w:t>
            </w:r>
          </w:p>
        </w:tc>
        <w:tc>
          <w:tcPr>
            <w:tcW w:w="1911" w:type="dxa"/>
          </w:tcPr>
          <w:p w:rsidR="00DB2E7B" w:rsidRPr="00230C31" w:rsidRDefault="00DB2E7B" w:rsidP="008050BD">
            <w:pPr>
              <w:widowControl/>
              <w:jc w:val="left"/>
              <w:rPr>
                <w:b/>
                <w:color w:val="FF0000"/>
                <w:lang w:val="en-GB"/>
              </w:rPr>
            </w:pPr>
            <w:r w:rsidRPr="00230C31">
              <w:rPr>
                <w:rFonts w:hint="eastAsia"/>
                <w:b/>
                <w:color w:val="FF0000"/>
                <w:lang w:val="en-GB"/>
              </w:rPr>
              <w:t>[</w:t>
            </w:r>
            <w:r w:rsidRPr="00230C31">
              <w:rPr>
                <w:b/>
                <w:color w:val="FF0000"/>
                <w:lang w:val="en-GB"/>
              </w:rPr>
              <w:t>1.19E-4, 5E-4</w:t>
            </w:r>
            <w:r w:rsidRPr="00230C31">
              <w:rPr>
                <w:rFonts w:hint="eastAsia"/>
                <w:b/>
                <w:color w:val="FF0000"/>
                <w:lang w:val="en-GB"/>
              </w:rPr>
              <w:t>]</w:t>
            </w:r>
          </w:p>
        </w:tc>
      </w:tr>
      <w:tr w:rsidR="00DB2E7B" w:rsidTr="008050BD">
        <w:tc>
          <w:tcPr>
            <w:tcW w:w="1345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GI.1</w:t>
            </w:r>
          </w:p>
        </w:tc>
        <w:tc>
          <w:tcPr>
            <w:tcW w:w="1363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Amino acid</w:t>
            </w:r>
          </w:p>
        </w:tc>
        <w:tc>
          <w:tcPr>
            <w:tcW w:w="1261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23</w:t>
            </w:r>
          </w:p>
        </w:tc>
        <w:tc>
          <w:tcPr>
            <w:tcW w:w="1510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10000000</w:t>
            </w:r>
          </w:p>
        </w:tc>
        <w:tc>
          <w:tcPr>
            <w:tcW w:w="1008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RCLN</w:t>
            </w:r>
          </w:p>
        </w:tc>
        <w:tc>
          <w:tcPr>
            <w:tcW w:w="1208" w:type="dxa"/>
          </w:tcPr>
          <w:p w:rsidR="00DB2E7B" w:rsidRPr="00230C31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 w:rsidRPr="00230C31">
              <w:rPr>
                <w:b/>
                <w:lang w:val="en-GB"/>
              </w:rPr>
              <w:t>3.13E-4</w:t>
            </w:r>
          </w:p>
        </w:tc>
        <w:tc>
          <w:tcPr>
            <w:tcW w:w="1911" w:type="dxa"/>
          </w:tcPr>
          <w:p w:rsidR="00DB2E7B" w:rsidRPr="00230C31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 w:rsidRPr="00230C31">
              <w:rPr>
                <w:rFonts w:hint="eastAsia"/>
                <w:b/>
                <w:lang w:val="en-GB"/>
              </w:rPr>
              <w:t>[1.18E-4,5.19E-4]</w:t>
            </w:r>
          </w:p>
        </w:tc>
      </w:tr>
      <w:tr w:rsidR="00DB2E7B" w:rsidTr="008050BD">
        <w:tc>
          <w:tcPr>
            <w:tcW w:w="1345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GI.1</w:t>
            </w:r>
          </w:p>
        </w:tc>
        <w:tc>
          <w:tcPr>
            <w:tcW w:w="1363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Amino acid</w:t>
            </w:r>
          </w:p>
        </w:tc>
        <w:tc>
          <w:tcPr>
            <w:tcW w:w="1261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23</w:t>
            </w:r>
          </w:p>
        </w:tc>
        <w:tc>
          <w:tcPr>
            <w:tcW w:w="1510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50000000</w:t>
            </w:r>
          </w:p>
        </w:tc>
        <w:tc>
          <w:tcPr>
            <w:tcW w:w="1008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RCE</w:t>
            </w:r>
          </w:p>
        </w:tc>
        <w:tc>
          <w:tcPr>
            <w:tcW w:w="1208" w:type="dxa"/>
          </w:tcPr>
          <w:p w:rsidR="00DB2E7B" w:rsidRPr="00230C31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 w:rsidRPr="00230C31">
              <w:rPr>
                <w:b/>
                <w:lang w:val="en-GB"/>
              </w:rPr>
              <w:t>5.1E-4</w:t>
            </w:r>
          </w:p>
        </w:tc>
        <w:tc>
          <w:tcPr>
            <w:tcW w:w="1911" w:type="dxa"/>
          </w:tcPr>
          <w:p w:rsidR="00DB2E7B" w:rsidRPr="00230C31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 w:rsidRPr="00230C31">
              <w:rPr>
                <w:rFonts w:hint="eastAsia"/>
                <w:b/>
                <w:lang w:val="en-GB"/>
              </w:rPr>
              <w:t>[1.</w:t>
            </w:r>
            <w:r w:rsidRPr="00230C31">
              <w:rPr>
                <w:b/>
                <w:lang w:val="en-GB"/>
              </w:rPr>
              <w:t>2</w:t>
            </w:r>
            <w:r w:rsidRPr="00230C31">
              <w:rPr>
                <w:rFonts w:hint="eastAsia"/>
                <w:b/>
                <w:lang w:val="en-GB"/>
              </w:rPr>
              <w:t>E-4,</w:t>
            </w:r>
            <w:r w:rsidRPr="00230C31">
              <w:rPr>
                <w:b/>
                <w:lang w:val="en-GB"/>
              </w:rPr>
              <w:t xml:space="preserve"> 9</w:t>
            </w:r>
            <w:r w:rsidRPr="00230C31">
              <w:rPr>
                <w:rFonts w:hint="eastAsia"/>
                <w:b/>
                <w:lang w:val="en-GB"/>
              </w:rPr>
              <w:t>.</w:t>
            </w:r>
            <w:r w:rsidRPr="00230C31">
              <w:rPr>
                <w:b/>
                <w:lang w:val="en-GB"/>
              </w:rPr>
              <w:t>7</w:t>
            </w:r>
            <w:r w:rsidRPr="00230C31">
              <w:rPr>
                <w:rFonts w:hint="eastAsia"/>
                <w:b/>
                <w:lang w:val="en-GB"/>
              </w:rPr>
              <w:t>E-4]</w:t>
            </w:r>
          </w:p>
        </w:tc>
      </w:tr>
      <w:tr w:rsidR="00DB2E7B" w:rsidTr="008050BD">
        <w:tc>
          <w:tcPr>
            <w:tcW w:w="1345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GI.2</w:t>
            </w:r>
          </w:p>
        </w:tc>
        <w:tc>
          <w:tcPr>
            <w:tcW w:w="1363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Amino acid</w:t>
            </w:r>
          </w:p>
        </w:tc>
        <w:tc>
          <w:tcPr>
            <w:tcW w:w="1261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17</w:t>
            </w:r>
          </w:p>
        </w:tc>
        <w:tc>
          <w:tcPr>
            <w:tcW w:w="1510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10000000</w:t>
            </w:r>
          </w:p>
        </w:tc>
        <w:tc>
          <w:tcPr>
            <w:tcW w:w="1008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strict</w:t>
            </w:r>
          </w:p>
        </w:tc>
        <w:tc>
          <w:tcPr>
            <w:tcW w:w="1208" w:type="dxa"/>
          </w:tcPr>
          <w:p w:rsidR="00DB2E7B" w:rsidRPr="00230C31" w:rsidRDefault="00DB2E7B" w:rsidP="008050BD">
            <w:pPr>
              <w:widowControl/>
              <w:jc w:val="left"/>
              <w:rPr>
                <w:b/>
                <w:color w:val="FF0000"/>
                <w:lang w:val="en-GB"/>
              </w:rPr>
            </w:pPr>
            <w:r w:rsidRPr="00230C31">
              <w:rPr>
                <w:b/>
                <w:color w:val="FF0000"/>
                <w:lang w:val="en-GB"/>
              </w:rPr>
              <w:t>1.39E-3</w:t>
            </w:r>
          </w:p>
        </w:tc>
        <w:tc>
          <w:tcPr>
            <w:tcW w:w="1911" w:type="dxa"/>
          </w:tcPr>
          <w:p w:rsidR="00DB2E7B" w:rsidRPr="00230C31" w:rsidRDefault="00DB2E7B" w:rsidP="008050BD">
            <w:pPr>
              <w:widowControl/>
              <w:jc w:val="left"/>
              <w:rPr>
                <w:b/>
                <w:color w:val="FF0000"/>
                <w:lang w:val="en-GB"/>
              </w:rPr>
            </w:pPr>
            <w:r w:rsidRPr="00230C31">
              <w:rPr>
                <w:rFonts w:hint="eastAsia"/>
                <w:b/>
                <w:color w:val="FF0000"/>
                <w:lang w:val="en-GB"/>
              </w:rPr>
              <w:t>[1.</w:t>
            </w:r>
            <w:r w:rsidRPr="00230C31">
              <w:rPr>
                <w:b/>
                <w:color w:val="FF0000"/>
                <w:lang w:val="en-GB"/>
              </w:rPr>
              <w:t>5</w:t>
            </w:r>
            <w:r w:rsidRPr="00230C31">
              <w:rPr>
                <w:rFonts w:hint="eastAsia"/>
                <w:b/>
                <w:color w:val="FF0000"/>
                <w:lang w:val="en-GB"/>
              </w:rPr>
              <w:t>E-4,</w:t>
            </w:r>
            <w:r w:rsidRPr="00230C31">
              <w:rPr>
                <w:b/>
                <w:color w:val="FF0000"/>
                <w:lang w:val="en-GB"/>
              </w:rPr>
              <w:t xml:space="preserve"> 3.05</w:t>
            </w:r>
            <w:r w:rsidRPr="00230C31">
              <w:rPr>
                <w:rFonts w:hint="eastAsia"/>
                <w:b/>
                <w:color w:val="FF0000"/>
                <w:lang w:val="en-GB"/>
              </w:rPr>
              <w:t>E-</w:t>
            </w:r>
            <w:r w:rsidRPr="00230C31">
              <w:rPr>
                <w:b/>
                <w:color w:val="FF0000"/>
                <w:lang w:val="en-GB"/>
              </w:rPr>
              <w:t>3</w:t>
            </w:r>
            <w:r w:rsidRPr="00230C31">
              <w:rPr>
                <w:rFonts w:hint="eastAsia"/>
                <w:b/>
                <w:color w:val="FF0000"/>
                <w:lang w:val="en-GB"/>
              </w:rPr>
              <w:t>]</w:t>
            </w:r>
          </w:p>
        </w:tc>
      </w:tr>
      <w:tr w:rsidR="00DB2E7B" w:rsidTr="008050BD">
        <w:tc>
          <w:tcPr>
            <w:tcW w:w="1345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GI.2</w:t>
            </w:r>
          </w:p>
        </w:tc>
        <w:tc>
          <w:tcPr>
            <w:tcW w:w="1363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Amino acid</w:t>
            </w:r>
          </w:p>
        </w:tc>
        <w:tc>
          <w:tcPr>
            <w:tcW w:w="1261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17</w:t>
            </w:r>
          </w:p>
        </w:tc>
        <w:tc>
          <w:tcPr>
            <w:tcW w:w="1510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100000000</w:t>
            </w:r>
          </w:p>
        </w:tc>
        <w:tc>
          <w:tcPr>
            <w:tcW w:w="1008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RCLN</w:t>
            </w:r>
          </w:p>
        </w:tc>
        <w:tc>
          <w:tcPr>
            <w:tcW w:w="1208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2.3E-2</w:t>
            </w:r>
          </w:p>
        </w:tc>
        <w:tc>
          <w:tcPr>
            <w:tcW w:w="1911" w:type="dxa"/>
          </w:tcPr>
          <w:p w:rsidR="00DB2E7B" w:rsidRDefault="00DB2E7B" w:rsidP="008050BD">
            <w:pPr>
              <w:widowControl/>
              <w:jc w:val="left"/>
              <w:rPr>
                <w:rFonts w:hint="eastAsia"/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[4.6E-4, 5.67E-3]</w:t>
            </w:r>
          </w:p>
        </w:tc>
      </w:tr>
      <w:tr w:rsidR="00DB2E7B" w:rsidTr="008050BD">
        <w:tc>
          <w:tcPr>
            <w:tcW w:w="1345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GI.2</w:t>
            </w:r>
          </w:p>
        </w:tc>
        <w:tc>
          <w:tcPr>
            <w:tcW w:w="1363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Amino acid</w:t>
            </w:r>
          </w:p>
        </w:tc>
        <w:tc>
          <w:tcPr>
            <w:tcW w:w="1261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17</w:t>
            </w:r>
          </w:p>
        </w:tc>
        <w:tc>
          <w:tcPr>
            <w:tcW w:w="1510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bookmarkStart w:id="0" w:name="_GoBack"/>
            <w:bookmarkEnd w:id="0"/>
          </w:p>
        </w:tc>
        <w:tc>
          <w:tcPr>
            <w:tcW w:w="1008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  <w:r>
              <w:rPr>
                <w:b/>
                <w:lang w:val="en-GB"/>
              </w:rPr>
              <w:t>RCE</w:t>
            </w:r>
          </w:p>
        </w:tc>
        <w:tc>
          <w:tcPr>
            <w:tcW w:w="1208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</w:p>
        </w:tc>
        <w:tc>
          <w:tcPr>
            <w:tcW w:w="1911" w:type="dxa"/>
          </w:tcPr>
          <w:p w:rsidR="00DB2E7B" w:rsidRDefault="00DB2E7B" w:rsidP="008050BD">
            <w:pPr>
              <w:widowControl/>
              <w:jc w:val="left"/>
              <w:rPr>
                <w:b/>
                <w:lang w:val="en-GB"/>
              </w:rPr>
            </w:pPr>
          </w:p>
        </w:tc>
      </w:tr>
    </w:tbl>
    <w:p w:rsidR="00DB2E7B" w:rsidRDefault="00DB2E7B" w:rsidP="00DB2E7B">
      <w:pPr>
        <w:widowControl/>
        <w:jc w:val="left"/>
        <w:rPr>
          <w:b/>
          <w:lang w:val="en-GB"/>
        </w:rPr>
      </w:pPr>
      <w:r>
        <w:rPr>
          <w:b/>
          <w:lang w:val="en-GB"/>
        </w:rPr>
        <w:t xml:space="preserve">While strict clock assumes that the </w:t>
      </w:r>
      <w:proofErr w:type="spellStart"/>
      <w:r>
        <w:rPr>
          <w:b/>
          <w:lang w:val="en-GB"/>
        </w:rPr>
        <w:t>evol</w:t>
      </w:r>
      <w:proofErr w:type="spellEnd"/>
      <w:r>
        <w:rPr>
          <w:b/>
          <w:lang w:val="en-GB"/>
        </w:rPr>
        <w:t xml:space="preserve"> rate is the same for all branches of a </w:t>
      </w:r>
      <w:proofErr w:type="spellStart"/>
      <w:r>
        <w:rPr>
          <w:b/>
          <w:lang w:val="en-GB"/>
        </w:rPr>
        <w:t>phylo</w:t>
      </w:r>
      <w:proofErr w:type="spellEnd"/>
      <w:r>
        <w:rPr>
          <w:b/>
          <w:lang w:val="en-GB"/>
        </w:rPr>
        <w:t xml:space="preserve"> tree, RCLN assumes that the </w:t>
      </w:r>
      <w:proofErr w:type="spellStart"/>
      <w:r>
        <w:rPr>
          <w:b/>
          <w:lang w:val="en-GB"/>
        </w:rPr>
        <w:t>evol</w:t>
      </w:r>
      <w:proofErr w:type="spellEnd"/>
      <w:r>
        <w:rPr>
          <w:b/>
          <w:lang w:val="en-GB"/>
        </w:rPr>
        <w:t xml:space="preserve"> rate varies across branches. </w:t>
      </w:r>
    </w:p>
    <w:p w:rsidR="00DB2E7B" w:rsidRDefault="00DB2E7B" w:rsidP="00DB2E7B">
      <w:pPr>
        <w:widowControl/>
        <w:jc w:val="left"/>
        <w:rPr>
          <w:b/>
          <w:lang w:val="en-GB"/>
        </w:rPr>
      </w:pPr>
      <w:r>
        <w:rPr>
          <w:b/>
          <w:color w:val="FF0000"/>
          <w:lang w:val="en-GB"/>
        </w:rPr>
        <w:t>If we assume strict clock</w:t>
      </w:r>
      <w:r w:rsidRPr="00D7597B">
        <w:rPr>
          <w:b/>
          <w:color w:val="FF0000"/>
          <w:lang w:val="en-GB"/>
        </w:rPr>
        <w:t xml:space="preserve">, we see that the polymerase of </w:t>
      </w:r>
      <w:proofErr w:type="spellStart"/>
      <w:r w:rsidRPr="00D7597B">
        <w:rPr>
          <w:b/>
          <w:color w:val="FF0000"/>
          <w:lang w:val="en-GB"/>
        </w:rPr>
        <w:t>sapovirus</w:t>
      </w:r>
      <w:proofErr w:type="spellEnd"/>
      <w:r w:rsidRPr="00D7597B">
        <w:rPr>
          <w:b/>
          <w:color w:val="FF0000"/>
          <w:lang w:val="en-GB"/>
        </w:rPr>
        <w:t xml:space="preserve"> GI.2 evolves faster than the polymerase of </w:t>
      </w:r>
      <w:proofErr w:type="spellStart"/>
      <w:r w:rsidRPr="00D7597B">
        <w:rPr>
          <w:b/>
          <w:color w:val="FF0000"/>
          <w:lang w:val="en-GB"/>
        </w:rPr>
        <w:t>sapovirus</w:t>
      </w:r>
      <w:proofErr w:type="spellEnd"/>
      <w:r w:rsidRPr="00D7597B">
        <w:rPr>
          <w:b/>
          <w:color w:val="FF0000"/>
          <w:lang w:val="en-GB"/>
        </w:rPr>
        <w:t xml:space="preserve"> GI.1, but the difference is not statistically significant.</w:t>
      </w:r>
      <w:r>
        <w:rPr>
          <w:b/>
          <w:lang w:val="en-GB"/>
        </w:rPr>
        <w:t xml:space="preserve"> Even if we assume that the </w:t>
      </w:r>
      <w:proofErr w:type="spellStart"/>
      <w:r>
        <w:rPr>
          <w:b/>
          <w:lang w:val="en-GB"/>
        </w:rPr>
        <w:t>evol</w:t>
      </w:r>
      <w:proofErr w:type="spellEnd"/>
      <w:r>
        <w:rPr>
          <w:b/>
          <w:lang w:val="en-GB"/>
        </w:rPr>
        <w:t xml:space="preserve"> rate varies across branches, we still see a same </w:t>
      </w:r>
      <w:proofErr w:type="spellStart"/>
      <w:r>
        <w:rPr>
          <w:b/>
          <w:lang w:val="en-GB"/>
        </w:rPr>
        <w:t>evol</w:t>
      </w:r>
      <w:proofErr w:type="spellEnd"/>
      <w:r>
        <w:rPr>
          <w:b/>
          <w:lang w:val="en-GB"/>
        </w:rPr>
        <w:t xml:space="preserve"> rate for </w:t>
      </w:r>
      <w:proofErr w:type="spellStart"/>
      <w:r>
        <w:rPr>
          <w:b/>
          <w:lang w:val="en-GB"/>
        </w:rPr>
        <w:t>sav</w:t>
      </w:r>
      <w:proofErr w:type="spellEnd"/>
      <w:r>
        <w:rPr>
          <w:b/>
          <w:lang w:val="en-GB"/>
        </w:rPr>
        <w:t xml:space="preserve"> GI.1.</w:t>
      </w:r>
    </w:p>
    <w:p w:rsidR="00DB2E7B" w:rsidRDefault="00DB2E7B" w:rsidP="00DB2E7B">
      <w:pPr>
        <w:widowControl/>
        <w:jc w:val="left"/>
        <w:rPr>
          <w:b/>
          <w:lang w:val="en-GB"/>
        </w:rPr>
      </w:pPr>
    </w:p>
    <w:p w:rsidR="00DB2E7B" w:rsidRDefault="00DB2E7B" w:rsidP="00DB2E7B">
      <w:pPr>
        <w:widowControl/>
        <w:jc w:val="left"/>
        <w:rPr>
          <w:b/>
          <w:lang w:val="en-GB"/>
        </w:rPr>
      </w:pPr>
    </w:p>
    <w:p w:rsidR="00DB2E7B" w:rsidRDefault="00DB2E7B" w:rsidP="00DB2E7B">
      <w:pPr>
        <w:widowControl/>
        <w:jc w:val="left"/>
        <w:rPr>
          <w:b/>
          <w:u w:val="single"/>
          <w:lang w:val="en-GB"/>
        </w:rPr>
      </w:pPr>
      <w:r w:rsidRPr="00DA5F2B">
        <w:rPr>
          <w:b/>
          <w:u w:val="single"/>
          <w:lang w:val="en-GB"/>
        </w:rPr>
        <w:t xml:space="preserve">Comparison of clock rate for </w:t>
      </w:r>
      <w:proofErr w:type="spellStart"/>
      <w:r w:rsidRPr="00DA5F2B">
        <w:rPr>
          <w:b/>
          <w:u w:val="single"/>
          <w:lang w:val="en-GB"/>
        </w:rPr>
        <w:t>sapovirus</w:t>
      </w:r>
      <w:proofErr w:type="spellEnd"/>
      <w:r w:rsidRPr="00DA5F2B">
        <w:rPr>
          <w:b/>
          <w:u w:val="single"/>
          <w:lang w:val="en-GB"/>
        </w:rPr>
        <w:t xml:space="preserve"> GI.1 and GI.2 assuming strict clock </w:t>
      </w:r>
    </w:p>
    <w:p w:rsidR="00DB2E7B" w:rsidRPr="00117D98" w:rsidRDefault="00DB2E7B" w:rsidP="00DB2E7B">
      <w:pPr>
        <w:widowControl/>
        <w:jc w:val="left"/>
        <w:rPr>
          <w:lang w:val="en-GB"/>
        </w:rPr>
      </w:pPr>
      <w:r w:rsidRPr="00117D98">
        <w:rPr>
          <w:lang w:val="en-GB"/>
        </w:rPr>
        <w:t xml:space="preserve">The boxplot below and overlapping 95% HPD show that there is no significant difference of average amino acid substitution rate between </w:t>
      </w:r>
      <w:proofErr w:type="spellStart"/>
      <w:r w:rsidRPr="00117D98">
        <w:rPr>
          <w:lang w:val="en-GB"/>
        </w:rPr>
        <w:t>sapovirus</w:t>
      </w:r>
      <w:proofErr w:type="spellEnd"/>
      <w:r w:rsidRPr="00117D98">
        <w:rPr>
          <w:lang w:val="en-GB"/>
        </w:rPr>
        <w:t xml:space="preserve"> GI.1 and GI.2. </w:t>
      </w:r>
    </w:p>
    <w:p w:rsidR="00DB2E7B" w:rsidRDefault="00DB2E7B" w:rsidP="00DB2E7B">
      <w:pPr>
        <w:widowControl/>
        <w:jc w:val="left"/>
        <w:rPr>
          <w:b/>
          <w:lang w:val="en-GB"/>
        </w:rPr>
      </w:pPr>
      <w:r>
        <w:rPr>
          <w:noProof/>
        </w:rPr>
        <w:drawing>
          <wp:inline distT="0" distB="0" distL="0" distR="0" wp14:anchorId="12A9636D" wp14:editId="075816A1">
            <wp:extent cx="4466081" cy="3107762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025" cy="31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3C" w:rsidRDefault="002E253C"/>
    <w:sectPr w:rsidR="002E2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7B"/>
    <w:rsid w:val="002E253C"/>
    <w:rsid w:val="00D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E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2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2E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B2E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E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2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B2E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B2E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1351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viro10</dc:creator>
  <cp:lastModifiedBy>viro10</cp:lastModifiedBy>
  <cp:revision>1</cp:revision>
  <dcterms:created xsi:type="dcterms:W3CDTF">2020-01-20T05:59:00Z</dcterms:created>
  <dcterms:modified xsi:type="dcterms:W3CDTF">2020-01-20T06:00:00Z</dcterms:modified>
</cp:coreProperties>
</file>