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Failure Taxonomy for Long-Horizon, Cross-Application Computer-Use Agents</w:t>
      </w:r>
    </w:p>
    <w:p>
      <w:pPr>
        <w:jc w:val="center"/>
      </w:pPr>
      <w:r>
        <w:rPr>
          <w:i/>
        </w:rPr>
        <w:t>Working Draft</w:t>
      </w:r>
    </w:p>
    <w:p>
      <w:pPr>
        <w:pStyle w:val="Heading1"/>
      </w:pPr>
      <w:r>
        <w:t>Abstract</w:t>
      </w:r>
    </w:p>
    <w:p>
      <w:r>
        <w:t>Autonomous agents that operate real desktop and web applications from screenshots and accessibility metadata are approaching a regime where tasks span multiple applications and dozens of interdependent steps. While benchmarks for this setting have matured rapidly, systematic characterization of *why* such agents fail—particularly on long-horizon, cross-application tasks—remains underdeveloped relative to adjacent areas such as software-engineering agents. We present an empirical study of failure modes in a vision-language-model-driven computer-use agent evaluated on a stratified pilot subset of the OSWorld benchmark. We introduce a taxonomy of failure categories derived from full step-level execution trajectories, classify failed episodes using an LLM-as-judge protocol, and validate the taxonomy against blinded human annotation. We report preliminary evidence on how failure category shifts with task length and the number of applications an episode requires, motivating a targeted intervention in follow-up work.</w:t>
      </w:r>
    </w:p>
    <w:p>
      <w:pPr>
        <w:pStyle w:val="Heading1"/>
      </w:pPr>
      <w:r>
        <w:t>1. Introduction</w:t>
      </w:r>
    </w:p>
    <w:p>
      <w:r>
        <w:t>Large multimodal language models are increasingly deployed as agents that perceive a computer's screen and accessibility state and act on it directly—clicking, typing, and navigating across applications to complete a natural-language instruction. Benchmarks such as OSWorld formalize this setting with real operating-system and application environments and execution-based evaluation, and its newer revisions raise task complexity further by requiring long action sequences that cross application boundaries (e.g., extracting data in a spreadsheet application, then composing an email referencing it). Even state-of-the-art agents fall well short of human performance on these tasks, and the gap widens as task horizon and cross-application coordination increase.</w:t>
      </w:r>
    </w:p>
    <w:p>
      <w:r>
        <w:t>Failure-taxonomy studies have proven valuable in adjacent domains: characterizing *why* an agent fails, rather than only *whether* it fails, surfaces the specific capability gaps worth targeting with subsequent interventions (e.g., targeted fine-tuning or improved grounding). This style of analysis is comparatively mature for code-generation and software-engineering agents, but has not yet been applied systematically to the long-horizon, cross-application regime of computer-use agents. This is precisely the regime where current agents struggle most, and where the underlying causes of failure are least understood: a click that lands on the wrong element, a plan that never accounts for a state change made three applications ago, and a premature declaration of success are all superficially similar (task failure) but reflect distinct underlying deficiencies with different fixes.</w:t>
      </w:r>
    </w:p>
    <w:p>
      <w:r>
        <w:t>This work makes three contributions. First, we propose a failure taxonomy for long-horizon, cross-application computer-use agent episodes, developed empirically from real trajectories rather than assumed a priori. Second, we describe an instrumentation and classification pipeline—full step-level trajectory logging, execution-based success scoring, and LLM-as-judge failure classification—together with a blinded human-verification protocol that quantifies the reliability of the automated classification via inter-rater agreement. Third, we report preliminary findings on how failure category correlates with task length and the number of applications involved, as an initial test of the hypothesis that distinct failure modes dominate at different points along the long-horizon, cross-application axis.</w:t>
      </w:r>
    </w:p>
    <w:p>
      <w:pPr>
        <w:pStyle w:val="Heading1"/>
      </w:pPr>
      <w:r>
        <w:t>2. Dataset</w:t>
      </w:r>
    </w:p>
    <w:p>
      <w:r>
        <w:t>We evaluate on OSWorld, a benchmark of real-world computer tasks executed in an interactive Ubuntu desktop environment. Each task consists of (i) a natural-language instruction reflecting a real user need, sourced from public documentation, forums, and tutorials rather than synthetically generated; (ii) a declarative setup procedure that configures the environment to a well-defined initial state (e.g., seeding files, launching applications); and (iii) an execution-based evaluator that inspects the final state of the environment (filesystem contents, application state, or command output) against task-specific success criteria, rather than comparing against a single reference trajectory. This evaluation design tolerates the many valid ways a task can be completed while still requiring genuine task success.</w:t>
      </w:r>
    </w:p>
    <w:p>
      <w:r>
        <w:t>Tasks are organized by primary application context, spanning system-level operations, a web browser, office productivity software (spreadsheet, presentation, and document editors), an image editor, an email client, a media player, a code editor, and a multi-application category in which no single application context suffices to complete the instruction. This last category is the primary object of interest for the present study: it requires an agent to carry state and intent across application boundaries, and we expect it to disproportionately surface failure modes distinct from those seen in single-application tasks.</w:t>
      </w:r>
    </w:p>
    <w:p>
      <w:r>
        <w:t>For this study we draw a pilot subset stratified across all available task categories, deliberately including both short, single-application tasks and long, multi-application workflows so that task length and cross-application requirements vary substantially within the sample. This stratification is what allows us to examine, rather than assume, how failure category relates to these two axes.</w:t>
      </w:r>
    </w:p>
    <w:p>
      <w:pPr>
        <w:pStyle w:val="Heading1"/>
      </w:pPr>
      <w:r>
        <w:t>3. Methodology</w:t>
      </w:r>
    </w:p>
    <w:p>
      <w:pPr>
        <w:pStyle w:val="Heading2"/>
      </w:pPr>
      <w:r>
        <w:t>3.1 Agent</w:t>
      </w:r>
    </w:p>
    <w:p>
      <w:r>
        <w:t>The agent under study follows a single-step prediction loop: at each timestep it receives an observation consisting of a screenshot and an accessibility-tree serialization of the current interface, together with the natural-language instruction and a bounded window of prior observation-action-response history, and produces a free-form response from which one or more executable low-level GUI actions (pointer clicks, keyboard input, and scrolling, expressed as structured code) are parsed. Actions are executed sequentially in the environment, after which a new observation is obtained and the loop continues until the agent signals completion, an execution-based check succeeds, or a fixed per-episode step budget is exhausted.</w:t>
      </w:r>
    </w:p>
    <w:p>
      <w:r>
        <w:t>The underlying model is a multimodal, reasoning-capable large language model queried through a standard chat-completion interface. Because the model separates internal chain-of-thought from its final answer, the response budget (maximum generated tokens) is set generously to avoid truncating the model before it emits an actionable response; we treat this as a methodological detail requiring explicit control rather than a default configuration value, since insufficient budget manifests as an apparent action failure that is actually a generation-budget artifact.</w:t>
      </w:r>
    </w:p>
    <w:p>
      <w:pPr>
        <w:pStyle w:val="Heading2"/>
      </w:pPr>
      <w:r>
        <w:t>3.2 Trajectory Instrumentation</w:t>
      </w:r>
    </w:p>
    <w:p>
      <w:r>
        <w:t>Each episode is logged as a structured, step-level trajectory comprising: an episode-start record (task identifier, instruction, and model identity); one record per step containing the observation modalities available to the agent, the full unparsed model response, the parsed action(s), and step latency; and an episode-end record containing the total step count, elapsed time, and the binary/graded outcome from the environment's evaluator. This trajectory is the primary unit of analysis for failure classification: it preserves the agent's stated reasoning at each step alongside what it actually did, which is necessary to distinguish, for instance, a correct plan executed with an incorrect action (grounding failure) from an incorrect plan executed faithfully (planning failure).</w:t>
      </w:r>
    </w:p>
    <w:p>
      <w:pPr>
        <w:pStyle w:val="Heading2"/>
      </w:pPr>
      <w:r>
        <w:t>3.3 Success Scoring</w:t>
      </w:r>
    </w:p>
    <w:p>
      <w:r>
        <w:t>Task success is determined solely by OSWorld's built-in execution-based evaluators, which inspect the terminal state of the environment against task-specific criteria. No component of the classification pipeline described below influences the success score; failure classification is applied only after an episode has already been determined to have failed.</w:t>
      </w:r>
    </w:p>
    <w:p>
      <w:pPr>
        <w:pStyle w:val="Heading2"/>
      </w:pPr>
      <w:r>
        <w:t>3.4 Failure Classification</w:t>
      </w:r>
    </w:p>
    <w:p>
      <w:r>
        <w:t>Failed episodes are classified using an LLM-as-judge protocol: a separate judge model is given the full trajectory of a failed episode—instruction, per-step reasoning, actions, and available observation summaries—and asked to assign exactly one failure category from a fixed taxonomy, along with a natural-language rationale and the step index at which the failure is judged to originate. The taxonomy used as a starting point distinguishes, among others: grounding failures (correct intent, incorrect low-level action target), state-tracking failures (the agent loses track of environment state established earlier in the episode), premature termination (the agent halts before the task is actually complete), looping (the agent repeats an ineffective action sequence), planning failures (the high-level approach cannot succeed even if executed perfectly), cross-application handoff failures (state or intent is lost specifically when transitioning between applications), and timeout (the step budget is exhausted on an otherwise-progressing trajectory). This taxonomy is treated as a starting hypothesis rather than a fixed instrument: categories are expected to be refined, split, or merged once applied to real pilot data, particularly around the cross-application handoff category, which is the least precedented in prior taxonomy work and the primary novel contribution of this study.</w:t>
      </w:r>
    </w:p>
    <w:p>
      <w:pPr>
        <w:pStyle w:val="Heading2"/>
      </w:pPr>
      <w:r>
        <w:t>3.5 Human Verification</w:t>
      </w:r>
    </w:p>
    <w:p>
      <w:r>
        <w:t>To establish the reliability of the automated classification, a stratified sample comprising approximately 15–20% of judged failures is independently re-annotated by a human rater under blinded conditions: the rater assigns a category from the same taxonomy having seen only the raw trajectory, before the judge's label or rationale is revealed. Agreement between the human rater and the automated judge is reported as both raw percent agreement and Cohen's kappa, the latter to correct for the elevated chance-agreement expected when one or two categories dominate the distribution of failures. This step is treated as a required component of the methodology rather than optional validation, and disagreements are retained for qualitative analysis of where the taxonomy's category boundaries are ambiguous.</w:t>
      </w:r>
    </w:p>
    <w:p>
      <w:pPr>
        <w:pStyle w:val="Heading2"/>
      </w:pPr>
      <w:r>
        <w:t>3.6 Planned Analysis</w:t>
      </w:r>
    </w:p>
    <w:p>
      <w:r>
        <w:t>With classified and human-verified failures in hand, we analyze the association between failure category and two task-level covariates: episode length (number of steps executed before termination) and the number of distinct applications an episode's instruction requires. Our central hypothesis is that specific failure categories—state-tracking and cross-application handoff failures in particular—occur disproportionately in longer, multi-application episodes relative to short, single-application ones, and that this relationship is not simply explained by multi-application tasks being failed more often overall. Confirming this would motivate a targeted intervention (e.g., fine-tuning or explicit state-tracking scaffolding) aimed specifically at the dominant failure mode in this regime, rather than a generic capability improvement.</w:t>
      </w:r>
    </w:p>
    <w:p>
      <w:pPr>
        <w:pStyle w:val="Heading1"/>
      </w:pPr>
      <w:r>
        <w:t>4. Status</w:t>
      </w:r>
    </w:p>
    <w:p>
      <w:r>
        <w:t>This document describes the experimental design; results, including the finalized taxonomy, classification outcomes, and human-agreement statistics, will be reported once pilot data collection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