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A4F" w:rsidRPr="00D26172" w:rsidRDefault="00D26172" w:rsidP="00D26172">
      <w:pPr>
        <w:pStyle w:val="Heading1"/>
      </w:pPr>
      <w:r w:rsidRPr="00D26172">
        <w:t xml:space="preserve">What </w:t>
      </w:r>
      <w:proofErr w:type="gramStart"/>
      <w:r w:rsidRPr="00D26172">
        <w:t>is</w:t>
      </w:r>
      <w:proofErr w:type="gramEnd"/>
      <w:r w:rsidRPr="00D26172">
        <w:t xml:space="preserve"> </w:t>
      </w:r>
      <w:r>
        <w:t xml:space="preserve">the “base” module / </w:t>
      </w:r>
      <w:proofErr w:type="spellStart"/>
      <w:r w:rsidRPr="00D26172">
        <w:t>cep-base</w:t>
      </w:r>
      <w:r>
        <w:t>.jar</w:t>
      </w:r>
      <w:proofErr w:type="spellEnd"/>
      <w:r w:rsidRPr="00D26172">
        <w:t>?</w:t>
      </w:r>
    </w:p>
    <w:p w:rsidR="00D26172" w:rsidRDefault="00D26172"/>
    <w:p w:rsidR="00386E3E" w:rsidRPr="00386E3E" w:rsidRDefault="00386E3E">
      <w:pPr>
        <w:rPr>
          <w:rStyle w:val="SubtleEmphasis"/>
        </w:rPr>
      </w:pPr>
      <w:r w:rsidRPr="00386E3E">
        <w:rPr>
          <w:rStyle w:val="SubtleEmphasis"/>
        </w:rPr>
        <w:t>(Ashwin Jayaprakash, June 2010)</w:t>
      </w:r>
    </w:p>
    <w:p w:rsidR="004B1E23" w:rsidRDefault="004B1E23"/>
    <w:p w:rsidR="007859FA" w:rsidRDefault="007859FA">
      <w:r>
        <w:t>The base module is an attempt to provide some simple architectural components to build new BE components</w:t>
      </w:r>
      <w:r w:rsidR="004B2D18">
        <w:t>:</w:t>
      </w:r>
    </w:p>
    <w:p w:rsidR="00386E3E" w:rsidRDefault="007859FA" w:rsidP="007859FA">
      <w:pPr>
        <w:pStyle w:val="ListParagraph"/>
        <w:numPr>
          <w:ilvl w:val="0"/>
          <w:numId w:val="1"/>
        </w:numPr>
      </w:pPr>
      <w:r>
        <w:t>Provide some very basic boilerplate code so that you do not have to re-think/redesign/code</w:t>
      </w:r>
    </w:p>
    <w:p w:rsidR="007859FA" w:rsidRDefault="004B2D18" w:rsidP="007859FA">
      <w:pPr>
        <w:pStyle w:val="ListParagraph"/>
        <w:numPr>
          <w:ilvl w:val="0"/>
          <w:numId w:val="1"/>
        </w:numPr>
      </w:pPr>
      <w:r>
        <w:t>Build quickly</w:t>
      </w:r>
    </w:p>
    <w:p w:rsidR="004B2D18" w:rsidRDefault="004B2D18" w:rsidP="007859FA">
      <w:pPr>
        <w:pStyle w:val="ListParagraph"/>
        <w:numPr>
          <w:ilvl w:val="0"/>
          <w:numId w:val="1"/>
        </w:numPr>
      </w:pPr>
      <w:r>
        <w:t>Enforce some fundamental OOAD concepts</w:t>
      </w:r>
    </w:p>
    <w:p w:rsidR="00761B95" w:rsidRDefault="00761B95" w:rsidP="007859FA">
      <w:pPr>
        <w:pStyle w:val="ListParagraph"/>
        <w:numPr>
          <w:ilvl w:val="0"/>
          <w:numId w:val="1"/>
        </w:numPr>
      </w:pPr>
      <w:r>
        <w:t>Component oriented development</w:t>
      </w:r>
    </w:p>
    <w:p w:rsidR="00316CA7" w:rsidRDefault="00316CA7" w:rsidP="007859FA">
      <w:pPr>
        <w:pStyle w:val="ListParagraph"/>
        <w:numPr>
          <w:ilvl w:val="0"/>
          <w:numId w:val="1"/>
        </w:numPr>
      </w:pPr>
      <w:r>
        <w:t>Self-documenting code. (Seriously. Have a look at the annotations)</w:t>
      </w:r>
    </w:p>
    <w:p w:rsidR="009B5A18" w:rsidRDefault="009B5A18" w:rsidP="007859FA">
      <w:pPr>
        <w:pStyle w:val="ListParagraph"/>
        <w:numPr>
          <w:ilvl w:val="0"/>
          <w:numId w:val="1"/>
        </w:numPr>
      </w:pPr>
      <w:r>
        <w:t>Because I wanted to re-use the framework code that I wrote for Patterns</w:t>
      </w:r>
    </w:p>
    <w:p w:rsidR="001B65B8" w:rsidRDefault="001B65B8" w:rsidP="007859FA">
      <w:pPr>
        <w:pStyle w:val="ListParagraph"/>
        <w:numPr>
          <w:ilvl w:val="0"/>
          <w:numId w:val="1"/>
        </w:numPr>
      </w:pPr>
      <w:proofErr w:type="spellStart"/>
      <w:proofErr w:type="gramStart"/>
      <w:r>
        <w:t>cep</w:t>
      </w:r>
      <w:proofErr w:type="spellEnd"/>
      <w:r>
        <w:t>-kernel</w:t>
      </w:r>
      <w:proofErr w:type="gramEnd"/>
      <w:r>
        <w:t xml:space="preserve"> is too Rule focused. </w:t>
      </w:r>
      <w:proofErr w:type="spellStart"/>
      <w:proofErr w:type="gramStart"/>
      <w:r>
        <w:t>cep</w:t>
      </w:r>
      <w:proofErr w:type="spellEnd"/>
      <w:r>
        <w:t>-common</w:t>
      </w:r>
      <w:proofErr w:type="gramEnd"/>
      <w:r>
        <w:t xml:space="preserve"> is bloated. All the good names were already taken</w:t>
      </w:r>
    </w:p>
    <w:p w:rsidR="001B65B8" w:rsidRDefault="001B65B8" w:rsidP="001B65B8"/>
    <w:p w:rsidR="007859FA" w:rsidRDefault="007859FA"/>
    <w:p w:rsidR="00202A4F" w:rsidRDefault="00A31C13">
      <w:r>
        <w:pict>
          <v:group id="_x0000_s1034" editas="canvas" style="width:6in;height:273.65pt;mso-position-horizontal-relative:char;mso-position-vertical-relative:line" coordorigin="1800,1700" coordsize="8640,547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800;top:1700;width:8640;height:5473" o:preferrelative="f">
              <v:fill o:detectmouseclick="t"/>
              <v:path o:extrusionok="t" o:connecttype="none"/>
              <o:lock v:ext="edit" text="t"/>
            </v:shape>
            <v:roundrect id="_x0000_s1069" style="position:absolute;left:8499;top:2207;width:1760;height:840" arcsize="10923f" fillcolor="#c0504d [3205]" strokecolor="#f2f2f2 [3041]" strokeweight="1pt">
              <v:fill color2="#622423 [1605]" angle="-135" focus="100%" type="gradient"/>
              <v:shadow type="perspective" color="#e5b8b7 [1301]" opacity=".5" origin=",.5" offset="0,0" matrix=",-56756f,,.5"/>
              <v:textbox style="mso-next-textbox:#_x0000_s1069">
                <w:txbxContent>
                  <w:p w:rsidR="00DF30C0" w:rsidRDefault="00DF30C0" w:rsidP="00DF30C0">
                    <w:pPr>
                      <w:jc w:val="center"/>
                      <w:rPr>
                        <w:color w:val="FFFFFF"/>
                      </w:rPr>
                    </w:pPr>
                    <w:proofErr w:type="spellStart"/>
                    <w:proofErr w:type="gramStart"/>
                    <w:r>
                      <w:rPr>
                        <w:color w:val="FFFFFF"/>
                      </w:rPr>
                      <w:t>cep-loadbal</w:t>
                    </w:r>
                    <w:proofErr w:type="spellEnd"/>
                    <w:proofErr w:type="gramEnd"/>
                  </w:p>
                  <w:p w:rsidR="00DF30C0" w:rsidRPr="00202A4F" w:rsidRDefault="00DF30C0" w:rsidP="00DF30C0">
                    <w:pPr>
                      <w:jc w:val="center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/non-be</w:t>
                    </w:r>
                  </w:p>
                </w:txbxContent>
              </v:textbox>
            </v:roundrect>
            <v:roundrect id="_x0000_s1068" style="position:absolute;left:6431;top:2203;width:1760;height:840" arcsize="10923f" fillcolor="#c0504d [3205]" strokecolor="#f2f2f2 [3041]" strokeweight="1pt">
              <v:fill color2="#622423 [1605]" angle="-135" focus="100%" type="gradient"/>
              <v:shadow type="perspective" color="#e5b8b7 [1301]" opacity=".5" origin=",.5" offset="0,0" matrix=",-56756f,,.5"/>
              <v:textbox style="mso-next-textbox:#_x0000_s1068">
                <w:txbxContent>
                  <w:p w:rsidR="00DF30C0" w:rsidRPr="00202A4F" w:rsidRDefault="00DF30C0" w:rsidP="00DF30C0">
                    <w:pPr>
                      <w:jc w:val="center"/>
                      <w:rPr>
                        <w:color w:val="FFFFFF"/>
                      </w:rPr>
                    </w:pPr>
                    <w:proofErr w:type="spellStart"/>
                    <w:proofErr w:type="gramStart"/>
                    <w:r>
                      <w:rPr>
                        <w:color w:val="FFFFFF"/>
                      </w:rPr>
                      <w:t>cep-loadbal/be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30" style="position:absolute;left:6272;top:4158;width:1760;height:840" arcsize="10923f" fillcolor="#9bbb59 [3206]" strokecolor="#f2f2f2 [3041]" strokeweight="1pt">
              <v:fill color2="#4e6128 [1606]" angle="-135" focus="100%" type="gradient"/>
              <v:shadow type="perspective" color="#d6e3bc [1302]" opacity=".5" origin=",.5" offset="0,0" matrix=",-56756f,,.5"/>
              <v:textbox style="mso-next-textbox:#_x0000_s1030">
                <w:txbxContent>
                  <w:p w:rsidR="00072BB1" w:rsidRPr="00202A4F" w:rsidRDefault="00072BB1" w:rsidP="00DF30C0">
                    <w:pPr>
                      <w:jc w:val="center"/>
                      <w:rPr>
                        <w:color w:val="FFFFFF"/>
                      </w:rPr>
                    </w:pPr>
                    <w:proofErr w:type="spellStart"/>
                    <w:proofErr w:type="gramStart"/>
                    <w:r>
                      <w:rPr>
                        <w:color w:val="FFFFFF"/>
                      </w:rPr>
                      <w:t>cep</w:t>
                    </w:r>
                    <w:proofErr w:type="spellEnd"/>
                    <w:r>
                      <w:rPr>
                        <w:color w:val="FFFFFF"/>
                      </w:rPr>
                      <w:t>-base/be</w:t>
                    </w:r>
                    <w:proofErr w:type="gramEnd"/>
                  </w:p>
                </w:txbxContent>
              </v:textbox>
            </v:roundrect>
            <v:roundrect id="_x0000_s1026" style="position:absolute;left:4139;top:4158;width:1760;height:840" arcsize="10923f" fillcolor="#4f81bd [3204]" strokecolor="#f2f2f2 [3041]" strokeweight="1pt">
              <v:fill color2="#243f60 [1604]" angle="-135" focus="100%" type="gradient"/>
              <v:shadow type="perspective" color="#b8cce4 [1300]" opacity=".5" origin=",.5" offset="0,0" matrix=",-56756f,,.5"/>
              <v:textbox style="mso-next-textbox:#_x0000_s1026">
                <w:txbxContent>
                  <w:p w:rsidR="00202A4F" w:rsidRPr="00202A4F" w:rsidRDefault="00202A4F" w:rsidP="00DF30C0">
                    <w:pPr>
                      <w:jc w:val="center"/>
                      <w:rPr>
                        <w:color w:val="FFFFFF" w:themeColor="background1"/>
                      </w:rPr>
                    </w:pPr>
                    <w:proofErr w:type="spellStart"/>
                    <w:proofErr w:type="gramStart"/>
                    <w:r w:rsidRPr="00202A4F">
                      <w:rPr>
                        <w:color w:val="FFFFFF" w:themeColor="background1"/>
                      </w:rPr>
                      <w:t>cep</w:t>
                    </w:r>
                    <w:proofErr w:type="spellEnd"/>
                    <w:r w:rsidRPr="00202A4F">
                      <w:rPr>
                        <w:color w:val="FFFFFF" w:themeColor="background1"/>
                      </w:rPr>
                      <w:t>-common</w:t>
                    </w:r>
                    <w:proofErr w:type="gramEnd"/>
                  </w:p>
                </w:txbxContent>
              </v:textbox>
            </v:roundrect>
            <v:roundrect id="_x0000_s1027" style="position:absolute;left:4139;top:5435;width:1760;height:840" arcsize="10923f" fillcolor="#4f81bd" strokecolor="#f2f2f2" strokeweight="1pt">
              <v:fill color2="#243f60" angle="-135" focus="100%" type="gradient"/>
              <v:shadow type="perspective" color="#b8cce4" opacity=".5" origin=",.5" offset="0,0" matrix=",-56756f,,.5"/>
              <v:textbox style="mso-next-textbox:#_x0000_s1027">
                <w:txbxContent>
                  <w:p w:rsidR="00202A4F" w:rsidRPr="00202A4F" w:rsidRDefault="00202A4F" w:rsidP="00DF30C0">
                    <w:pPr>
                      <w:jc w:val="center"/>
                      <w:rPr>
                        <w:color w:val="FFFFFF"/>
                      </w:rPr>
                    </w:pPr>
                    <w:proofErr w:type="spellStart"/>
                    <w:proofErr w:type="gramStart"/>
                    <w:r w:rsidRPr="00202A4F">
                      <w:rPr>
                        <w:color w:val="FFFFFF"/>
                      </w:rPr>
                      <w:t>cep</w:t>
                    </w:r>
                    <w:proofErr w:type="spellEnd"/>
                    <w:r w:rsidRPr="00202A4F">
                      <w:rPr>
                        <w:color w:val="FFFFFF"/>
                      </w:rPr>
                      <w:t>-</w:t>
                    </w:r>
                    <w:r>
                      <w:rPr>
                        <w:color w:val="FFFFFF"/>
                      </w:rPr>
                      <w:t>kernel</w:t>
                    </w:r>
                    <w:proofErr w:type="gramEnd"/>
                  </w:p>
                </w:txbxContent>
              </v:textbox>
            </v:roundrect>
            <v:roundrect id="_x0000_s1031" style="position:absolute;left:8272;top:5435;width:1760;height:840" arcsize="10923f" fillcolor="#9bbb59 [3206]" strokecolor="#f2f2f2 [3041]" strokeweight="1pt">
              <v:fill color2="#4e6128 [1606]" angle="-135" focus="100%" type="gradient"/>
              <v:shadow type="perspective" color="#d6e3bc [1302]" opacity=".5" origin=",.5" offset="0,0" matrix=",-56756f,,.5"/>
              <v:textbox style="mso-next-textbox:#_x0000_s1031">
                <w:txbxContent>
                  <w:p w:rsidR="0026329B" w:rsidRDefault="00072BB1" w:rsidP="00DF30C0">
                    <w:pPr>
                      <w:jc w:val="center"/>
                      <w:rPr>
                        <w:color w:val="FFFFFF"/>
                      </w:rPr>
                    </w:pPr>
                    <w:proofErr w:type="spellStart"/>
                    <w:proofErr w:type="gramStart"/>
                    <w:r>
                      <w:rPr>
                        <w:color w:val="FFFFFF"/>
                      </w:rPr>
                      <w:t>cep</w:t>
                    </w:r>
                    <w:proofErr w:type="spellEnd"/>
                    <w:r>
                      <w:rPr>
                        <w:color w:val="FFFFFF"/>
                      </w:rPr>
                      <w:t>-base</w:t>
                    </w:r>
                    <w:proofErr w:type="gramEnd"/>
                  </w:p>
                  <w:p w:rsidR="00072BB1" w:rsidRPr="00202A4F" w:rsidRDefault="00072BB1" w:rsidP="00DF30C0">
                    <w:pPr>
                      <w:jc w:val="center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/non-be</w:t>
                    </w:r>
                  </w:p>
                </w:txbxContent>
              </v:textbox>
            </v:roundrect>
            <v:roundrect id="_x0000_s1036" style="position:absolute;left:2112;top:2838;width:1760;height:840" arcsize="10923f" fillcolor="#4f81bd [3204]" strokecolor="#f2f2f2 [3041]" strokeweight="1pt">
              <v:fill color2="#243f60 [1604]" angle="-135" focus="100%" type="gradient"/>
              <v:shadow type="perspective" color="#b8cce4 [1300]" opacity=".5" origin=",.5" offset="0,0" matrix=",-56756f,,.5"/>
              <v:textbox style="mso-next-textbox:#_x0000_s1036">
                <w:txbxContent>
                  <w:p w:rsidR="005B3FB9" w:rsidRPr="004B1E23" w:rsidRDefault="004B1E23" w:rsidP="00DF30C0">
                    <w:pPr>
                      <w:jc w:val="center"/>
                      <w:rPr>
                        <w:color w:val="FFFFFF" w:themeColor="background1"/>
                      </w:rPr>
                    </w:pPr>
                    <w:proofErr w:type="gramStart"/>
                    <w:r>
                      <w:rPr>
                        <w:color w:val="FFFFFF" w:themeColor="background1"/>
                      </w:rPr>
                      <w:t>rule-engine</w:t>
                    </w:r>
                    <w:proofErr w:type="gramEnd"/>
                  </w:p>
                </w:txbxContent>
              </v:textbox>
            </v:roundrect>
            <v:roundrect id="_x0000_s1056" style="position:absolute;left:4139;top:2838;width:1760;height:840" arcsize="10923f" fillcolor="#f79646 [3209]" strokecolor="#f2f2f2 [3041]" strokeweight="1pt">
              <v:fill color2="#974706 [1609]" angle="-135" focus="100%" type="gradient"/>
              <v:shadow type="perspective" color="#fbd4b4 [1305]" opacity=".5" origin=",.5" offset="0,0" matrix=",-56756f,,.5"/>
              <v:textbox style="mso-next-textbox:#_x0000_s1056">
                <w:txbxContent>
                  <w:p w:rsidR="004B1E23" w:rsidRPr="00202A4F" w:rsidRDefault="004B1E23" w:rsidP="00DF30C0">
                    <w:pPr>
                      <w:jc w:val="center"/>
                      <w:rPr>
                        <w:color w:val="FFFFFF" w:themeColor="background1"/>
                      </w:rPr>
                    </w:pPr>
                    <w:proofErr w:type="spellStart"/>
                    <w:proofErr w:type="gramStart"/>
                    <w:r>
                      <w:rPr>
                        <w:color w:val="FFFFFF" w:themeColor="background1"/>
                      </w:rPr>
                      <w:t>cep</w:t>
                    </w:r>
                    <w:proofErr w:type="spellEnd"/>
                    <w:r>
                      <w:rPr>
                        <w:color w:val="FFFFFF" w:themeColor="background1"/>
                      </w:rPr>
                      <w:t>-query</w:t>
                    </w:r>
                    <w:proofErr w:type="gramEnd"/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7" type="#_x0000_t32" style="position:absolute;left:4780;top:3917;width:480;height:1;rotation:270" o:connectortype="elbow" adj="-225855,-1,-225855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8" type="#_x0000_t33" style="position:absolute;left:2992;top:3678;width:1147;height:900;rotation:180" o:connectortype="elbow" adj="-77945,-114672,-77945">
              <v:stroke endarrow="block"/>
            </v:shape>
            <v:roundrect id="_x0000_s1060" style="position:absolute;left:6272;top:2838;width:1760;height:840" arcsize="10923f" fillcolor="#8064a2 [3207]" strokecolor="#f2f2f2 [3041]" strokeweight="1pt">
              <v:fill color2="#3f3151 [1607]" angle="-135" focus="100%" type="gradient"/>
              <v:shadow type="perspective" color="#ccc0d9 [1303]" opacity=".5" origin=",.5" offset="0,0" matrix=",-56756f,,.5"/>
              <v:textbox style="mso-next-textbox:#_x0000_s1060">
                <w:txbxContent>
                  <w:p w:rsidR="00922B4B" w:rsidRPr="00202A4F" w:rsidRDefault="00922B4B" w:rsidP="00DF30C0">
                    <w:pPr>
                      <w:jc w:val="center"/>
                      <w:rPr>
                        <w:color w:val="FFFFFF"/>
                      </w:rPr>
                    </w:pPr>
                    <w:proofErr w:type="spellStart"/>
                    <w:proofErr w:type="gramStart"/>
                    <w:r>
                      <w:rPr>
                        <w:color w:val="FFFFFF"/>
                      </w:rPr>
                      <w:t>cep</w:t>
                    </w:r>
                    <w:proofErr w:type="spellEnd"/>
                    <w:r>
                      <w:rPr>
                        <w:color w:val="FFFFFF"/>
                      </w:rPr>
                      <w:t>-</w:t>
                    </w:r>
                    <w:r w:rsidR="00F03F66">
                      <w:rPr>
                        <w:color w:val="FFFFFF"/>
                      </w:rPr>
                      <w:t>pattern</w:t>
                    </w:r>
                    <w:r>
                      <w:rPr>
                        <w:color w:val="FFFFFF"/>
                      </w:rPr>
                      <w:t>/be</w:t>
                    </w:r>
                    <w:proofErr w:type="gramEnd"/>
                  </w:p>
                </w:txbxContent>
              </v:textbox>
            </v:roundrect>
            <v:roundrect id="_x0000_s1061" style="position:absolute;left:8272;top:2838;width:1760;height:840" arcsize="10923f" fillcolor="#8064a2 [3207]" strokecolor="#f2f2f2 [3041]" strokeweight="1pt">
              <v:fill color2="#3f3151 [1607]" angle="-135" focus="100%" type="gradient"/>
              <v:shadow type="perspective" color="#ccc0d9 [1303]" opacity=".5" origin=",.5" offset="0,0" matrix=",-56756f,,.5"/>
              <v:textbox style="mso-next-textbox:#_x0000_s1061">
                <w:txbxContent>
                  <w:p w:rsidR="00922B4B" w:rsidRDefault="00922B4B" w:rsidP="00DF30C0">
                    <w:pPr>
                      <w:jc w:val="center"/>
                      <w:rPr>
                        <w:color w:val="FFFFFF"/>
                      </w:rPr>
                    </w:pPr>
                    <w:proofErr w:type="spellStart"/>
                    <w:proofErr w:type="gramStart"/>
                    <w:r>
                      <w:rPr>
                        <w:color w:val="FFFFFF"/>
                      </w:rPr>
                      <w:t>cep</w:t>
                    </w:r>
                    <w:proofErr w:type="spellEnd"/>
                    <w:r>
                      <w:rPr>
                        <w:color w:val="FFFFFF"/>
                      </w:rPr>
                      <w:t>-</w:t>
                    </w:r>
                    <w:r w:rsidR="00F03F66">
                      <w:rPr>
                        <w:color w:val="FFFFFF"/>
                      </w:rPr>
                      <w:t>pattern</w:t>
                    </w:r>
                    <w:proofErr w:type="gramEnd"/>
                  </w:p>
                  <w:p w:rsidR="00922B4B" w:rsidRPr="00202A4F" w:rsidRDefault="00922B4B" w:rsidP="00DF30C0">
                    <w:pPr>
                      <w:jc w:val="center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/non-be</w:t>
                    </w:r>
                  </w:p>
                </w:txbxContent>
              </v:textbox>
            </v:roundrect>
            <v:shape id="_x0000_s1062" type="#_x0000_t32" style="position:absolute;left:4801;top:5216;width:437;height:1;rotation:270" o:connectortype="elbow" adj="-248079,-1,-248079">
              <v:stroke endarrow="block"/>
            </v:shape>
            <v:shape id="_x0000_s1063" type="#_x0000_t33" style="position:absolute;left:2992;top:3678;width:1147;height:2177;rotation:180" o:connectortype="elbow" adj="-77945,-60077,-77945">
              <v:stroke endarrow="block"/>
            </v:shape>
            <v:shape id="_x0000_s1064" type="#_x0000_t32" style="position:absolute;left:6913;top:3917;width:480;height:1;rotation:270" o:connectortype="elbow" adj="-321840,-1,-321840">
              <v:stroke endarrow="block"/>
            </v:shape>
            <v:shape id="_x0000_s1065" type="#_x0000_t32" style="position:absolute;left:8274;top:4556;width:1757;height:1;rotation:270" o:connectortype="elbow" adj="-112512,-1,-112512">
              <v:stroke endarrow="block"/>
            </v:shape>
            <v:shape id="_x0000_s1066" type="#_x0000_t33" style="position:absolute;left:5899;top:4998;width:1253;height:857;flip:y" o:connectortype="elbow" adj="-101691,152611,-101691">
              <v:stroke endarrow="block"/>
            </v:shape>
            <v:shape id="_x0000_s1067" type="#_x0000_t33" style="position:absolute;left:7152;top:4998;width:1120;height:857;rotation:180" o:connectortype="elbow" adj="-159531,-152611,-159531">
              <v:stroke endarrow="block"/>
            </v:shape>
            <w10:wrap type="none"/>
            <w10:anchorlock/>
          </v:group>
        </w:pict>
      </w:r>
    </w:p>
    <w:p w:rsidR="000E31EE" w:rsidRDefault="00377A5F" w:rsidP="00377A5F">
      <w:pPr>
        <w:pStyle w:val="Heading1"/>
      </w:pPr>
      <w:r>
        <w:t>Why should I use it?</w:t>
      </w:r>
    </w:p>
    <w:p w:rsidR="00377A5F" w:rsidRDefault="00377A5F"/>
    <w:p w:rsidR="00377A5F" w:rsidRDefault="00377A5F" w:rsidP="00377A5F">
      <w:pPr>
        <w:pStyle w:val="ListParagraph"/>
        <w:numPr>
          <w:ilvl w:val="0"/>
          <w:numId w:val="1"/>
        </w:numPr>
      </w:pPr>
      <w:r>
        <w:t>You don’t have to</w:t>
      </w:r>
    </w:p>
    <w:p w:rsidR="00377A5F" w:rsidRDefault="00377A5F" w:rsidP="00377A5F">
      <w:pPr>
        <w:pStyle w:val="ListParagraph"/>
        <w:numPr>
          <w:ilvl w:val="0"/>
          <w:numId w:val="1"/>
        </w:numPr>
      </w:pPr>
      <w:r>
        <w:t>If you are starting out on a new non-UI module, then it would be good to leverage this work</w:t>
      </w:r>
    </w:p>
    <w:p w:rsidR="00377A5F" w:rsidRDefault="00377A5F" w:rsidP="00377A5F">
      <w:pPr>
        <w:pStyle w:val="Heading1"/>
      </w:pPr>
      <w:r>
        <w:t>What are the benefits?</w:t>
      </w:r>
    </w:p>
    <w:p w:rsidR="009B5A18" w:rsidRDefault="00115B42" w:rsidP="00377A5F">
      <w:pPr>
        <w:pStyle w:val="ListParagraph"/>
        <w:numPr>
          <w:ilvl w:val="0"/>
          <w:numId w:val="1"/>
        </w:numPr>
      </w:pPr>
      <w:r>
        <w:t xml:space="preserve">Currently, </w:t>
      </w:r>
      <w:r w:rsidR="00377A5F">
        <w:t xml:space="preserve">Pattern and </w:t>
      </w:r>
      <w:proofErr w:type="spellStart"/>
      <w:r w:rsidR="00377A5F">
        <w:t>LoadBalancer</w:t>
      </w:r>
      <w:proofErr w:type="spellEnd"/>
      <w:r w:rsidR="00377A5F">
        <w:t xml:space="preserve"> modules have 2 sub-modules each</w:t>
      </w:r>
    </w:p>
    <w:p w:rsidR="00377A5F" w:rsidRDefault="00377A5F" w:rsidP="00377A5F">
      <w:pPr>
        <w:pStyle w:val="ListParagraph"/>
        <w:numPr>
          <w:ilvl w:val="1"/>
          <w:numId w:val="1"/>
        </w:numPr>
      </w:pPr>
      <w:r>
        <w:t>Core</w:t>
      </w:r>
    </w:p>
    <w:p w:rsidR="00377A5F" w:rsidRDefault="00377A5F" w:rsidP="00377A5F">
      <w:pPr>
        <w:pStyle w:val="ListParagraph"/>
        <w:numPr>
          <w:ilvl w:val="1"/>
          <w:numId w:val="1"/>
        </w:numPr>
      </w:pPr>
      <w:r>
        <w:t>BE</w:t>
      </w:r>
    </w:p>
    <w:p w:rsidR="00377A5F" w:rsidRDefault="00377A5F" w:rsidP="00377A5F">
      <w:pPr>
        <w:pStyle w:val="ListParagraph"/>
        <w:numPr>
          <w:ilvl w:val="0"/>
          <w:numId w:val="1"/>
        </w:numPr>
      </w:pPr>
      <w:r>
        <w:t>Core is plain Java. No dependency on BE. None at all</w:t>
      </w:r>
    </w:p>
    <w:p w:rsidR="00377A5F" w:rsidRDefault="00377A5F" w:rsidP="00377A5F">
      <w:pPr>
        <w:pStyle w:val="ListParagraph"/>
        <w:numPr>
          <w:ilvl w:val="1"/>
          <w:numId w:val="1"/>
        </w:numPr>
      </w:pPr>
      <w:r>
        <w:lastRenderedPageBreak/>
        <w:t>If you plan on grafting this to another product (AS) this is the ideal approach</w:t>
      </w:r>
    </w:p>
    <w:p w:rsidR="00377A5F" w:rsidRDefault="00377A5F" w:rsidP="00377A5F">
      <w:pPr>
        <w:pStyle w:val="ListParagraph"/>
        <w:numPr>
          <w:ilvl w:val="1"/>
          <w:numId w:val="1"/>
        </w:numPr>
      </w:pPr>
      <w:r>
        <w:t xml:space="preserve">Forces you to write code in separate and clean modules </w:t>
      </w:r>
    </w:p>
    <w:p w:rsidR="00D832E1" w:rsidRDefault="00D832E1" w:rsidP="00377A5F">
      <w:pPr>
        <w:pStyle w:val="ListParagraph"/>
        <w:numPr>
          <w:ilvl w:val="1"/>
          <w:numId w:val="1"/>
        </w:numPr>
      </w:pPr>
      <w:r>
        <w:t>Unit test is easy</w:t>
      </w:r>
    </w:p>
    <w:p w:rsidR="00377A5F" w:rsidRDefault="00377A5F" w:rsidP="00377A5F">
      <w:pPr>
        <w:pStyle w:val="ListParagraph"/>
        <w:numPr>
          <w:ilvl w:val="0"/>
          <w:numId w:val="1"/>
        </w:numPr>
      </w:pPr>
      <w:r>
        <w:t>BE</w:t>
      </w:r>
    </w:p>
    <w:p w:rsidR="00377A5F" w:rsidRDefault="00377A5F" w:rsidP="00377A5F">
      <w:pPr>
        <w:pStyle w:val="ListParagraph"/>
        <w:numPr>
          <w:ilvl w:val="1"/>
          <w:numId w:val="1"/>
        </w:numPr>
      </w:pPr>
      <w:r>
        <w:t>This provides the integration layer with BE. This layer uses the Core layer</w:t>
      </w:r>
    </w:p>
    <w:p w:rsidR="00D832E1" w:rsidRDefault="00D832E1" w:rsidP="00D832E1">
      <w:pPr>
        <w:pStyle w:val="Heading1"/>
      </w:pPr>
      <w:r>
        <w:t>Who is using it?</w:t>
      </w:r>
    </w:p>
    <w:p w:rsidR="00115B42" w:rsidRDefault="00D832E1" w:rsidP="00115B42">
      <w:pPr>
        <w:pStyle w:val="ListParagraph"/>
        <w:numPr>
          <w:ilvl w:val="0"/>
          <w:numId w:val="1"/>
        </w:numPr>
      </w:pPr>
      <w:r>
        <w:t xml:space="preserve">As of now, Pattern and </w:t>
      </w:r>
      <w:proofErr w:type="spellStart"/>
      <w:r>
        <w:t>LoadBalancer</w:t>
      </w:r>
      <w:proofErr w:type="spellEnd"/>
    </w:p>
    <w:p w:rsidR="00F241F8" w:rsidRDefault="00F241F8" w:rsidP="00F241F8">
      <w:pPr>
        <w:pStyle w:val="Heading1"/>
      </w:pPr>
      <w:r>
        <w:t>What components does Base provide?</w:t>
      </w:r>
    </w:p>
    <w:p w:rsidR="00F241F8" w:rsidRDefault="00F241F8" w:rsidP="00F241F8">
      <w:pPr>
        <w:pStyle w:val="ListParagraph"/>
        <w:numPr>
          <w:ilvl w:val="0"/>
          <w:numId w:val="1"/>
        </w:numPr>
      </w:pPr>
      <w:r>
        <w:t>A few simple ones. For now</w:t>
      </w:r>
      <w:r w:rsidR="003B77C6">
        <w:t>. See diagram below</w:t>
      </w:r>
    </w:p>
    <w:p w:rsidR="009D0C1D" w:rsidRDefault="009D0C1D" w:rsidP="009D0C1D"/>
    <w:p w:rsidR="000E31EE" w:rsidRDefault="00A31C13">
      <w:r w:rsidRPr="00A31C13">
        <w:rPr>
          <w:color w:val="FFFFFF" w:themeColor="background1"/>
        </w:rPr>
      </w:r>
      <w:r w:rsidRPr="00A31C13">
        <w:rPr>
          <w:color w:val="FFFFFF" w:themeColor="background1"/>
        </w:rPr>
        <w:pict>
          <v:group id="_x0000_s1040" editas="canvas" style="width:6in;height:516.65pt;mso-position-horizontal-relative:char;mso-position-vertical-relative:line" coordorigin="1800,1670" coordsize="8640,10333">
            <o:lock v:ext="edit" aspectratio="t"/>
            <v:shape id="_x0000_s1041" type="#_x0000_t75" style="position:absolute;left:1800;top:1670;width:8640;height:10333" o:preferrelative="f">
              <v:fill o:detectmouseclick="t"/>
              <v:path o:extrusionok="t" o:connecttype="none"/>
              <o:lock v:ext="edit" text="t"/>
            </v:shape>
            <v:roundrect id="_x0000_s1049" style="position:absolute;left:5427;top:4308;width:1760;height:720" arcsize="10923f" fillcolor="#4f81bd [3204]" strokecolor="#f2f2f2 [3041]" strokeweight="1pt">
              <v:fill color2="#243f60 [1604]" angle="-135" focus="100%" type="gradient"/>
              <v:shadow color="#b8cce4 [1300]" opacity=".5" offset="-6pt,-6pt"/>
              <v:textbox style="mso-next-textbox:#_x0000_s1049">
                <w:txbxContent>
                  <w:p w:rsidR="000E31EE" w:rsidRDefault="000E31EE" w:rsidP="00316AE6">
                    <w:pPr>
                      <w:jc w:val="center"/>
                    </w:pPr>
                    <w:r>
                      <w:t>Resource</w:t>
                    </w:r>
                  </w:p>
                </w:txbxContent>
              </v:textbox>
            </v:roundrect>
            <v:roundrect id="_x0000_s1050" style="position:absolute;left:6214;top:3188;width:2147;height:720" arcsize="10923f" fillcolor="#4f81bd [3204]" strokecolor="#f2f2f2 [3041]" strokeweight="1pt">
              <v:fill color2="#243f60 [1604]" angle="-135" focus="100%" type="gradient"/>
              <v:shadow color="#b8cce4 [1300]" opacity=".5" offset="-6pt,-6pt"/>
              <v:textbox style="mso-next-textbox:#_x0000_s1050">
                <w:txbxContent>
                  <w:p w:rsidR="000E31EE" w:rsidRDefault="000E31EE" w:rsidP="00316AE6">
                    <w:pPr>
                      <w:jc w:val="center"/>
                    </w:pPr>
                    <w:proofErr w:type="spellStart"/>
                    <w:r>
                      <w:t>Resource</w:t>
                    </w:r>
                    <w:r w:rsidR="00084923">
                      <w:t>Provider</w:t>
                    </w:r>
                    <w:proofErr w:type="spellEnd"/>
                  </w:p>
                </w:txbxContent>
              </v:textbox>
            </v:roundrect>
            <v:roundrect id="_x0000_s1051" style="position:absolute;left:2376;top:5593;width:2147;height:720" arcsize="10923f" fillcolor="#4f81bd [3204]" strokecolor="#f2f2f2 [3041]" strokeweight="1pt">
              <v:fill color2="#243f60 [1604]" angle="-135" focus="100%" type="gradient"/>
              <v:shadow color="#b8cce4 [1300]" opacity=".5" offset="-6pt,-6pt"/>
              <v:textbox style="mso-next-textbox:#_x0000_s1051">
                <w:txbxContent>
                  <w:p w:rsidR="00084923" w:rsidRDefault="00E65663" w:rsidP="00316AE6">
                    <w:pPr>
                      <w:jc w:val="center"/>
                    </w:pPr>
                    <w:r>
                      <w:t>JDK Logger</w:t>
                    </w:r>
                  </w:p>
                </w:txbxContent>
              </v:textbox>
            </v:roundrect>
            <v:roundrect id="_x0000_s1052" style="position:absolute;left:7587;top:4308;width:1760;height:720" arcsize="10923f" fillcolor="#4f81bd [3204]" strokecolor="#f2f2f2 [3041]" strokeweight="1pt">
              <v:fill color2="#243f60 [1604]" angle="-135" focus="100%" type="gradient"/>
              <v:shadow color="#b8cce4 [1300]" opacity=".5" offset="-6pt,-6pt"/>
              <v:textbox style="mso-next-textbox:#_x0000_s1052">
                <w:txbxContent>
                  <w:p w:rsidR="00084923" w:rsidRDefault="00E65663" w:rsidP="00316AE6">
                    <w:pPr>
                      <w:jc w:val="center"/>
                    </w:pPr>
                    <w:r>
                      <w:t>Service</w:t>
                    </w:r>
                  </w:p>
                </w:txbxContent>
              </v:textbox>
            </v:roundrect>
            <v:roundrect id="_x0000_s1054" style="position:absolute;left:5408;top:6814;width:1760;height:720" arcsize="10923f" fillcolor="#4f81bd [3204]" strokecolor="#f2f2f2 [3041]" strokeweight="1pt">
              <v:fill color2="#243f60 [1604]" angle="-135" focus="100%" type="gradient"/>
              <v:shadow color="#b8cce4 [1300]" opacity=".5" offset="-6pt,-6pt"/>
              <v:textbox style="mso-next-textbox:#_x0000_s1054">
                <w:txbxContent>
                  <w:p w:rsidR="00E65663" w:rsidRDefault="00E65663" w:rsidP="00316AE6">
                    <w:pPr>
                      <w:jc w:val="center"/>
                    </w:pPr>
                    <w:r>
                      <w:t>Id</w:t>
                    </w:r>
                  </w:p>
                </w:txbxContent>
              </v:textbox>
            </v:roundrect>
            <v:roundrect id="_x0000_s1055" style="position:absolute;left:2376;top:2057;width:2147;height:720" arcsize="10923f" fillcolor="#9bbb59 [3206]" strokecolor="#f2f2f2 [3041]" strokeweight="1pt">
              <v:fill color2="#4e6128 [1606]" angle="-135" focus="100%" type="gradient"/>
              <v:shadow type="perspective" color="#d6e3bc [1302]" opacity=".5" origin=",.5" offset="0,0" matrix=",-56756f,,.5"/>
              <v:textbox style="mso-next-textbox:#_x0000_s1055">
                <w:txbxContent>
                  <w:p w:rsidR="004B1E23" w:rsidRDefault="00CE25F2" w:rsidP="00316AE6">
                    <w:pPr>
                      <w:jc w:val="center"/>
                    </w:pPr>
                    <w:r>
                      <w:t>BE log adapter</w:t>
                    </w:r>
                  </w:p>
                </w:txbxContent>
              </v:textbox>
            </v:roundrect>
            <v:roundrect id="_x0000_s1070" style="position:absolute;left:5347;top:5604;width:2147;height:720" arcsize="10923f" fillcolor="#4f81bd [3204]" strokecolor="#f2f2f2 [3041]" strokeweight="1pt">
              <v:fill color2="#243f60 [1604]" angle="-135" focus="100%" type="gradient"/>
              <v:shadow color="#b8cce4 [1300]" opacity=".5" offset="-6pt,-6pt"/>
              <v:textbox style="mso-next-textbox:#_x0000_s1070">
                <w:txbxContent>
                  <w:p w:rsidR="00481004" w:rsidRDefault="00481004" w:rsidP="00316AE6">
                    <w:pPr>
                      <w:jc w:val="center"/>
                    </w:pPr>
                    <w:proofErr w:type="spellStart"/>
                    <w:r>
                      <w:t>AsyncExecutor</w:t>
                    </w:r>
                    <w:proofErr w:type="spellEnd"/>
                  </w:p>
                </w:txbxContent>
              </v:textbox>
            </v:roundrect>
            <v:roundrect id="_x0000_s1071" style="position:absolute;left:7774;top:5604;width:2147;height:720" arcsize="10923f" fillcolor="#4f81bd [3204]" strokecolor="#f2f2f2 [3041]" strokeweight="1pt">
              <v:fill color2="#243f60 [1604]" angle="-135" focus="100%" type="gradient"/>
              <v:shadow color="#b8cce4 [1300]" opacity=".5" offset="-6pt,-6pt"/>
              <v:textbox style="mso-next-textbox:#_x0000_s1071">
                <w:txbxContent>
                  <w:p w:rsidR="00481004" w:rsidRDefault="00481004" w:rsidP="00316AE6">
                    <w:pPr>
                      <w:jc w:val="center"/>
                    </w:pPr>
                    <w:proofErr w:type="spellStart"/>
                    <w:r>
                      <w:t>AsyncScheduler</w:t>
                    </w:r>
                    <w:proofErr w:type="spellEnd"/>
                  </w:p>
                </w:txbxContent>
              </v:textbox>
            </v:roundrect>
            <v:roundrect id="_x0000_s1072" style="position:absolute;left:7774;top:6814;width:2147;height:720" arcsize="10923f" fillcolor="#4f81bd [3204]" strokecolor="#f2f2f2 [3041]" strokeweight="1pt">
              <v:fill color2="#243f60 [1604]" angle="-135" focus="100%" type="gradient"/>
              <v:shadow color="#b8cce4 [1300]" opacity=".5" offset="-6pt,-6pt"/>
              <v:textbox style="mso-next-textbox:#_x0000_s1072">
                <w:txbxContent>
                  <w:p w:rsidR="00C25247" w:rsidRDefault="00C25247" w:rsidP="00316AE6">
                    <w:pPr>
                      <w:jc w:val="center"/>
                    </w:pPr>
                    <w:proofErr w:type="spellStart"/>
                    <w:r>
                      <w:t>IdGenerator</w:t>
                    </w:r>
                    <w:proofErr w:type="spellEnd"/>
                  </w:p>
                </w:txbxContent>
              </v:textbox>
            </v:roundrect>
            <v:roundrect id="_x0000_s1073" style="position:absolute;left:2448;top:9715;width:2147;height:720" arcsize="10923f" fillcolor="#4f81bd [3204]" strokecolor="#f2f2f2 [3041]" strokeweight="1pt">
              <v:fill color2="#243f60 [1604]" angle="-135" focus="100%" type="gradient"/>
              <v:shadow color="#b8cce4 [1300]" opacity=".5" offset="-6pt,-6pt"/>
              <v:textbox style="mso-next-textbox:#_x0000_s1073">
                <w:txbxContent>
                  <w:p w:rsidR="00191114" w:rsidRDefault="001C758C" w:rsidP="00316AE6">
                    <w:pPr>
                      <w:jc w:val="center"/>
                    </w:pPr>
                    <w:r>
                      <w:t>&lt;Annotations&gt;</w:t>
                    </w:r>
                  </w:p>
                </w:txbxContent>
              </v:textbox>
            </v:roundrect>
            <v:roundrect id="_x0000_s1074" style="position:absolute;left:5040;top:10806;width:2147;height:720" arcsize="10923f" fillcolor="#4f81bd [3204]" strokecolor="#f2f2f2 [3041]" strokeweight="1pt">
              <v:fill color2="#243f60 [1604]" angle="-135" focus="100%" type="gradient"/>
              <v:shadow color="#b8cce4 [1300]" opacity=".5" offset="-6pt,-6pt"/>
              <v:textbox style="mso-next-textbox:#_x0000_s1074">
                <w:txbxContent>
                  <w:p w:rsidR="00191114" w:rsidRDefault="00191114" w:rsidP="00316AE6">
                    <w:pPr>
                      <w:jc w:val="center"/>
                    </w:pPr>
                    <w:r>
                      <w:t>Optional</w:t>
                    </w:r>
                  </w:p>
                </w:txbxContent>
              </v:textbox>
            </v:roundrect>
            <v:roundrect id="_x0000_s1075" style="position:absolute;left:7494;top:9715;width:2147;height:720" arcsize="10923f" fillcolor="#4f81bd [3204]" strokecolor="#f2f2f2 [3041]" strokeweight="1pt">
              <v:fill color2="#243f60 [1604]" angle="-135" focus="100%" type="gradient"/>
              <v:shadow color="#b8cce4 [1300]" opacity=".5" offset="-6pt,-6pt"/>
              <v:textbox style="mso-next-textbox:#_x0000_s1075">
                <w:txbxContent>
                  <w:p w:rsidR="00191114" w:rsidRDefault="00191114" w:rsidP="00316AE6">
                    <w:pPr>
                      <w:jc w:val="center"/>
                    </w:pPr>
                    <w:proofErr w:type="spellStart"/>
                    <w:r>
                      <w:t>ReadOnly</w:t>
                    </w:r>
                    <w:proofErr w:type="spellEnd"/>
                  </w:p>
                </w:txbxContent>
              </v:textbox>
            </v:roundrect>
            <v:roundrect id="_x0000_s1076" style="position:absolute;left:5021;top:9715;width:2147;height:720" arcsize="10923f" fillcolor="#4f81bd [3204]" strokecolor="#f2f2f2 [3041]" strokeweight="1pt">
              <v:fill color2="#243f60 [1604]" angle="-135" focus="100%" type="gradient"/>
              <v:shadow color="#b8cce4 [1300]" opacity=".5" offset="-6pt,-6pt"/>
              <v:textbox style="mso-next-textbox:#_x0000_s1076">
                <w:txbxContent>
                  <w:p w:rsidR="00191114" w:rsidRDefault="00191114" w:rsidP="00316AE6">
                    <w:pPr>
                      <w:jc w:val="center"/>
                    </w:pPr>
                    <w:proofErr w:type="spellStart"/>
                    <w:r>
                      <w:t>ThreadSafe</w:t>
                    </w:r>
                    <w:proofErr w:type="spellEnd"/>
                  </w:p>
                </w:txbxContent>
              </v:textbox>
            </v:roundrect>
            <v:roundrect id="_x0000_s1077" style="position:absolute;left:5440;top:7789;width:2147;height:720" arcsize="10923f" fillcolor="#4f81bd [3204]" strokecolor="#f2f2f2 [3041]" strokeweight="1pt">
              <v:fill color2="#243f60 [1604]" angle="-135" focus="100%" type="gradient"/>
              <v:shadow color="#b8cce4 [1300]" opacity=".5" offset="-6pt,-6pt"/>
              <v:textbox style="mso-next-textbox:#_x0000_s1077">
                <w:txbxContent>
                  <w:p w:rsidR="00857240" w:rsidRDefault="00857240" w:rsidP="00316AE6">
                    <w:pPr>
                      <w:jc w:val="center"/>
                    </w:pPr>
                    <w:proofErr w:type="spellStart"/>
                    <w:r>
                      <w:t>LifecycleException</w:t>
                    </w:r>
                    <w:proofErr w:type="spellEnd"/>
                  </w:p>
                </w:txbxContent>
              </v:textbox>
            </v:roundrect>
            <v:shape id="_x0000_s1078" type="#_x0000_t32" style="position:absolute;left:2043;top:4184;width:2816;height:1;rotation:90" o:connectortype="elbow" adj="-26463,-1,-26463" strokecolor="#5a5a5a [2109]" strokeweight="1pt">
              <v:stroke endarrow="block"/>
              <v:shadow type="perspective" color="#999 [1296]" opacity=".5" origin=",.5" offset="0,0" matrix=",-56756f,,.5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9" type="#_x0000_t34" style="position:absolute;left:6598;top:3617;width:400;height:981;rotation:90" o:connectortype="elbow" adj=",-80983,-393552" strokecolor="#5a5a5a [2109]" strokeweight="1pt">
              <v:stroke endarrow="block"/>
              <v:shadow type="perspective" color="#999 [1296]" opacity=".5" origin=",.5" offset="0,0" matrix=",-56756f,,.5"/>
            </v:shape>
            <v:shape id="_x0000_s1080" type="#_x0000_t34" style="position:absolute;left:7678;top:3518;width:400;height:1179;rotation:90;flip:x" o:connectortype="elbow" adj=",67383,-393552" strokecolor="#5a5a5a [2109]" strokeweight="1pt">
              <v:stroke endarrow="block"/>
              <v:shadow type="perspective" color="#999 [1296]" opacity=".5" origin=",.5" offset="0,0" matrix=",-56756f,,.5"/>
            </v:shape>
            <v:shape id="_x0000_s1081" type="#_x0000_t34" style="position:absolute;left:7156;top:4293;width:576;height:2046;rotation:90" o:connectortype="elbow" adj=",-50653,-317513" strokecolor="#5a5a5a [2109]" strokeweight="1pt">
              <v:stroke endarrow="block"/>
              <v:shadow type="perspective" color="#999 [1296]" opacity=".5" origin=",.5" offset="0,0" matrix=",-56756f,,.5"/>
            </v:shape>
            <v:shape id="_x0000_s1082" type="#_x0000_t34" style="position:absolute;left:8370;top:5125;width:576;height:381;rotation:90;flip:x" o:connectortype="elbow" adj=",272013,-317513" strokecolor="#5a5a5a [2109]" strokeweight="1pt">
              <v:stroke endarrow="block"/>
              <v:shadow type="perspective" color="#999 [1296]" opacity=".5" origin=",.5" offset="0,0" matrix=",-56756f,,.5"/>
            </v:shape>
            <v:shape id="_x0000_s1083" type="#_x0000_t34" style="position:absolute;left:9347;top:4668;width:574;height:2506" o:connectortype="elbow" adj="35109,-38253,-351734" strokecolor="#5a5a5a [2109]" strokeweight="1pt">
              <v:stroke endarrow="block"/>
              <v:shadow type="perspective" color="#999 [1296]" opacity=".5" origin=",.5" offset="0,0" matrix=",-56756f,,.5"/>
            </v:shape>
            <v:roundrect id="_x0000_s1084" style="position:absolute;left:2448;top:10857;width:2147;height:720" arcsize="10923f" fillcolor="#4f81bd [3204]" strokecolor="#f2f2f2 [3041]" strokeweight="1pt">
              <v:fill color2="#243f60 [1604]" angle="-135" focus="100%" type="gradient"/>
              <v:shadow color="#b8cce4 [1300]" opacity=".5" offset="-6pt,-6pt"/>
              <v:textbox style="mso-next-textbox:#_x0000_s1084">
                <w:txbxContent>
                  <w:p w:rsidR="001C758C" w:rsidRDefault="001C758C" w:rsidP="00316AE6">
                    <w:pPr>
                      <w:jc w:val="center"/>
                    </w:pPr>
                    <w:proofErr w:type="spellStart"/>
                    <w:r>
                      <w:t>LogCategory</w:t>
                    </w:r>
                    <w:proofErr w:type="spellEnd"/>
                  </w:p>
                </w:txbxContent>
              </v:textbox>
            </v:roundrect>
            <v:shape id="_x0000_s1085" type="#_x0000_t32" style="position:absolute;left:4595;top:10075;width:426;height:1" o:connectortype="elbow" adj="-232986,-1,-232986" strokecolor="#5a5a5a [2109]" strokeweight="1pt">
              <v:stroke endarrow="block"/>
              <v:shadow type="perspective" color="#999 [1296]" opacity=".5" origin=",.5" offset="0,0" matrix=",-56756f,,.5"/>
            </v:shape>
            <v:shape id="_x0000_s1087" type="#_x0000_t32" style="position:absolute;left:3312;top:10645;width:422;height:1;rotation:90" o:connectortype="elbow" adj="-180273,-1,-180273" strokecolor="#5a5a5a [2109]" strokeweight="1pt">
              <v:stroke endarrow="block"/>
              <v:shadow type="perspective" color="#999 [1296]" opacity=".5" origin=",.5" offset="0,0" matrix=",-56756f,,.5"/>
            </v:shape>
            <v:shape id="_x0000_s1088" type="#_x0000_t34" style="position:absolute;left:4632;top:9325;width:371;height:2592;rotation:90;flip:x" o:connectortype="elbow" adj="10771,85042,-205054" strokecolor="#5a5a5a [2109]" strokeweight="1pt">
              <v:stroke endarrow="block"/>
              <v:shadow type="perspective" color="#999 [1296]" opacity=".5" origin=",.5" offset="0,0" matrix=",-56756f,,.5"/>
            </v:shape>
            <v:shape id="_x0000_s1089" type="#_x0000_t34" style="position:absolute;left:6044;top:7193;width:1;height:5046;rotation:270;flip:y" o:connectortype="elbow" adj="-7776000,-40602,76075200" strokecolor="#5a5a5a [2109]" strokeweight="1pt">
              <v:stroke endarrow="block"/>
              <v:shadow type="perspective" color="#999 [1296]" opacity=".5" origin=",.5" offset="0,0" matrix=",-56756f,,.5"/>
            </v:shape>
            <v:roundrect id="_x0000_s1090" style="position:absolute;left:6026;top:2057;width:2147;height:720" arcsize="10923f" fillcolor="#9bbb59 [3206]" strokecolor="#f2f2f2 [3041]" strokeweight="1pt">
              <v:fill color2="#4e6128 [1606]" angle="-135" focus="100%" type="gradient"/>
              <v:shadow type="perspective" color="#d6e3bc [1302]" opacity=".5" origin=",.5" offset="0,0" matrix=",-56756f,,.5"/>
              <v:textbox style="mso-next-textbox:#_x0000_s1090">
                <w:txbxContent>
                  <w:p w:rsidR="00316AE6" w:rsidRDefault="00316AE6" w:rsidP="00316AE6">
                    <w:pPr>
                      <w:jc w:val="center"/>
                    </w:pPr>
                    <w:r>
                      <w:t>&lt;Other components&gt;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sectPr w:rsidR="000E31EE" w:rsidSect="008315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21AD0"/>
    <w:multiLevelType w:val="hybridMultilevel"/>
    <w:tmpl w:val="1DD86904"/>
    <w:lvl w:ilvl="0" w:tplc="6EA8A4D6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 w:grammar="clean"/>
  <w:attachedTemplate r:id="rId1"/>
  <w:stylePaneFormatFilter w:val="3F01"/>
  <w:defaultTabStop w:val="720"/>
  <w:characterSpacingControl w:val="doNotCompress"/>
  <w:compat/>
  <w:rsids>
    <w:rsidRoot w:val="00202A4F"/>
    <w:rsid w:val="00000AE8"/>
    <w:rsid w:val="00052D6C"/>
    <w:rsid w:val="00067806"/>
    <w:rsid w:val="00072BB1"/>
    <w:rsid w:val="00084923"/>
    <w:rsid w:val="000949A9"/>
    <w:rsid w:val="00094E30"/>
    <w:rsid w:val="000C65B4"/>
    <w:rsid w:val="000E31EE"/>
    <w:rsid w:val="000E31FC"/>
    <w:rsid w:val="001115AB"/>
    <w:rsid w:val="00115B42"/>
    <w:rsid w:val="001235D4"/>
    <w:rsid w:val="00127AC4"/>
    <w:rsid w:val="00140480"/>
    <w:rsid w:val="00144323"/>
    <w:rsid w:val="001505F0"/>
    <w:rsid w:val="00151C14"/>
    <w:rsid w:val="00157D2E"/>
    <w:rsid w:val="001712F6"/>
    <w:rsid w:val="00191114"/>
    <w:rsid w:val="001B480B"/>
    <w:rsid w:val="001B65B8"/>
    <w:rsid w:val="001C758C"/>
    <w:rsid w:val="00202A4F"/>
    <w:rsid w:val="002038F3"/>
    <w:rsid w:val="00205160"/>
    <w:rsid w:val="00241B69"/>
    <w:rsid w:val="0026329B"/>
    <w:rsid w:val="00276235"/>
    <w:rsid w:val="002A6A7B"/>
    <w:rsid w:val="002A7366"/>
    <w:rsid w:val="002C54E8"/>
    <w:rsid w:val="002F0C70"/>
    <w:rsid w:val="00316AE6"/>
    <w:rsid w:val="00316CA7"/>
    <w:rsid w:val="00366C98"/>
    <w:rsid w:val="00377A5F"/>
    <w:rsid w:val="00386E3E"/>
    <w:rsid w:val="003B333E"/>
    <w:rsid w:val="003B77C6"/>
    <w:rsid w:val="003E18F5"/>
    <w:rsid w:val="003F017A"/>
    <w:rsid w:val="00410A9F"/>
    <w:rsid w:val="0044238F"/>
    <w:rsid w:val="00480116"/>
    <w:rsid w:val="00481004"/>
    <w:rsid w:val="004922D2"/>
    <w:rsid w:val="004A0F54"/>
    <w:rsid w:val="004A1A4E"/>
    <w:rsid w:val="004B1E23"/>
    <w:rsid w:val="004B2D18"/>
    <w:rsid w:val="004B6536"/>
    <w:rsid w:val="0055018D"/>
    <w:rsid w:val="00566857"/>
    <w:rsid w:val="00586F4D"/>
    <w:rsid w:val="005B3FB9"/>
    <w:rsid w:val="00610927"/>
    <w:rsid w:val="00612554"/>
    <w:rsid w:val="00624815"/>
    <w:rsid w:val="00680609"/>
    <w:rsid w:val="006B31EA"/>
    <w:rsid w:val="00724E78"/>
    <w:rsid w:val="0073221E"/>
    <w:rsid w:val="00734572"/>
    <w:rsid w:val="00744F35"/>
    <w:rsid w:val="00761B95"/>
    <w:rsid w:val="007622FB"/>
    <w:rsid w:val="00772613"/>
    <w:rsid w:val="0077511E"/>
    <w:rsid w:val="0078060A"/>
    <w:rsid w:val="00783349"/>
    <w:rsid w:val="007859FA"/>
    <w:rsid w:val="007A0EA7"/>
    <w:rsid w:val="007E2F7D"/>
    <w:rsid w:val="007F3466"/>
    <w:rsid w:val="00831553"/>
    <w:rsid w:val="00837FDB"/>
    <w:rsid w:val="00857240"/>
    <w:rsid w:val="008A138B"/>
    <w:rsid w:val="00922B4B"/>
    <w:rsid w:val="00935AD2"/>
    <w:rsid w:val="009500B2"/>
    <w:rsid w:val="009670F0"/>
    <w:rsid w:val="009A4B6E"/>
    <w:rsid w:val="009B5A18"/>
    <w:rsid w:val="009D0C1D"/>
    <w:rsid w:val="009E6FE7"/>
    <w:rsid w:val="00A013E6"/>
    <w:rsid w:val="00A21754"/>
    <w:rsid w:val="00A31C13"/>
    <w:rsid w:val="00A40AE8"/>
    <w:rsid w:val="00A861B2"/>
    <w:rsid w:val="00A96271"/>
    <w:rsid w:val="00AB6B36"/>
    <w:rsid w:val="00B40E34"/>
    <w:rsid w:val="00BC2038"/>
    <w:rsid w:val="00BF74B4"/>
    <w:rsid w:val="00C17EB0"/>
    <w:rsid w:val="00C25247"/>
    <w:rsid w:val="00C56D12"/>
    <w:rsid w:val="00C723F1"/>
    <w:rsid w:val="00C81111"/>
    <w:rsid w:val="00C83659"/>
    <w:rsid w:val="00C84081"/>
    <w:rsid w:val="00C93328"/>
    <w:rsid w:val="00CB0379"/>
    <w:rsid w:val="00CB0DB9"/>
    <w:rsid w:val="00CC3DD2"/>
    <w:rsid w:val="00CE25F2"/>
    <w:rsid w:val="00D26172"/>
    <w:rsid w:val="00D832E1"/>
    <w:rsid w:val="00D83481"/>
    <w:rsid w:val="00DC11A3"/>
    <w:rsid w:val="00DF30C0"/>
    <w:rsid w:val="00E11906"/>
    <w:rsid w:val="00E15D71"/>
    <w:rsid w:val="00E34BA2"/>
    <w:rsid w:val="00E36027"/>
    <w:rsid w:val="00E65663"/>
    <w:rsid w:val="00E97CF5"/>
    <w:rsid w:val="00EE3B98"/>
    <w:rsid w:val="00F008EE"/>
    <w:rsid w:val="00F03F66"/>
    <w:rsid w:val="00F241F8"/>
    <w:rsid w:val="00F73CB0"/>
    <w:rsid w:val="00F851A7"/>
    <w:rsid w:val="00FE5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strokecolor="none [2109]" shadowcolor="none"/>
    </o:shapedefaults>
    <o:shapelayout v:ext="edit">
      <o:idmap v:ext="edit" data="1"/>
      <o:rules v:ext="edit">
        <o:r id="V:Rule19" type="connector" idref="#_x0000_s1067">
          <o:proxy start="" idref="#_x0000_s1031" connectloc="1"/>
          <o:proxy end="" idref="#_x0000_s1030" connectloc="2"/>
        </o:r>
        <o:r id="V:Rule20" type="connector" idref="#_x0000_s1063">
          <o:proxy start="" idref="#_x0000_s1027" connectloc="1"/>
          <o:proxy end="" idref="#_x0000_s1036" connectloc="2"/>
        </o:r>
        <o:r id="V:Rule21" type="connector" idref="#_x0000_s1065">
          <o:proxy start="" idref="#_x0000_s1031" connectloc="0"/>
          <o:proxy end="" idref="#_x0000_s1061" connectloc="2"/>
        </o:r>
        <o:r id="V:Rule22" type="connector" idref="#_x0000_s1082">
          <o:proxy start="" idref="#_x0000_s1052" connectloc="2"/>
          <o:proxy end="" idref="#_x0000_s1071" connectloc="0"/>
        </o:r>
        <o:r id="V:Rule23" type="connector" idref="#_x0000_s1080">
          <o:proxy start="" idref="#_x0000_s1050" connectloc="2"/>
          <o:proxy end="" idref="#_x0000_s1052" connectloc="0"/>
        </o:r>
        <o:r id="V:Rule24" type="connector" idref="#_x0000_s1066">
          <o:proxy start="" idref="#_x0000_s1027" connectloc="3"/>
          <o:proxy end="" idref="#_x0000_s1030" connectloc="2"/>
        </o:r>
        <o:r id="V:Rule25" type="connector" idref="#_x0000_s1089">
          <o:proxy start="" idref="#_x0000_s1073" connectloc="0"/>
          <o:proxy end="" idref="#_x0000_s1075" connectloc="0"/>
        </o:r>
        <o:r id="V:Rule26" type="connector" idref="#_x0000_s1085">
          <o:proxy start="" idref="#_x0000_s1073" connectloc="3"/>
          <o:proxy end="" idref="#_x0000_s1076" connectloc="1"/>
        </o:r>
        <o:r id="V:Rule27" type="connector" idref="#_x0000_s1079">
          <o:proxy start="" idref="#_x0000_s1050" connectloc="2"/>
          <o:proxy end="" idref="#_x0000_s1049" connectloc="0"/>
        </o:r>
        <o:r id="V:Rule28" type="connector" idref="#_x0000_s1081">
          <o:proxy start="" idref="#_x0000_s1052" connectloc="2"/>
          <o:proxy end="" idref="#_x0000_s1070" connectloc="0"/>
        </o:r>
        <o:r id="V:Rule29" type="connector" idref="#_x0000_s1087">
          <o:proxy start="" idref="#_x0000_s1073" connectloc="2"/>
          <o:proxy end="" idref="#_x0000_s1084" connectloc="0"/>
        </o:r>
        <o:r id="V:Rule30" type="connector" idref="#_x0000_s1057">
          <o:proxy start="" idref="#_x0000_s1026" connectloc="0"/>
          <o:proxy end="" idref="#_x0000_s1056" connectloc="2"/>
        </o:r>
        <o:r id="V:Rule31" type="connector" idref="#_x0000_s1078">
          <o:proxy start="" idref="#_x0000_s1055" connectloc="2"/>
          <o:proxy end="" idref="#_x0000_s1051" connectloc="0"/>
        </o:r>
        <o:r id="V:Rule32" type="connector" idref="#_x0000_s1062">
          <o:proxy start="" idref="#_x0000_s1027" connectloc="0"/>
          <o:proxy end="" idref="#_x0000_s1026" connectloc="2"/>
        </o:r>
        <o:r id="V:Rule33" type="connector" idref="#_x0000_s1088">
          <o:proxy start="" idref="#_x0000_s1073" connectloc="2"/>
          <o:proxy end="" idref="#_x0000_s1074" connectloc="0"/>
        </o:r>
        <o:r id="V:Rule34" type="connector" idref="#_x0000_s1064">
          <o:proxy start="" idref="#_x0000_s1030" connectloc="0"/>
          <o:proxy end="" idref="#_x0000_s1060" connectloc="2"/>
        </o:r>
        <o:r id="V:Rule35" type="connector" idref="#_x0000_s1058">
          <o:proxy start="" idref="#_x0000_s1026" connectloc="1"/>
          <o:proxy end="" idref="#_x0000_s1036" connectloc="2"/>
        </o:r>
        <o:r id="V:Rule36" type="connector" idref="#_x0000_s1083">
          <o:proxy start="" idref="#_x0000_s1052" connectloc="3"/>
          <o:proxy end="" idref="#_x0000_s1072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1553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D261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rsid w:val="00610927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3F3F3"/>
      <w:spacing w:before="60" w:after="60"/>
    </w:pPr>
    <w:rPr>
      <w:rFonts w:ascii="Calibri" w:hAnsi="Calibri"/>
    </w:rPr>
  </w:style>
  <w:style w:type="paragraph" w:customStyle="1" w:styleId="SectionHeading">
    <w:name w:val="Section Heading"/>
    <w:basedOn w:val="Normal"/>
    <w:autoRedefine/>
    <w:rsid w:val="00C81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000000"/>
    </w:pPr>
    <w:rPr>
      <w:b/>
      <w:color w:val="FFFFFF"/>
      <w:sz w:val="22"/>
    </w:rPr>
  </w:style>
  <w:style w:type="paragraph" w:customStyle="1" w:styleId="ParaHeading">
    <w:name w:val="Para Heading"/>
    <w:basedOn w:val="Normal"/>
    <w:next w:val="Normal"/>
    <w:rsid w:val="004A0F54"/>
    <w:pPr>
      <w:ind w:firstLine="720"/>
    </w:pPr>
    <w:rPr>
      <w:b/>
    </w:rPr>
  </w:style>
  <w:style w:type="paragraph" w:customStyle="1" w:styleId="PointHeading">
    <w:name w:val="Point Heading"/>
    <w:basedOn w:val="Normal"/>
    <w:autoRedefine/>
    <w:rsid w:val="004A0F54"/>
    <w:rPr>
      <w:b/>
      <w:sz w:val="16"/>
    </w:rPr>
  </w:style>
  <w:style w:type="paragraph" w:customStyle="1" w:styleId="SubHeader">
    <w:name w:val="Sub Header"/>
    <w:basedOn w:val="SectionHeading"/>
    <w:autoRedefine/>
    <w:rsid w:val="00C81111"/>
    <w:pPr>
      <w:shd w:val="clear" w:color="auto" w:fill="404040"/>
    </w:pPr>
    <w:rPr>
      <w:sz w:val="20"/>
    </w:rPr>
  </w:style>
  <w:style w:type="paragraph" w:customStyle="1" w:styleId="Style1">
    <w:name w:val="Style1"/>
    <w:basedOn w:val="SubHeader"/>
    <w:autoRedefine/>
    <w:rsid w:val="00C81111"/>
    <w:pPr>
      <w:shd w:val="clear" w:color="auto" w:fill="E6E6E6"/>
    </w:pPr>
    <w:rPr>
      <w:color w:val="808080"/>
      <w:sz w:val="18"/>
    </w:rPr>
  </w:style>
  <w:style w:type="paragraph" w:customStyle="1" w:styleId="SubSubHeader">
    <w:name w:val="Sub Sub Header"/>
    <w:basedOn w:val="SubHeader"/>
    <w:autoRedefine/>
    <w:rsid w:val="00C81111"/>
    <w:pPr>
      <w:shd w:val="clear" w:color="auto" w:fill="E6E6E6"/>
    </w:pPr>
    <w:rPr>
      <w:color w:val="000000"/>
      <w:sz w:val="18"/>
    </w:rPr>
  </w:style>
  <w:style w:type="character" w:customStyle="1" w:styleId="Code-Simple">
    <w:name w:val="Code - Simple"/>
    <w:basedOn w:val="DefaultParagraphFont"/>
    <w:rsid w:val="00610927"/>
    <w:rPr>
      <w:rFonts w:ascii="Calibri" w:hAnsi="Calibri" w:cs="Arial"/>
      <w:color w:val="auto"/>
      <w:sz w:val="18"/>
      <w:szCs w:val="18"/>
      <w:bdr w:val="none" w:sz="0" w:space="0" w:color="auto"/>
      <w:shd w:val="clear" w:color="auto" w:fill="F3F3F3"/>
    </w:rPr>
  </w:style>
  <w:style w:type="paragraph" w:customStyle="1" w:styleId="code0">
    <w:name w:val="code"/>
    <w:basedOn w:val="Normal"/>
    <w:autoRedefine/>
    <w:rsid w:val="00CC3DD2"/>
    <w:pPr>
      <w:shd w:val="clear" w:color="auto" w:fill="E6E6E6"/>
      <w:spacing w:before="60" w:after="60"/>
    </w:pPr>
    <w:rPr>
      <w:rFonts w:ascii="Calibri" w:hAnsi="Calibri"/>
      <w:sz w:val="18"/>
    </w:rPr>
  </w:style>
  <w:style w:type="character" w:customStyle="1" w:styleId="Heading1Char">
    <w:name w:val="Heading 1 Char"/>
    <w:basedOn w:val="DefaultParagraphFont"/>
    <w:link w:val="Heading1"/>
    <w:rsid w:val="00D26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6E3E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7859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apra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81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TIBCO Software Inc.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Jayaprakash</dc:creator>
  <cp:keywords/>
  <dc:description/>
  <cp:lastModifiedBy>Ashwin Jayaprakash</cp:lastModifiedBy>
  <cp:revision>50</cp:revision>
  <dcterms:created xsi:type="dcterms:W3CDTF">2010-06-02T00:13:00Z</dcterms:created>
  <dcterms:modified xsi:type="dcterms:W3CDTF">2010-06-02T01:42:00Z</dcterms:modified>
</cp:coreProperties>
</file>