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8E9" w:rsidRDefault="00106F9D" w:rsidP="00365ED0">
      <w:pPr>
        <w:pStyle w:val="Title"/>
        <w:jc w:val="center"/>
      </w:pPr>
      <w:r>
        <w:t xml:space="preserve">TIBCO </w:t>
      </w:r>
      <w:r w:rsidR="00D90A5E">
        <w:t>BusinessEvents Loadbalance</w:t>
      </w:r>
      <w:r w:rsidR="005448E9">
        <w:t>r</w:t>
      </w:r>
    </w:p>
    <w:p w:rsidR="005448E9" w:rsidRPr="005448E9" w:rsidRDefault="000F676C" w:rsidP="00365ED0">
      <w:pPr>
        <w:pStyle w:val="Title"/>
        <w:jc w:val="center"/>
      </w:pPr>
      <w:r>
        <w:t>[</w:t>
      </w:r>
      <w:r w:rsidR="005448E9">
        <w:t>Functional Spec</w:t>
      </w:r>
      <w:r>
        <w:t>]</w:t>
      </w:r>
    </w:p>
    <w:p w:rsidR="00D26172" w:rsidRDefault="00D26172" w:rsidP="00AA7ECC">
      <w:pPr>
        <w:jc w:val="center"/>
      </w:pPr>
    </w:p>
    <w:p w:rsidR="00AD371F" w:rsidRPr="00386E3E" w:rsidRDefault="00AD371F" w:rsidP="00AA7ECC">
      <w:pPr>
        <w:jc w:val="center"/>
        <w:rPr>
          <w:rStyle w:val="SubtleEmphasis"/>
        </w:rPr>
      </w:pPr>
    </w:p>
    <w:p w:rsidR="004B1E23" w:rsidRPr="00BB71CB" w:rsidRDefault="004B1E23" w:rsidP="000731E8">
      <w:pPr>
        <w:jc w:val="both"/>
        <w:rPr>
          <w:sz w:val="18"/>
        </w:rPr>
      </w:pPr>
    </w:p>
    <w:tbl>
      <w:tblPr>
        <w:tblStyle w:val="LightList1"/>
        <w:tblW w:w="0" w:type="auto"/>
        <w:tblLook w:val="04A0"/>
      </w:tblPr>
      <w:tblGrid>
        <w:gridCol w:w="1548"/>
        <w:gridCol w:w="2736"/>
        <w:gridCol w:w="2070"/>
        <w:gridCol w:w="2502"/>
      </w:tblGrid>
      <w:tr w:rsidR="00722037" w:rsidRPr="00BB71CB" w:rsidTr="00BF5751">
        <w:trPr>
          <w:cnfStyle w:val="100000000000"/>
        </w:trPr>
        <w:tc>
          <w:tcPr>
            <w:cnfStyle w:val="001000000000"/>
            <w:tcW w:w="1548" w:type="dxa"/>
          </w:tcPr>
          <w:p w:rsidR="00722037" w:rsidRPr="00BB71CB" w:rsidRDefault="00722037" w:rsidP="000731E8">
            <w:pPr>
              <w:jc w:val="both"/>
              <w:rPr>
                <w:sz w:val="18"/>
              </w:rPr>
            </w:pPr>
            <w:r w:rsidRPr="00BB71CB">
              <w:rPr>
                <w:sz w:val="18"/>
              </w:rPr>
              <w:t>Version</w:t>
            </w:r>
          </w:p>
        </w:tc>
        <w:tc>
          <w:tcPr>
            <w:tcW w:w="2736" w:type="dxa"/>
          </w:tcPr>
          <w:p w:rsidR="00722037" w:rsidRPr="00BB71CB" w:rsidRDefault="00722037" w:rsidP="000731E8">
            <w:pPr>
              <w:jc w:val="both"/>
              <w:cnfStyle w:val="100000000000"/>
              <w:rPr>
                <w:sz w:val="18"/>
              </w:rPr>
            </w:pPr>
            <w:r>
              <w:rPr>
                <w:sz w:val="18"/>
              </w:rPr>
              <w:t>Author</w:t>
            </w:r>
          </w:p>
        </w:tc>
        <w:tc>
          <w:tcPr>
            <w:tcW w:w="2070" w:type="dxa"/>
          </w:tcPr>
          <w:p w:rsidR="00722037" w:rsidRPr="00BB71CB" w:rsidRDefault="00722037" w:rsidP="000731E8">
            <w:pPr>
              <w:jc w:val="both"/>
              <w:cnfStyle w:val="100000000000"/>
              <w:rPr>
                <w:sz w:val="18"/>
              </w:rPr>
            </w:pPr>
            <w:r w:rsidRPr="00BB71CB">
              <w:rPr>
                <w:sz w:val="18"/>
              </w:rPr>
              <w:t>Date</w:t>
            </w:r>
          </w:p>
        </w:tc>
        <w:tc>
          <w:tcPr>
            <w:tcW w:w="2502" w:type="dxa"/>
          </w:tcPr>
          <w:p w:rsidR="00722037" w:rsidRPr="00BB71CB" w:rsidRDefault="00722037" w:rsidP="000731E8">
            <w:pPr>
              <w:jc w:val="both"/>
              <w:cnfStyle w:val="100000000000"/>
              <w:rPr>
                <w:sz w:val="18"/>
              </w:rPr>
            </w:pPr>
            <w:r w:rsidRPr="00BB71CB">
              <w:rPr>
                <w:sz w:val="18"/>
              </w:rPr>
              <w:t>Comments</w:t>
            </w:r>
          </w:p>
        </w:tc>
      </w:tr>
      <w:tr w:rsidR="0033264D" w:rsidRPr="00BB71CB" w:rsidTr="00BF5751">
        <w:trPr>
          <w:cnfStyle w:val="000000100000"/>
        </w:trPr>
        <w:tc>
          <w:tcPr>
            <w:cnfStyle w:val="001000000000"/>
            <w:tcW w:w="1548" w:type="dxa"/>
          </w:tcPr>
          <w:p w:rsidR="0033264D" w:rsidRDefault="0033264D" w:rsidP="000731E8">
            <w:pPr>
              <w:jc w:val="both"/>
              <w:rPr>
                <w:sz w:val="18"/>
              </w:rPr>
            </w:pPr>
            <w:r>
              <w:rPr>
                <w:sz w:val="18"/>
              </w:rPr>
              <w:t>0.3</w:t>
            </w:r>
          </w:p>
        </w:tc>
        <w:tc>
          <w:tcPr>
            <w:tcW w:w="2736" w:type="dxa"/>
          </w:tcPr>
          <w:p w:rsidR="0033264D" w:rsidRDefault="0033264D" w:rsidP="00D93A2C">
            <w:pPr>
              <w:jc w:val="both"/>
              <w:cnfStyle w:val="000000100000"/>
              <w:rPr>
                <w:sz w:val="18"/>
              </w:rPr>
            </w:pPr>
            <w:r>
              <w:rPr>
                <w:sz w:val="18"/>
              </w:rPr>
              <w:t>Ashwin Jayaprakash</w:t>
            </w:r>
          </w:p>
        </w:tc>
        <w:tc>
          <w:tcPr>
            <w:tcW w:w="2070" w:type="dxa"/>
          </w:tcPr>
          <w:p w:rsidR="0033264D" w:rsidRDefault="0033264D" w:rsidP="00D93A2C">
            <w:pPr>
              <w:jc w:val="both"/>
              <w:cnfStyle w:val="000000100000"/>
              <w:rPr>
                <w:sz w:val="18"/>
              </w:rPr>
            </w:pPr>
            <w:r>
              <w:rPr>
                <w:sz w:val="18"/>
              </w:rPr>
              <w:t>Aug 4, 2010</w:t>
            </w:r>
          </w:p>
        </w:tc>
        <w:tc>
          <w:tcPr>
            <w:tcW w:w="2502" w:type="dxa"/>
          </w:tcPr>
          <w:p w:rsidR="0033264D" w:rsidRDefault="0033264D" w:rsidP="00AC71CA">
            <w:pPr>
              <w:jc w:val="both"/>
              <w:cnfStyle w:val="000000100000"/>
              <w:rPr>
                <w:sz w:val="18"/>
              </w:rPr>
            </w:pPr>
            <w:r>
              <w:rPr>
                <w:sz w:val="18"/>
              </w:rPr>
              <w:t>Internal component</w:t>
            </w:r>
          </w:p>
        </w:tc>
      </w:tr>
      <w:tr w:rsidR="00AC71CA" w:rsidRPr="00BB71CB" w:rsidTr="00BF5751">
        <w:tc>
          <w:tcPr>
            <w:cnfStyle w:val="001000000000"/>
            <w:tcW w:w="1548" w:type="dxa"/>
          </w:tcPr>
          <w:p w:rsidR="00AC71CA" w:rsidRPr="00BB71CB" w:rsidRDefault="00AC71CA" w:rsidP="000731E8">
            <w:pPr>
              <w:jc w:val="both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2736" w:type="dxa"/>
          </w:tcPr>
          <w:p w:rsidR="00AC71CA" w:rsidRDefault="00AC71CA" w:rsidP="00D93A2C">
            <w:pPr>
              <w:jc w:val="both"/>
              <w:cnfStyle w:val="000000000000"/>
              <w:rPr>
                <w:sz w:val="18"/>
              </w:rPr>
            </w:pPr>
            <w:r>
              <w:rPr>
                <w:sz w:val="18"/>
              </w:rPr>
              <w:t>Ashwin Jayaprakash</w:t>
            </w:r>
          </w:p>
        </w:tc>
        <w:tc>
          <w:tcPr>
            <w:tcW w:w="2070" w:type="dxa"/>
          </w:tcPr>
          <w:p w:rsidR="00AC71CA" w:rsidRPr="00BB71CB" w:rsidRDefault="00AC71CA" w:rsidP="00D93A2C">
            <w:pPr>
              <w:jc w:val="both"/>
              <w:cnfStyle w:val="000000000000"/>
              <w:rPr>
                <w:sz w:val="18"/>
              </w:rPr>
            </w:pPr>
            <w:r>
              <w:rPr>
                <w:sz w:val="18"/>
              </w:rPr>
              <w:t>July 30, 2010</w:t>
            </w:r>
          </w:p>
        </w:tc>
        <w:tc>
          <w:tcPr>
            <w:tcW w:w="2502" w:type="dxa"/>
          </w:tcPr>
          <w:p w:rsidR="00AC71CA" w:rsidRPr="00BB71CB" w:rsidRDefault="00AC71CA" w:rsidP="00AC71CA">
            <w:pPr>
              <w:jc w:val="both"/>
              <w:cnfStyle w:val="000000000000"/>
              <w:rPr>
                <w:sz w:val="18"/>
              </w:rPr>
            </w:pPr>
            <w:r>
              <w:rPr>
                <w:sz w:val="18"/>
              </w:rPr>
              <w:t>Grammar corrections</w:t>
            </w:r>
          </w:p>
        </w:tc>
      </w:tr>
      <w:tr w:rsidR="00722037" w:rsidRPr="00BB71CB" w:rsidTr="00BF5751">
        <w:trPr>
          <w:cnfStyle w:val="000000100000"/>
        </w:trPr>
        <w:tc>
          <w:tcPr>
            <w:cnfStyle w:val="001000000000"/>
            <w:tcW w:w="1548" w:type="dxa"/>
          </w:tcPr>
          <w:p w:rsidR="00722037" w:rsidRPr="00BB71CB" w:rsidRDefault="00722037" w:rsidP="000731E8">
            <w:pPr>
              <w:jc w:val="both"/>
              <w:rPr>
                <w:sz w:val="18"/>
              </w:rPr>
            </w:pPr>
            <w:r w:rsidRPr="00BB71CB">
              <w:rPr>
                <w:sz w:val="18"/>
              </w:rPr>
              <w:t>0.1</w:t>
            </w:r>
          </w:p>
        </w:tc>
        <w:tc>
          <w:tcPr>
            <w:tcW w:w="2736" w:type="dxa"/>
          </w:tcPr>
          <w:p w:rsidR="00722037" w:rsidRPr="00BB71CB" w:rsidRDefault="00722037" w:rsidP="00D93A2C">
            <w:pPr>
              <w:jc w:val="both"/>
              <w:cnfStyle w:val="000000100000"/>
              <w:rPr>
                <w:sz w:val="18"/>
              </w:rPr>
            </w:pPr>
            <w:r>
              <w:rPr>
                <w:sz w:val="18"/>
              </w:rPr>
              <w:t>Ashwin Jayaprakash</w:t>
            </w:r>
          </w:p>
        </w:tc>
        <w:tc>
          <w:tcPr>
            <w:tcW w:w="2070" w:type="dxa"/>
          </w:tcPr>
          <w:p w:rsidR="00722037" w:rsidRPr="00BB71CB" w:rsidRDefault="00722037" w:rsidP="00D93A2C">
            <w:pPr>
              <w:jc w:val="both"/>
              <w:cnfStyle w:val="000000100000"/>
              <w:rPr>
                <w:sz w:val="18"/>
              </w:rPr>
            </w:pPr>
            <w:r w:rsidRPr="00BB71CB">
              <w:rPr>
                <w:sz w:val="18"/>
              </w:rPr>
              <w:t>July 30, 2010</w:t>
            </w:r>
          </w:p>
        </w:tc>
        <w:tc>
          <w:tcPr>
            <w:tcW w:w="2502" w:type="dxa"/>
          </w:tcPr>
          <w:p w:rsidR="00722037" w:rsidRPr="00BB71CB" w:rsidRDefault="00722037" w:rsidP="005D0717">
            <w:pPr>
              <w:jc w:val="both"/>
              <w:cnfStyle w:val="000000100000"/>
              <w:rPr>
                <w:sz w:val="18"/>
              </w:rPr>
            </w:pPr>
            <w:r w:rsidRPr="00BB71CB">
              <w:rPr>
                <w:sz w:val="18"/>
              </w:rPr>
              <w:t xml:space="preserve">First </w:t>
            </w:r>
            <w:r>
              <w:rPr>
                <w:sz w:val="18"/>
              </w:rPr>
              <w:t>draft</w:t>
            </w:r>
          </w:p>
        </w:tc>
      </w:tr>
      <w:tr w:rsidR="00722037" w:rsidRPr="00BB71CB" w:rsidTr="00BF5751">
        <w:tc>
          <w:tcPr>
            <w:cnfStyle w:val="001000000000"/>
            <w:tcW w:w="1548" w:type="dxa"/>
          </w:tcPr>
          <w:p w:rsidR="00722037" w:rsidRPr="00BB71CB" w:rsidRDefault="00722037" w:rsidP="000731E8">
            <w:pPr>
              <w:jc w:val="both"/>
              <w:rPr>
                <w:sz w:val="18"/>
              </w:rPr>
            </w:pPr>
          </w:p>
        </w:tc>
        <w:tc>
          <w:tcPr>
            <w:tcW w:w="2736" w:type="dxa"/>
          </w:tcPr>
          <w:p w:rsidR="00722037" w:rsidRPr="00BB71CB" w:rsidRDefault="00722037" w:rsidP="000731E8">
            <w:pPr>
              <w:jc w:val="both"/>
              <w:cnfStyle w:val="000000000000"/>
              <w:rPr>
                <w:sz w:val="18"/>
              </w:rPr>
            </w:pPr>
          </w:p>
        </w:tc>
        <w:tc>
          <w:tcPr>
            <w:tcW w:w="2070" w:type="dxa"/>
          </w:tcPr>
          <w:p w:rsidR="00722037" w:rsidRPr="00BB71CB" w:rsidRDefault="00722037" w:rsidP="000731E8">
            <w:pPr>
              <w:jc w:val="both"/>
              <w:cnfStyle w:val="000000000000"/>
              <w:rPr>
                <w:sz w:val="18"/>
              </w:rPr>
            </w:pPr>
          </w:p>
        </w:tc>
        <w:tc>
          <w:tcPr>
            <w:tcW w:w="2502" w:type="dxa"/>
          </w:tcPr>
          <w:p w:rsidR="00722037" w:rsidRPr="00BB71CB" w:rsidRDefault="00722037" w:rsidP="000731E8">
            <w:pPr>
              <w:jc w:val="both"/>
              <w:cnfStyle w:val="000000000000"/>
              <w:rPr>
                <w:sz w:val="18"/>
              </w:rPr>
            </w:pPr>
          </w:p>
        </w:tc>
      </w:tr>
    </w:tbl>
    <w:p w:rsidR="00052949" w:rsidRDefault="00052949" w:rsidP="000731E8">
      <w:pPr>
        <w:jc w:val="both"/>
      </w:pPr>
    </w:p>
    <w:p w:rsidR="00D93A2C" w:rsidRDefault="00D93A2C" w:rsidP="000731E8">
      <w:pPr>
        <w:jc w:val="both"/>
      </w:pPr>
    </w:p>
    <w:p w:rsidR="00AD371F" w:rsidRPr="00771684" w:rsidRDefault="00AD371F" w:rsidP="001F37D7">
      <w:pPr>
        <w:pStyle w:val="Heading1"/>
        <w:rPr>
          <w:rStyle w:val="IntenseEmphasis"/>
        </w:rPr>
      </w:pPr>
      <w:r w:rsidRPr="00771684">
        <w:rPr>
          <w:rStyle w:val="IntenseEmphasis"/>
        </w:rPr>
        <w:t>What is it?</w:t>
      </w:r>
    </w:p>
    <w:p w:rsidR="00AD371F" w:rsidRDefault="008F5265" w:rsidP="000731E8">
      <w:pPr>
        <w:jc w:val="both"/>
      </w:pPr>
      <w:r>
        <w:t>This is a new module in BE.</w:t>
      </w:r>
    </w:p>
    <w:p w:rsidR="008F5265" w:rsidRDefault="008F5265" w:rsidP="000731E8">
      <w:pPr>
        <w:jc w:val="both"/>
      </w:pPr>
    </w:p>
    <w:p w:rsidR="008F5265" w:rsidRPr="008F5265" w:rsidRDefault="00C57548" w:rsidP="001F37D7">
      <w:pPr>
        <w:pStyle w:val="Heading1"/>
        <w:rPr>
          <w:rStyle w:val="IntenseEmphasis"/>
        </w:rPr>
      </w:pPr>
      <w:r>
        <w:rPr>
          <w:rStyle w:val="IntenseEmphasis"/>
        </w:rPr>
        <w:t>Briefly, w</w:t>
      </w:r>
      <w:r w:rsidR="008F5265" w:rsidRPr="008F5265">
        <w:rPr>
          <w:rStyle w:val="IntenseEmphasis"/>
        </w:rPr>
        <w:t>hy?</w:t>
      </w:r>
    </w:p>
    <w:p w:rsidR="008F5265" w:rsidRDefault="008F5265" w:rsidP="008F5265">
      <w:pPr>
        <w:jc w:val="both"/>
      </w:pPr>
      <w:r>
        <w:t xml:space="preserve">Most POCs are done in memory mode or Cache+memory mode. This is the simplest and cleanest way to demo the product. </w:t>
      </w:r>
    </w:p>
    <w:p w:rsidR="008F5265" w:rsidRDefault="008F5265" w:rsidP="008F5265">
      <w:pPr>
        <w:jc w:val="both"/>
      </w:pPr>
    </w:p>
    <w:p w:rsidR="008F5265" w:rsidRDefault="008F5265" w:rsidP="008F5265">
      <w:pPr>
        <w:jc w:val="both"/>
      </w:pPr>
      <w:r>
        <w:t xml:space="preserve">However, when </w:t>
      </w:r>
      <w:r w:rsidR="00F41CA8">
        <w:t>customers</w:t>
      </w:r>
      <w:r>
        <w:t xml:space="preserve"> start implementing their real world project after the POC using Cache-only mode, they notice that the performance of the application drops significantly. The drop i</w:t>
      </w:r>
      <w:r w:rsidR="007F0E7E">
        <w:t>n</w:t>
      </w:r>
      <w:r>
        <w:t xml:space="preserve"> performance is due to excessive cache synchronization and object transfers across the network.</w:t>
      </w:r>
      <w:r w:rsidR="00134FE0">
        <w:t xml:space="preserve"> Scalability is achieved at the expense of latency.</w:t>
      </w:r>
      <w:r w:rsidR="00917CB0">
        <w:t xml:space="preserve"> </w:t>
      </w:r>
      <w:r w:rsidR="00CA3EB5">
        <w:t>Most o</w:t>
      </w:r>
      <w:r w:rsidR="00917CB0">
        <w:t>ften throughput also suffers.</w:t>
      </w:r>
    </w:p>
    <w:p w:rsidR="00771684" w:rsidRDefault="00771684" w:rsidP="000731E8">
      <w:pPr>
        <w:jc w:val="both"/>
      </w:pPr>
    </w:p>
    <w:p w:rsidR="00AD371F" w:rsidRPr="00771684" w:rsidRDefault="00843AB7" w:rsidP="001F37D7">
      <w:pPr>
        <w:pStyle w:val="Heading1"/>
        <w:rPr>
          <w:rStyle w:val="IntenseEmphasis"/>
        </w:rPr>
      </w:pPr>
      <w:r>
        <w:rPr>
          <w:rStyle w:val="IntenseEmphasis"/>
        </w:rPr>
        <w:t>In what version of BE will this be available</w:t>
      </w:r>
      <w:r w:rsidR="00AD371F" w:rsidRPr="00771684">
        <w:rPr>
          <w:rStyle w:val="IntenseEmphasis"/>
        </w:rPr>
        <w:t>?</w:t>
      </w:r>
    </w:p>
    <w:p w:rsidR="00CA3B9D" w:rsidRDefault="0099718B" w:rsidP="000731E8">
      <w:pPr>
        <w:jc w:val="both"/>
      </w:pPr>
      <w:r>
        <w:t xml:space="preserve">Production ready in 4.1 </w:t>
      </w:r>
      <w:r w:rsidR="00CA3B9D">
        <w:t>*</w:t>
      </w:r>
      <w:r w:rsidRPr="00C26404">
        <w:rPr>
          <w:i/>
        </w:rPr>
        <w:t>Add disclaimer</w:t>
      </w:r>
      <w:r w:rsidR="00CA3B9D">
        <w:t>*</w:t>
      </w:r>
    </w:p>
    <w:p w:rsidR="00AD371F" w:rsidRDefault="00AD371F" w:rsidP="000731E8">
      <w:pPr>
        <w:jc w:val="both"/>
      </w:pPr>
    </w:p>
    <w:p w:rsidR="0099718B" w:rsidRDefault="0099718B" w:rsidP="000731E8">
      <w:pPr>
        <w:jc w:val="both"/>
      </w:pPr>
      <w:r>
        <w:t>Working, alpha version is available in 4.0 code base.</w:t>
      </w:r>
    </w:p>
    <w:p w:rsidR="00AD371F" w:rsidRDefault="00AD371F" w:rsidP="000731E8">
      <w:pPr>
        <w:jc w:val="both"/>
      </w:pPr>
    </w:p>
    <w:p w:rsidR="00582FCA" w:rsidRPr="00E026E6" w:rsidRDefault="00582FCA" w:rsidP="001F37D7">
      <w:pPr>
        <w:pStyle w:val="Heading1"/>
        <w:rPr>
          <w:rStyle w:val="IntenseEmphasis"/>
        </w:rPr>
      </w:pPr>
      <w:r w:rsidRPr="00E026E6">
        <w:rPr>
          <w:rStyle w:val="IntenseEmphasis"/>
        </w:rPr>
        <w:t>In detail, why?</w:t>
      </w:r>
    </w:p>
    <w:p w:rsidR="00842B82" w:rsidRDefault="00582FCA" w:rsidP="000731E8">
      <w:pPr>
        <w:jc w:val="both"/>
      </w:pPr>
      <w:r>
        <w:t>When there is a cluster o</w:t>
      </w:r>
      <w:r w:rsidR="007F0E7E">
        <w:t>f</w:t>
      </w:r>
      <w:r>
        <w:t xml:space="preserve"> more than 1 Inference Engine receiving events from EMS/RV, the sequence of events related to a transaction will be sent in round</w:t>
      </w:r>
      <w:r w:rsidR="00E026E6">
        <w:t>-</w:t>
      </w:r>
      <w:r>
        <w:t>robin fashion to all the Inference Engines.</w:t>
      </w:r>
      <w:r w:rsidR="00C7509D">
        <w:t xml:space="preserve"> There is no session stickyness.</w:t>
      </w:r>
    </w:p>
    <w:p w:rsidR="00842B82" w:rsidRDefault="00842B82" w:rsidP="000731E8">
      <w:pPr>
        <w:jc w:val="both"/>
      </w:pPr>
    </w:p>
    <w:p w:rsidR="00582FCA" w:rsidRDefault="00C7509D" w:rsidP="000731E8">
      <w:pPr>
        <w:jc w:val="both"/>
      </w:pPr>
      <w:r>
        <w:t xml:space="preserve">This means that the same concepts and events are downloaded </w:t>
      </w:r>
      <w:r w:rsidR="007E7140">
        <w:t xml:space="preserve">repeatedly </w:t>
      </w:r>
      <w:r>
        <w:t>by each Inference Agent to its L1 cache</w:t>
      </w:r>
      <w:r w:rsidR="007E7140">
        <w:t xml:space="preserve"> instead of having to do it only once</w:t>
      </w:r>
      <w:r>
        <w:t>.</w:t>
      </w:r>
      <w:r w:rsidR="00842B82">
        <w:t xml:space="preserve"> This requires expensive version checks over the network to insure that the L1 cache always has the latest information.</w:t>
      </w:r>
    </w:p>
    <w:p w:rsidR="007E7140" w:rsidRDefault="007E7140" w:rsidP="000731E8">
      <w:pPr>
        <w:jc w:val="both"/>
      </w:pPr>
    </w:p>
    <w:p w:rsidR="007E7140" w:rsidRDefault="00842B82" w:rsidP="000731E8">
      <w:pPr>
        <w:jc w:val="both"/>
      </w:pPr>
      <w:r>
        <w:t>Since related events can go to multiple Inference engines in parallel, a global Coherence lock has to be acquired. This also results in decreased throughput across the cluster because several threads are blocked across machines.</w:t>
      </w:r>
    </w:p>
    <w:p w:rsidR="003B2183" w:rsidRDefault="003B2183" w:rsidP="000731E8">
      <w:pPr>
        <w:jc w:val="both"/>
      </w:pPr>
    </w:p>
    <w:p w:rsidR="003B2183" w:rsidRPr="003B2183" w:rsidRDefault="003B2183" w:rsidP="001F37D7">
      <w:pPr>
        <w:pStyle w:val="Heading1"/>
        <w:rPr>
          <w:rStyle w:val="IntenseEmphasis"/>
        </w:rPr>
      </w:pPr>
      <w:r w:rsidRPr="003B2183">
        <w:rPr>
          <w:rStyle w:val="IntenseEmphasis"/>
        </w:rPr>
        <w:t>What does the Loadbalancer do?</w:t>
      </w:r>
    </w:p>
    <w:p w:rsidR="003B2183" w:rsidRDefault="00412199" w:rsidP="000731E8">
      <w:pPr>
        <w:jc w:val="both"/>
      </w:pPr>
      <w:r>
        <w:t>The Loadbalancer is meant to direct all related events from across many JMS queues to the same Inference Agent.</w:t>
      </w:r>
      <w:r w:rsidR="008351CD">
        <w:t xml:space="preserve"> This insures that the L1 cache is warm and does not have to be checked for version consistency.</w:t>
      </w:r>
      <w:r w:rsidR="0018218C">
        <w:t xml:space="preserve"> In a stable cluster topology/state, only global locking can be replaced with local locking.</w:t>
      </w:r>
    </w:p>
    <w:p w:rsidR="00412199" w:rsidRDefault="00412199" w:rsidP="000731E8">
      <w:pPr>
        <w:jc w:val="both"/>
      </w:pPr>
    </w:p>
    <w:p w:rsidR="00B03768" w:rsidRDefault="00B03768" w:rsidP="000731E8">
      <w:pPr>
        <w:jc w:val="both"/>
      </w:pPr>
      <w:r>
        <w:t>In short, latency and throughput should increase drastically</w:t>
      </w:r>
      <w:r w:rsidR="000125C1">
        <w:t xml:space="preserve"> *</w:t>
      </w:r>
      <w:r w:rsidR="000125C1" w:rsidRPr="000125C1">
        <w:rPr>
          <w:i/>
        </w:rPr>
        <w:t>To be measured</w:t>
      </w:r>
      <w:r w:rsidR="000125C1">
        <w:t>*</w:t>
      </w:r>
      <w:r>
        <w:t>.</w:t>
      </w:r>
    </w:p>
    <w:p w:rsidR="00B03768" w:rsidRDefault="00B03768" w:rsidP="000731E8">
      <w:pPr>
        <w:jc w:val="both"/>
      </w:pPr>
    </w:p>
    <w:p w:rsidR="003A7ABD" w:rsidRPr="0059430B" w:rsidRDefault="003A7ABD" w:rsidP="001F37D7">
      <w:pPr>
        <w:pStyle w:val="Heading1"/>
        <w:rPr>
          <w:rStyle w:val="IntenseEmphasis"/>
        </w:rPr>
      </w:pPr>
      <w:r w:rsidRPr="0059430B">
        <w:rPr>
          <w:rStyle w:val="IntenseEmphasis"/>
        </w:rPr>
        <w:t>How does it work?</w:t>
      </w:r>
    </w:p>
    <w:p w:rsidR="003A7ABD" w:rsidRDefault="000E612C" w:rsidP="000731E8">
      <w:pPr>
        <w:jc w:val="both"/>
      </w:pPr>
      <w:r>
        <w:t>Any Inference or Query Agent can be turned into a Loadbalancer node.</w:t>
      </w:r>
      <w:r w:rsidR="00F36DAA">
        <w:t xml:space="preserve"> The Loadbalancer node sits in between the JMS server and the actual Inference/Query nodes and redirects events to a designated Inference/Query node based on the value of a routing key.</w:t>
      </w:r>
    </w:p>
    <w:p w:rsidR="0059430B" w:rsidRDefault="0059430B" w:rsidP="000731E8">
      <w:pPr>
        <w:jc w:val="both"/>
      </w:pPr>
    </w:p>
    <w:p w:rsidR="0073083F" w:rsidRDefault="0073083F" w:rsidP="000731E8">
      <w:pPr>
        <w:jc w:val="both"/>
      </w:pPr>
      <w:r>
        <w:t>The routing requires no code change. It is merely a deployment procedure.</w:t>
      </w:r>
    </w:p>
    <w:p w:rsidR="00AC505D" w:rsidRDefault="00AC505D" w:rsidP="000731E8">
      <w:pPr>
        <w:jc w:val="both"/>
      </w:pPr>
    </w:p>
    <w:p w:rsidR="00AC505D" w:rsidRDefault="00AC505D" w:rsidP="00AC505D">
      <w:pPr>
        <w:jc w:val="center"/>
      </w:pPr>
      <w:r>
        <w:rPr>
          <w:noProof/>
        </w:rPr>
        <w:drawing>
          <wp:inline distT="0" distB="0" distL="0" distR="0">
            <wp:extent cx="3522345" cy="3446145"/>
            <wp:effectExtent l="1905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344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05D" w:rsidRDefault="00AC505D" w:rsidP="000731E8">
      <w:pPr>
        <w:jc w:val="both"/>
      </w:pPr>
    </w:p>
    <w:p w:rsidR="00965377" w:rsidRDefault="00965377" w:rsidP="000731E8">
      <w:pPr>
        <w:jc w:val="both"/>
      </w:pPr>
    </w:p>
    <w:p w:rsidR="00AC505D" w:rsidRPr="00965377" w:rsidRDefault="00965377" w:rsidP="001F37D7">
      <w:pPr>
        <w:pStyle w:val="Heading1"/>
        <w:rPr>
          <w:rStyle w:val="IntenseEmphasis"/>
        </w:rPr>
      </w:pPr>
      <w:r w:rsidRPr="00965377">
        <w:rPr>
          <w:rStyle w:val="IntenseEmphasis"/>
        </w:rPr>
        <w:t>How does it work, in detail?</w:t>
      </w:r>
    </w:p>
    <w:p w:rsidR="00965377" w:rsidRDefault="00C86054" w:rsidP="000731E8">
      <w:pPr>
        <w:jc w:val="both"/>
      </w:pPr>
      <w:r>
        <w:t>The JMS destination of an Agent is set up to receive messages from the Loadbalancer instead of receiving messages directly from the JMS Server.</w:t>
      </w:r>
    </w:p>
    <w:p w:rsidR="00C86054" w:rsidRDefault="00C86054" w:rsidP="000731E8">
      <w:pPr>
        <w:jc w:val="both"/>
      </w:pPr>
    </w:p>
    <w:p w:rsidR="00C86054" w:rsidRDefault="00C86054" w:rsidP="000731E8">
      <w:pPr>
        <w:jc w:val="both"/>
      </w:pPr>
      <w:r>
        <w:t xml:space="preserve">The Loadbalancer is setup to receive messages from the JMS server </w:t>
      </w:r>
      <w:r w:rsidR="00533F01">
        <w:t xml:space="preserve">over the same destination </w:t>
      </w:r>
      <w:r>
        <w:t xml:space="preserve">that </w:t>
      </w:r>
      <w:r w:rsidR="007A6926">
        <w:t>was</w:t>
      </w:r>
      <w:r>
        <w:t xml:space="preserve"> meant </w:t>
      </w:r>
      <w:r w:rsidR="007A6926">
        <w:t xml:space="preserve">for </w:t>
      </w:r>
      <w:r>
        <w:t>the Agents.</w:t>
      </w:r>
      <w:r w:rsidR="005462F4">
        <w:t xml:space="preserve"> When the Agents startup, the Loadbalancer starts relaying messages to the Agents based on a routing key.</w:t>
      </w:r>
    </w:p>
    <w:p w:rsidR="002F6900" w:rsidRDefault="002F6900" w:rsidP="000731E8">
      <w:pPr>
        <w:jc w:val="both"/>
      </w:pPr>
    </w:p>
    <w:p w:rsidR="002F6900" w:rsidRDefault="002F6900" w:rsidP="000731E8">
      <w:pPr>
        <w:jc w:val="both"/>
      </w:pPr>
      <w:r>
        <w:t>The routing key can be any field in the Event that helps identify related events. Example: LoginEvent.userId or Order.orderId and OrderLine.orderId.</w:t>
      </w:r>
    </w:p>
    <w:p w:rsidR="00BD73BD" w:rsidRPr="001F37D7" w:rsidRDefault="00AF7AB3" w:rsidP="001F37D7">
      <w:pPr>
        <w:rPr>
          <w:rStyle w:val="IntenseEmphasis"/>
        </w:rPr>
      </w:pPr>
      <w:r>
        <w:br w:type="page"/>
      </w:r>
      <w:r w:rsidRPr="001F37D7">
        <w:rPr>
          <w:rStyle w:val="IntenseEmphasis"/>
        </w:rPr>
        <w:lastRenderedPageBreak/>
        <w:t xml:space="preserve">Before </w:t>
      </w:r>
      <w:r w:rsidR="00E62874">
        <w:rPr>
          <w:rStyle w:val="IntenseEmphasis"/>
        </w:rPr>
        <w:t>Loadbalancer</w:t>
      </w:r>
    </w:p>
    <w:p w:rsidR="006C1B41" w:rsidRPr="00AF7AB3" w:rsidRDefault="006C1B41" w:rsidP="000731E8">
      <w:pPr>
        <w:jc w:val="both"/>
        <w:rPr>
          <w:rStyle w:val="Strong"/>
        </w:rPr>
      </w:pPr>
    </w:p>
    <w:p w:rsidR="00E8255E" w:rsidRDefault="001F57EB" w:rsidP="00E8255E">
      <w:pPr>
        <w:jc w:val="center"/>
      </w:pPr>
      <w:r>
        <w:rPr>
          <w:noProof/>
        </w:rPr>
        <w:drawing>
          <wp:inline distT="0" distB="0" distL="0" distR="0">
            <wp:extent cx="4302276" cy="3485533"/>
            <wp:effectExtent l="19050" t="0" r="3024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499" cy="3488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55E" w:rsidRDefault="00E8255E" w:rsidP="000731E8">
      <w:pPr>
        <w:jc w:val="both"/>
      </w:pPr>
    </w:p>
    <w:p w:rsidR="00C01F94" w:rsidRDefault="00C01F94">
      <w:r>
        <w:br w:type="page"/>
      </w:r>
    </w:p>
    <w:p w:rsidR="006C1B41" w:rsidRPr="001F37D7" w:rsidRDefault="00E62874" w:rsidP="000731E8">
      <w:pPr>
        <w:jc w:val="both"/>
        <w:rPr>
          <w:rStyle w:val="IntenseEmphasis"/>
        </w:rPr>
      </w:pPr>
      <w:r>
        <w:rPr>
          <w:rStyle w:val="IntenseEmphasis"/>
        </w:rPr>
        <w:lastRenderedPageBreak/>
        <w:t>After Loadbalancer</w:t>
      </w:r>
    </w:p>
    <w:p w:rsidR="006C1B41" w:rsidRDefault="006C1B41" w:rsidP="000731E8">
      <w:pPr>
        <w:jc w:val="both"/>
      </w:pPr>
    </w:p>
    <w:p w:rsidR="00F0602D" w:rsidRDefault="00BE4B60" w:rsidP="00C01F94">
      <w:pPr>
        <w:jc w:val="center"/>
      </w:pPr>
      <w:r>
        <w:rPr>
          <w:noProof/>
        </w:rPr>
        <w:drawing>
          <wp:inline distT="0" distB="0" distL="0" distR="0">
            <wp:extent cx="5486400" cy="5788333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88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878" w:rsidRDefault="00556878" w:rsidP="000731E8">
      <w:pPr>
        <w:jc w:val="both"/>
      </w:pPr>
    </w:p>
    <w:p w:rsidR="006C1B41" w:rsidRDefault="006C1B41" w:rsidP="000731E8">
      <w:pPr>
        <w:jc w:val="both"/>
      </w:pPr>
    </w:p>
    <w:p w:rsidR="00BE4B60" w:rsidRDefault="00BE4B60" w:rsidP="000731E8">
      <w:pPr>
        <w:jc w:val="both"/>
      </w:pPr>
    </w:p>
    <w:p w:rsidR="00E84D11" w:rsidRDefault="00E84D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C1B41" w:rsidRDefault="00CD72C2" w:rsidP="00CD72C2">
      <w:pPr>
        <w:pStyle w:val="Heading1"/>
      </w:pPr>
      <w:r>
        <w:lastRenderedPageBreak/>
        <w:t>Architecture notes</w:t>
      </w:r>
    </w:p>
    <w:p w:rsidR="00996B5E" w:rsidRDefault="00996B5E" w:rsidP="000731E8">
      <w:pPr>
        <w:jc w:val="both"/>
      </w:pPr>
    </w:p>
    <w:p w:rsidR="00996B5E" w:rsidRPr="00996B5E" w:rsidRDefault="00996B5E" w:rsidP="000731E8">
      <w:pPr>
        <w:jc w:val="both"/>
        <w:rPr>
          <w:rStyle w:val="IntenseEmphasis"/>
        </w:rPr>
      </w:pPr>
      <w:r w:rsidRPr="00996B5E">
        <w:rPr>
          <w:rStyle w:val="IntenseEmphasis"/>
        </w:rPr>
        <w:t>Error handling and recovery</w:t>
      </w:r>
    </w:p>
    <w:p w:rsidR="00CD72C2" w:rsidRDefault="00934E42" w:rsidP="000731E8">
      <w:pPr>
        <w:jc w:val="both"/>
      </w:pPr>
      <w:r>
        <w:t>A single Loadbalancer would be a single point of failure. Therefore multiple instances of the Loadbalancer can be started.</w:t>
      </w:r>
    </w:p>
    <w:p w:rsidR="00934E42" w:rsidRDefault="00934E42" w:rsidP="000731E8">
      <w:pPr>
        <w:jc w:val="both"/>
      </w:pPr>
    </w:p>
    <w:p w:rsidR="007A3C96" w:rsidRDefault="000E0CE8" w:rsidP="000731E8">
      <w:pPr>
        <w:jc w:val="both"/>
      </w:pPr>
      <w:r>
        <w:t xml:space="preserve">The Loadbalancer has certain self-repair </w:t>
      </w:r>
      <w:r w:rsidR="00BB6306">
        <w:t>qualities that allow</w:t>
      </w:r>
      <w:r>
        <w:t xml:space="preserve"> it to work correctly even </w:t>
      </w:r>
      <w:r w:rsidR="00AC71CA">
        <w:t>with</w:t>
      </w:r>
      <w:r>
        <w:t xml:space="preserve"> slow, unresponsive, error prone </w:t>
      </w:r>
      <w:r w:rsidR="00BB6306">
        <w:t>members</w:t>
      </w:r>
      <w:r w:rsidR="007A3C96">
        <w:t>:</w:t>
      </w:r>
    </w:p>
    <w:p w:rsidR="007E7A7A" w:rsidRDefault="007A3C96" w:rsidP="007A3C96">
      <w:pPr>
        <w:pStyle w:val="ListParagraph"/>
        <w:numPr>
          <w:ilvl w:val="0"/>
          <w:numId w:val="2"/>
        </w:numPr>
        <w:jc w:val="both"/>
      </w:pPr>
      <w:r>
        <w:t>Connections are retried a few times before switching to alternate routes</w:t>
      </w:r>
    </w:p>
    <w:p w:rsidR="007A3C96" w:rsidRDefault="007A3C96" w:rsidP="007A3C96">
      <w:pPr>
        <w:pStyle w:val="ListParagraph"/>
        <w:numPr>
          <w:ilvl w:val="0"/>
          <w:numId w:val="2"/>
        </w:numPr>
        <w:jc w:val="both"/>
      </w:pPr>
      <w:r>
        <w:t>Members which are suspected of not functioning are checked occasionally allowing time for them to recover</w:t>
      </w:r>
    </w:p>
    <w:p w:rsidR="007A3C96" w:rsidRDefault="007A3C96" w:rsidP="007A3C96">
      <w:pPr>
        <w:pStyle w:val="ListParagraph"/>
        <w:numPr>
          <w:ilvl w:val="0"/>
          <w:numId w:val="2"/>
        </w:numPr>
        <w:jc w:val="both"/>
      </w:pPr>
      <w:r>
        <w:t>Group membership is not assumed to work perfectly</w:t>
      </w:r>
      <w:r w:rsidR="0099257F">
        <w:t xml:space="preserve">. </w:t>
      </w:r>
      <w:r w:rsidR="00370B50">
        <w:t>All changes are assumed to be sloppy</w:t>
      </w:r>
    </w:p>
    <w:p w:rsidR="000E1500" w:rsidRDefault="000E1500" w:rsidP="007A3C96">
      <w:pPr>
        <w:pStyle w:val="ListParagraph"/>
        <w:numPr>
          <w:ilvl w:val="0"/>
          <w:numId w:val="2"/>
        </w:numPr>
        <w:jc w:val="both"/>
      </w:pPr>
      <w:r>
        <w:t xml:space="preserve">When the cluster reaches a stable state, performance reaches its </w:t>
      </w:r>
      <w:r w:rsidR="00914AB4">
        <w:t>highest/</w:t>
      </w:r>
      <w:r>
        <w:t>optimal level</w:t>
      </w:r>
    </w:p>
    <w:p w:rsidR="00AA5AF9" w:rsidRDefault="005A5F8B" w:rsidP="007A3C96">
      <w:pPr>
        <w:pStyle w:val="ListParagraph"/>
        <w:numPr>
          <w:ilvl w:val="0"/>
          <w:numId w:val="2"/>
        </w:numPr>
        <w:jc w:val="both"/>
      </w:pPr>
      <w:r>
        <w:t xml:space="preserve">Special headers are set in the events </w:t>
      </w:r>
      <w:r w:rsidR="00CA56DB">
        <w:t xml:space="preserve">as hints to the </w:t>
      </w:r>
      <w:r>
        <w:t>client Agents</w:t>
      </w:r>
      <w:r w:rsidR="00CA56DB">
        <w:t>. These hints can be used by the user code</w:t>
      </w:r>
      <w:r>
        <w:t xml:space="preserve"> to perform Cache locking and synchronization</w:t>
      </w:r>
      <w:r w:rsidR="00B57B18">
        <w:t xml:space="preserve"> if the cluster state/membership change is in progress</w:t>
      </w:r>
      <w:r w:rsidR="00ED505F">
        <w:t>. This allows fine grained control over global activities without incurring its cost during stable states</w:t>
      </w:r>
    </w:p>
    <w:p w:rsidR="005A5F8B" w:rsidRDefault="00B76AB3" w:rsidP="00AA5AF9">
      <w:pPr>
        <w:pStyle w:val="ListParagraph"/>
        <w:numPr>
          <w:ilvl w:val="1"/>
          <w:numId w:val="2"/>
        </w:numPr>
        <w:jc w:val="both"/>
      </w:pPr>
      <w:r>
        <w:t>Example: LIKELY_DUP_DELIVERY</w:t>
      </w:r>
      <w:r w:rsidR="00757826">
        <w:t>, CONTENT_ID, VERSION_ID</w:t>
      </w:r>
    </w:p>
    <w:p w:rsidR="00B314EC" w:rsidRDefault="00B314EC" w:rsidP="00B314EC">
      <w:pPr>
        <w:pStyle w:val="ListParagraph"/>
        <w:numPr>
          <w:ilvl w:val="0"/>
          <w:numId w:val="2"/>
        </w:numPr>
        <w:jc w:val="both"/>
      </w:pPr>
      <w:r>
        <w:t>Acknowledgements, negative acknowledgements and timeouts are sent based on the situation to avoid message loss</w:t>
      </w:r>
    </w:p>
    <w:p w:rsidR="000E0CE8" w:rsidRDefault="000E0CE8" w:rsidP="000731E8">
      <w:pPr>
        <w:jc w:val="both"/>
      </w:pPr>
    </w:p>
    <w:p w:rsidR="007A3C96" w:rsidRDefault="007A3C96" w:rsidP="000731E8">
      <w:pPr>
        <w:jc w:val="both"/>
      </w:pPr>
      <w:r>
        <w:t>All these features make the system more resilient in the face of errors.</w:t>
      </w:r>
    </w:p>
    <w:p w:rsidR="000E0CE8" w:rsidRDefault="000E0CE8" w:rsidP="000731E8">
      <w:pPr>
        <w:jc w:val="both"/>
      </w:pPr>
    </w:p>
    <w:p w:rsidR="00E62874" w:rsidRPr="00050912" w:rsidRDefault="00050912" w:rsidP="000731E8">
      <w:pPr>
        <w:jc w:val="both"/>
        <w:rPr>
          <w:rStyle w:val="IntenseEmphasis"/>
        </w:rPr>
      </w:pPr>
      <w:r w:rsidRPr="00050912">
        <w:rPr>
          <w:rStyle w:val="IntenseEmphasis"/>
        </w:rPr>
        <w:t>Transport</w:t>
      </w:r>
    </w:p>
    <w:p w:rsidR="007E2AC7" w:rsidRDefault="00B314EC" w:rsidP="000731E8">
      <w:pPr>
        <w:jc w:val="both"/>
      </w:pPr>
      <w:r>
        <w:t>TCP transport is the current mechanism to send messages and acknowledgements</w:t>
      </w:r>
      <w:r w:rsidR="00A518CE">
        <w:t>.</w:t>
      </w:r>
    </w:p>
    <w:p w:rsidR="007E2AC7" w:rsidRDefault="007E2AC7" w:rsidP="000731E8">
      <w:pPr>
        <w:jc w:val="both"/>
      </w:pPr>
    </w:p>
    <w:p w:rsidR="00E62874" w:rsidRDefault="00A518CE" w:rsidP="000731E8">
      <w:pPr>
        <w:jc w:val="both"/>
      </w:pPr>
      <w:r>
        <w:t>The transport is pluggable and is interface driven.</w:t>
      </w:r>
    </w:p>
    <w:p w:rsidR="00B314EC" w:rsidRDefault="00B314EC" w:rsidP="000731E8">
      <w:pPr>
        <w:jc w:val="both"/>
      </w:pPr>
    </w:p>
    <w:p w:rsidR="007E7A7A" w:rsidRPr="00050912" w:rsidRDefault="00050912" w:rsidP="000731E8">
      <w:pPr>
        <w:jc w:val="both"/>
        <w:rPr>
          <w:rStyle w:val="IntenseEmphasis"/>
        </w:rPr>
      </w:pPr>
      <w:r w:rsidRPr="00050912">
        <w:rPr>
          <w:rStyle w:val="IntenseEmphasis"/>
        </w:rPr>
        <w:t>Group membership</w:t>
      </w:r>
    </w:p>
    <w:p w:rsidR="00A518CE" w:rsidRDefault="00A518CE" w:rsidP="000731E8">
      <w:pPr>
        <w:jc w:val="both"/>
      </w:pPr>
      <w:r>
        <w:t xml:space="preserve">A simple file based membership is currently implemented where all client agents write their contact details to a common directory. The Loadbalancers will poll, read these files and set up their hash tables and communicate with the client agents accordingly.  </w:t>
      </w:r>
    </w:p>
    <w:p w:rsidR="00A518CE" w:rsidRDefault="00A518CE" w:rsidP="000731E8">
      <w:pPr>
        <w:jc w:val="both"/>
      </w:pPr>
    </w:p>
    <w:p w:rsidR="00A518CE" w:rsidRDefault="00A518CE" w:rsidP="000731E8">
      <w:pPr>
        <w:jc w:val="both"/>
      </w:pPr>
      <w:r>
        <w:t>File based membership is also invaluable for testing</w:t>
      </w:r>
      <w:r w:rsidR="007E2AC7">
        <w:t xml:space="preserve"> since the errors are easy to simulate</w:t>
      </w:r>
      <w:r>
        <w:t>.</w:t>
      </w:r>
    </w:p>
    <w:p w:rsidR="007E2AC7" w:rsidRDefault="007E2AC7" w:rsidP="007E2AC7">
      <w:pPr>
        <w:jc w:val="both"/>
      </w:pPr>
    </w:p>
    <w:p w:rsidR="007E2AC7" w:rsidRDefault="007E2AC7" w:rsidP="007E2AC7">
      <w:pPr>
        <w:jc w:val="both"/>
      </w:pPr>
      <w:r>
        <w:t>The group membership is pluggable and is interface driven.</w:t>
      </w:r>
    </w:p>
    <w:p w:rsidR="007E2AC7" w:rsidRDefault="007E2AC7" w:rsidP="007E2AC7">
      <w:pPr>
        <w:jc w:val="both"/>
      </w:pPr>
    </w:p>
    <w:p w:rsidR="00412199" w:rsidRPr="0059430B" w:rsidRDefault="00412199" w:rsidP="000731E8">
      <w:pPr>
        <w:jc w:val="both"/>
        <w:rPr>
          <w:rStyle w:val="IntenseEmphasis"/>
        </w:rPr>
      </w:pPr>
      <w:r w:rsidRPr="0059430B">
        <w:rPr>
          <w:rStyle w:val="IntenseEmphasis"/>
        </w:rPr>
        <w:t>Limitations (Current)</w:t>
      </w:r>
    </w:p>
    <w:p w:rsidR="003A7ABD" w:rsidRDefault="00DE0A68" w:rsidP="00DE0A68">
      <w:pPr>
        <w:pStyle w:val="ListParagraph"/>
        <w:numPr>
          <w:ilvl w:val="0"/>
          <w:numId w:val="3"/>
        </w:numPr>
        <w:jc w:val="both"/>
      </w:pPr>
      <w:r>
        <w:t xml:space="preserve">Only TIBCO EMS </w:t>
      </w:r>
      <w:r w:rsidR="003A7ABD">
        <w:t>Queues</w:t>
      </w:r>
      <w:r>
        <w:t xml:space="preserve"> are supported</w:t>
      </w:r>
    </w:p>
    <w:p w:rsidR="00A92655" w:rsidRDefault="00DE0A68" w:rsidP="00DE0A68">
      <w:pPr>
        <w:pStyle w:val="ListParagraph"/>
        <w:numPr>
          <w:ilvl w:val="0"/>
          <w:numId w:val="3"/>
        </w:numPr>
        <w:jc w:val="both"/>
      </w:pPr>
      <w:r>
        <w:t>EMS messages are expected to be Seriali</w:t>
      </w:r>
      <w:r w:rsidR="004E4E96">
        <w:t>z</w:t>
      </w:r>
      <w:r>
        <w:t>able</w:t>
      </w:r>
    </w:p>
    <w:p w:rsidR="00DE0A68" w:rsidRDefault="00A92655" w:rsidP="00DE0A68">
      <w:pPr>
        <w:pStyle w:val="ListParagraph"/>
        <w:numPr>
          <w:ilvl w:val="0"/>
          <w:numId w:val="3"/>
        </w:numPr>
        <w:jc w:val="both"/>
      </w:pPr>
      <w:r>
        <w:t xml:space="preserve">Only </w:t>
      </w:r>
      <w:r w:rsidRPr="00A92655">
        <w:t>TextMessageSerializer</w:t>
      </w:r>
      <w:r>
        <w:t xml:space="preserve"> is known to work</w:t>
      </w:r>
      <w:r w:rsidR="00C8013F">
        <w:t>. Payloads and other formats have not been tested</w:t>
      </w:r>
    </w:p>
    <w:p w:rsidR="00DE0A68" w:rsidRDefault="00DE0A68" w:rsidP="00DE0A68">
      <w:pPr>
        <w:pStyle w:val="ListParagraph"/>
        <w:numPr>
          <w:ilvl w:val="0"/>
          <w:numId w:val="3"/>
        </w:numPr>
        <w:jc w:val="both"/>
      </w:pPr>
      <w:r>
        <w:t>Messages and acknowledgements use Java serialization which might affect performance</w:t>
      </w:r>
    </w:p>
    <w:p w:rsidR="00AD371F" w:rsidRDefault="00AD371F" w:rsidP="000731E8">
      <w:pPr>
        <w:jc w:val="both"/>
      </w:pPr>
    </w:p>
    <w:p w:rsidR="00580F9E" w:rsidRDefault="00580F9E">
      <w:r>
        <w:br w:type="page"/>
      </w:r>
    </w:p>
    <w:p w:rsidR="004E4E96" w:rsidRPr="004E4E96" w:rsidRDefault="004E4E96" w:rsidP="000731E8">
      <w:pPr>
        <w:jc w:val="both"/>
        <w:rPr>
          <w:rStyle w:val="IntenseEmphasis"/>
        </w:rPr>
      </w:pPr>
      <w:r w:rsidRPr="004E4E96">
        <w:rPr>
          <w:rStyle w:val="IntenseEmphasis"/>
        </w:rPr>
        <w:lastRenderedPageBreak/>
        <w:t>Usage</w:t>
      </w:r>
    </w:p>
    <w:p w:rsidR="0059430B" w:rsidRDefault="001B55EF" w:rsidP="000731E8">
      <w:pPr>
        <w:jc w:val="both"/>
      </w:pPr>
      <w:r>
        <w:t xml:space="preserve">Setup is property driven. </w:t>
      </w:r>
      <w:r w:rsidR="00CF39B8">
        <w:t>Any BE project can be enabled to use the Loadbalancer</w:t>
      </w:r>
      <w:r w:rsidR="00131E53">
        <w:t xml:space="preserve"> with the correct system properties</w:t>
      </w:r>
      <w:r w:rsidR="00CF39B8">
        <w:t>.</w:t>
      </w:r>
    </w:p>
    <w:p w:rsidR="000F676C" w:rsidRDefault="000F676C" w:rsidP="000731E8">
      <w:pPr>
        <w:jc w:val="both"/>
      </w:pPr>
    </w:p>
    <w:p w:rsidR="00112CC3" w:rsidRPr="006534C9" w:rsidRDefault="00112CC3" w:rsidP="000731E8">
      <w:pPr>
        <w:jc w:val="both"/>
        <w:rPr>
          <w:rStyle w:val="Strong"/>
        </w:rPr>
      </w:pPr>
      <w:r w:rsidRPr="006534C9">
        <w:rPr>
          <w:rStyle w:val="Strong"/>
        </w:rPr>
        <w:t>Loadbalancer:</w:t>
      </w:r>
    </w:p>
    <w:p w:rsidR="006534C9" w:rsidRDefault="00112CC3" w:rsidP="006534C9">
      <w:pPr>
        <w:pStyle w:val="Code"/>
      </w:pPr>
      <w:r w:rsidRPr="00E24E53">
        <w:rPr>
          <w:color w:val="4F81BD" w:themeColor="accent1"/>
        </w:rPr>
        <w:t>be.agent.inference-class./Channels/JMS/NewDestination_0.interceptor.classname</w:t>
      </w:r>
      <w:r w:rsidR="006534C9">
        <w:t xml:space="preserve"> </w:t>
      </w:r>
      <w:r>
        <w:t>=</w:t>
      </w:r>
    </w:p>
    <w:p w:rsidR="00112CC3" w:rsidRDefault="00112CC3" w:rsidP="006534C9">
      <w:pPr>
        <w:pStyle w:val="Code"/>
        <w:ind w:firstLine="720"/>
      </w:pPr>
      <w:r>
        <w:t>com.tibco.cep.loadbalancer.impl.server.integ.ForwardingJmsDestination</w:t>
      </w:r>
    </w:p>
    <w:p w:rsidR="00112CC3" w:rsidRDefault="00112CC3" w:rsidP="006534C9">
      <w:pPr>
        <w:pStyle w:val="Code"/>
      </w:pPr>
    </w:p>
    <w:p w:rsidR="00112CC3" w:rsidRDefault="00112CC3" w:rsidP="006534C9">
      <w:pPr>
        <w:pStyle w:val="Code"/>
      </w:pPr>
      <w:r w:rsidRPr="00E24E53">
        <w:rPr>
          <w:color w:val="4F81BD" w:themeColor="accent1"/>
        </w:rPr>
        <w:t>be.agent.inference-class.loadbalancer./Channels/JMS/NewDestination_0.routing.key</w:t>
      </w:r>
      <w:r w:rsidR="006534C9">
        <w:t xml:space="preserve"> </w:t>
      </w:r>
      <w:r>
        <w:t>=</w:t>
      </w:r>
      <w:r w:rsidR="006534C9">
        <w:t xml:space="preserve"> </w:t>
      </w:r>
      <w:r>
        <w:t>name</w:t>
      </w:r>
    </w:p>
    <w:p w:rsidR="00112CC3" w:rsidRDefault="00112CC3" w:rsidP="006534C9">
      <w:pPr>
        <w:pStyle w:val="Code"/>
      </w:pPr>
    </w:p>
    <w:p w:rsidR="006534C9" w:rsidRDefault="00112CC3" w:rsidP="006534C9">
      <w:pPr>
        <w:pStyle w:val="Code"/>
      </w:pPr>
      <w:r w:rsidRPr="00E24E53">
        <w:rPr>
          <w:color w:val="4F81BD" w:themeColor="accent1"/>
        </w:rPr>
        <w:t>be.agent.inference-class.loadbalancer.membership.changeprovider.classname</w:t>
      </w:r>
      <w:r w:rsidR="006534C9">
        <w:t xml:space="preserve"> </w:t>
      </w:r>
      <w:r>
        <w:t>=</w:t>
      </w:r>
    </w:p>
    <w:p w:rsidR="00112CC3" w:rsidRDefault="006534C9" w:rsidP="006534C9">
      <w:pPr>
        <w:pStyle w:val="Code"/>
        <w:ind w:firstLine="720"/>
      </w:pPr>
      <w:r>
        <w:t>c</w:t>
      </w:r>
      <w:r w:rsidR="00112CC3">
        <w:t>om.tibco.cep.loadbalancer.impl.server.membership.file.FileBasedMembershipChangeProvider</w:t>
      </w:r>
    </w:p>
    <w:p w:rsidR="00E24E53" w:rsidRDefault="00E24E53" w:rsidP="006534C9">
      <w:pPr>
        <w:pStyle w:val="Code"/>
        <w:rPr>
          <w:color w:val="4F81BD" w:themeColor="accent1"/>
        </w:rPr>
      </w:pPr>
    </w:p>
    <w:p w:rsidR="00112CC3" w:rsidRDefault="00112CC3" w:rsidP="006534C9">
      <w:pPr>
        <w:pStyle w:val="Code"/>
      </w:pPr>
      <w:r w:rsidRPr="00E24E53">
        <w:rPr>
          <w:color w:val="4F81BD" w:themeColor="accent1"/>
        </w:rPr>
        <w:t>be.agent.inference-class.loadbalancer.membership.changeprovider.file.polldir</w:t>
      </w:r>
      <w:r w:rsidR="006534C9">
        <w:t xml:space="preserve"> </w:t>
      </w:r>
      <w:r>
        <w:t>=</w:t>
      </w:r>
      <w:r w:rsidR="006534C9">
        <w:t xml:space="preserve"> </w:t>
      </w:r>
      <w:r>
        <w:t>c:/temp/file_poller</w:t>
      </w:r>
    </w:p>
    <w:p w:rsidR="00112CC3" w:rsidRDefault="00112CC3" w:rsidP="00112CC3">
      <w:pPr>
        <w:jc w:val="both"/>
      </w:pPr>
    </w:p>
    <w:p w:rsidR="00112CC3" w:rsidRPr="006534C9" w:rsidRDefault="00112CC3" w:rsidP="00112CC3">
      <w:pPr>
        <w:jc w:val="both"/>
        <w:rPr>
          <w:rStyle w:val="Strong"/>
        </w:rPr>
      </w:pPr>
      <w:r w:rsidRPr="006534C9">
        <w:rPr>
          <w:rStyle w:val="Strong"/>
        </w:rPr>
        <w:t>Client:</w:t>
      </w:r>
    </w:p>
    <w:p w:rsidR="00B42C0B" w:rsidRDefault="00112CC3" w:rsidP="00B42C0B">
      <w:pPr>
        <w:pStyle w:val="Code"/>
      </w:pPr>
      <w:r w:rsidRPr="00580F9E">
        <w:rPr>
          <w:color w:val="4F81BD" w:themeColor="accent1"/>
        </w:rPr>
        <w:t>be.agent.inference-class./Channels/JMS/NewDestination_0.interceptor.classname</w:t>
      </w:r>
      <w:r w:rsidR="00B42C0B">
        <w:t xml:space="preserve"> </w:t>
      </w:r>
      <w:r>
        <w:t>=</w:t>
      </w:r>
      <w:r w:rsidR="00B42C0B">
        <w:t xml:space="preserve"> </w:t>
      </w:r>
    </w:p>
    <w:p w:rsidR="00112CC3" w:rsidRDefault="00112CC3" w:rsidP="00B42C0B">
      <w:pPr>
        <w:pStyle w:val="Code"/>
        <w:ind w:firstLine="720"/>
      </w:pPr>
      <w:r>
        <w:t>com.tibco.cep.loadbalancer.impl.client.integ.PseudoJmsDestination</w:t>
      </w:r>
    </w:p>
    <w:p w:rsidR="00112CC3" w:rsidRDefault="00112CC3" w:rsidP="00B42C0B">
      <w:pPr>
        <w:pStyle w:val="Code"/>
      </w:pPr>
    </w:p>
    <w:p w:rsidR="00B42C0B" w:rsidRDefault="00112CC3" w:rsidP="00B42C0B">
      <w:pPr>
        <w:pStyle w:val="Code"/>
      </w:pPr>
      <w:r w:rsidRPr="00580F9E">
        <w:rPr>
          <w:color w:val="4F81BD" w:themeColor="accent1"/>
        </w:rPr>
        <w:t>be.agent.inference-class.loadbalancer.membership.publisher.classname</w:t>
      </w:r>
      <w:r w:rsidR="00B42C0B">
        <w:t xml:space="preserve"> </w:t>
      </w:r>
      <w:r>
        <w:t>=</w:t>
      </w:r>
      <w:r w:rsidR="00B42C0B">
        <w:t xml:space="preserve"> </w:t>
      </w:r>
    </w:p>
    <w:p w:rsidR="00112CC3" w:rsidRDefault="00112CC3" w:rsidP="00B42C0B">
      <w:pPr>
        <w:pStyle w:val="Code"/>
        <w:ind w:firstLine="720"/>
      </w:pPr>
      <w:r>
        <w:t>com.tibco.cep.loadbalancer.impl.client.membership.file.FileBasedMembershipPublisher</w:t>
      </w:r>
    </w:p>
    <w:p w:rsidR="00112CC3" w:rsidRDefault="00112CC3" w:rsidP="00B42C0B">
      <w:pPr>
        <w:pStyle w:val="Code"/>
      </w:pPr>
    </w:p>
    <w:p w:rsidR="00112CC3" w:rsidRDefault="00112CC3" w:rsidP="00B42C0B">
      <w:pPr>
        <w:pStyle w:val="Code"/>
      </w:pPr>
      <w:r w:rsidRPr="00580F9E">
        <w:rPr>
          <w:color w:val="4F81BD" w:themeColor="accent1"/>
        </w:rPr>
        <w:t>be.agent.inference-class.loadbalancer.membership.publisher.file.publishdir</w:t>
      </w:r>
      <w:r w:rsidR="00B42C0B">
        <w:t xml:space="preserve"> </w:t>
      </w:r>
      <w:r>
        <w:t>=</w:t>
      </w:r>
      <w:r w:rsidR="00B42C0B">
        <w:t xml:space="preserve"> </w:t>
      </w:r>
      <w:r>
        <w:t>c:/temp/file_poller</w:t>
      </w:r>
    </w:p>
    <w:p w:rsidR="00112CC3" w:rsidRDefault="00112CC3" w:rsidP="00B42C0B">
      <w:pPr>
        <w:pStyle w:val="Code"/>
      </w:pPr>
    </w:p>
    <w:p w:rsidR="00112CC3" w:rsidRDefault="00112CC3" w:rsidP="00B42C0B">
      <w:pPr>
        <w:pStyle w:val="Code"/>
      </w:pPr>
      <w:r w:rsidRPr="00580F9E">
        <w:rPr>
          <w:color w:val="4F81BD" w:themeColor="accent1"/>
        </w:rPr>
        <w:t>be.agent.inference-class.loadbalancer.member./Channels/JMS/NewDestination_0.sink.transport</w:t>
      </w:r>
      <w:r w:rsidR="00B42C0B">
        <w:t xml:space="preserve"> </w:t>
      </w:r>
      <w:r>
        <w:t>=</w:t>
      </w:r>
      <w:r w:rsidR="00B42C0B">
        <w:t xml:space="preserve"> </w:t>
      </w:r>
      <w:r>
        <w:t>tcp</w:t>
      </w:r>
    </w:p>
    <w:p w:rsidR="00112CC3" w:rsidRDefault="00112CC3" w:rsidP="00B42C0B">
      <w:pPr>
        <w:pStyle w:val="Code"/>
      </w:pPr>
      <w:r w:rsidRPr="00580F9E">
        <w:rPr>
          <w:color w:val="4F81BD" w:themeColor="accent1"/>
        </w:rPr>
        <w:t>be.agent.inference-class.loadbalancer.member./Channels/JMS/NewDestination_0.sink.tcp.hostname</w:t>
      </w:r>
      <w:r w:rsidR="00B42C0B">
        <w:t xml:space="preserve"> </w:t>
      </w:r>
      <w:r>
        <w:t>=</w:t>
      </w:r>
      <w:r w:rsidR="00B42C0B">
        <w:t xml:space="preserve"> </w:t>
      </w:r>
      <w:r>
        <w:t>localhost</w:t>
      </w:r>
    </w:p>
    <w:p w:rsidR="00112CC3" w:rsidRDefault="00112CC3" w:rsidP="00B42C0B">
      <w:pPr>
        <w:pStyle w:val="Code"/>
      </w:pPr>
      <w:r w:rsidRPr="00580F9E">
        <w:rPr>
          <w:color w:val="4F81BD" w:themeColor="accent1"/>
        </w:rPr>
        <w:t>be.agent.inference-class.loadbalancer.member./Channels/JMS/NewDestination_0.sink.tcp.port</w:t>
      </w:r>
      <w:r w:rsidR="00B42C0B">
        <w:t xml:space="preserve"> </w:t>
      </w:r>
      <w:r>
        <w:t>=</w:t>
      </w:r>
      <w:r w:rsidR="00B42C0B">
        <w:t xml:space="preserve"> </w:t>
      </w:r>
      <w:r>
        <w:t>33090</w:t>
      </w:r>
    </w:p>
    <w:p w:rsidR="00112CC3" w:rsidRDefault="00112CC3" w:rsidP="00B42C0B">
      <w:pPr>
        <w:pStyle w:val="Code"/>
      </w:pPr>
      <w:r w:rsidRPr="00580F9E">
        <w:rPr>
          <w:color w:val="4F81BD" w:themeColor="accent1"/>
        </w:rPr>
        <w:t>be.agent.inference-class.loadbalancer.member./Channels/JMS/NewDestination_0.sink.tcp.so_timeout</w:t>
      </w:r>
      <w:r w:rsidR="00B42C0B">
        <w:t xml:space="preserve"> </w:t>
      </w:r>
      <w:r>
        <w:t>=</w:t>
      </w:r>
      <w:r w:rsidR="00B42C0B">
        <w:t xml:space="preserve"> </w:t>
      </w:r>
      <w:r>
        <w:t>3500</w:t>
      </w:r>
    </w:p>
    <w:p w:rsidR="00112CC3" w:rsidRDefault="00112CC3" w:rsidP="000731E8">
      <w:pPr>
        <w:jc w:val="both"/>
      </w:pPr>
    </w:p>
    <w:p w:rsidR="008D12BE" w:rsidRDefault="008D12BE" w:rsidP="000731E8">
      <w:pPr>
        <w:jc w:val="both"/>
      </w:pPr>
    </w:p>
    <w:p w:rsidR="000F3E6D" w:rsidRDefault="000F3E6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D12BE" w:rsidRDefault="008D12BE" w:rsidP="008D12BE">
      <w:pPr>
        <w:pStyle w:val="Heading1"/>
      </w:pPr>
      <w:r>
        <w:lastRenderedPageBreak/>
        <w:t>Design notes</w:t>
      </w:r>
    </w:p>
    <w:p w:rsidR="008D12BE" w:rsidRDefault="008D12BE" w:rsidP="000731E8">
      <w:pPr>
        <w:jc w:val="both"/>
      </w:pPr>
    </w:p>
    <w:p w:rsidR="008D12BE" w:rsidRPr="008D12BE" w:rsidRDefault="008D12BE" w:rsidP="000731E8">
      <w:pPr>
        <w:jc w:val="both"/>
        <w:rPr>
          <w:rStyle w:val="IntenseEmphasis"/>
        </w:rPr>
      </w:pPr>
      <w:r w:rsidRPr="008D12BE">
        <w:rPr>
          <w:rStyle w:val="IntenseEmphasis"/>
        </w:rPr>
        <w:t>Components</w:t>
      </w:r>
    </w:p>
    <w:p w:rsidR="008D12BE" w:rsidRDefault="008D12BE" w:rsidP="000731E8">
      <w:pPr>
        <w:jc w:val="both"/>
      </w:pPr>
    </w:p>
    <w:p w:rsidR="008D12BE" w:rsidRDefault="00CC534F" w:rsidP="000731E8">
      <w:pPr>
        <w:jc w:val="both"/>
      </w:pPr>
      <w:r>
        <w:rPr>
          <w:noProof/>
        </w:rPr>
        <w:drawing>
          <wp:inline distT="0" distB="0" distL="0" distR="0">
            <wp:extent cx="5486400" cy="206771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67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2BE" w:rsidRDefault="008D12BE" w:rsidP="000731E8">
      <w:pPr>
        <w:jc w:val="both"/>
      </w:pPr>
    </w:p>
    <w:p w:rsidR="00CC534F" w:rsidRDefault="00CC534F" w:rsidP="000731E8">
      <w:pPr>
        <w:jc w:val="both"/>
      </w:pPr>
    </w:p>
    <w:p w:rsidR="000F3E6D" w:rsidRDefault="000F3E6D" w:rsidP="000731E8">
      <w:pPr>
        <w:jc w:val="both"/>
      </w:pPr>
    </w:p>
    <w:p w:rsidR="000F3E6D" w:rsidRDefault="000F3E6D" w:rsidP="000731E8">
      <w:pPr>
        <w:jc w:val="both"/>
      </w:pPr>
    </w:p>
    <w:p w:rsidR="0059430B" w:rsidRDefault="0059430B" w:rsidP="000731E8">
      <w:pPr>
        <w:jc w:val="both"/>
      </w:pPr>
    </w:p>
    <w:p w:rsidR="0059430B" w:rsidRPr="0059430B" w:rsidRDefault="0059430B" w:rsidP="0059430B">
      <w:pPr>
        <w:jc w:val="center"/>
        <w:rPr>
          <w:rStyle w:val="Strong"/>
        </w:rPr>
      </w:pPr>
      <w:r w:rsidRPr="0059430B">
        <w:rPr>
          <w:rStyle w:val="Strong"/>
        </w:rPr>
        <w:t>~~*~~</w:t>
      </w:r>
    </w:p>
    <w:p w:rsidR="0059430B" w:rsidRDefault="0059430B" w:rsidP="000731E8">
      <w:pPr>
        <w:jc w:val="both"/>
      </w:pPr>
    </w:p>
    <w:sectPr w:rsidR="0059430B" w:rsidSect="00831553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6835" w:rsidRDefault="002B6835" w:rsidP="00E62959">
      <w:r>
        <w:separator/>
      </w:r>
    </w:p>
  </w:endnote>
  <w:endnote w:type="continuationSeparator" w:id="0">
    <w:p w:rsidR="002B6835" w:rsidRDefault="002B6835" w:rsidP="00E629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959" w:rsidRDefault="00E62959" w:rsidP="00E62959">
    <w:pPr>
      <w:pStyle w:val="Footer"/>
      <w:jc w:val="center"/>
    </w:pPr>
    <w:r w:rsidRPr="00E62959">
      <w:t>TIBCO Software Inc. All Rights Reserve</w:t>
    </w:r>
    <w:r>
      <w:t>d. Confidential and Proprietary.</w:t>
    </w:r>
  </w:p>
  <w:p w:rsidR="00E62959" w:rsidRDefault="00E629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6835" w:rsidRDefault="002B6835" w:rsidP="00E62959">
      <w:r>
        <w:separator/>
      </w:r>
    </w:p>
  </w:footnote>
  <w:footnote w:type="continuationSeparator" w:id="0">
    <w:p w:rsidR="002B6835" w:rsidRDefault="002B6835" w:rsidP="00E629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B37F3"/>
    <w:multiLevelType w:val="hybridMultilevel"/>
    <w:tmpl w:val="284C7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8D5851"/>
    <w:multiLevelType w:val="hybridMultilevel"/>
    <w:tmpl w:val="B3E8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D21AD0"/>
    <w:multiLevelType w:val="hybridMultilevel"/>
    <w:tmpl w:val="1DD86904"/>
    <w:lvl w:ilvl="0" w:tplc="6EA8A4D6"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2A4F"/>
    <w:rsid w:val="00000AE8"/>
    <w:rsid w:val="000125C1"/>
    <w:rsid w:val="00050912"/>
    <w:rsid w:val="00052949"/>
    <w:rsid w:val="00052D6C"/>
    <w:rsid w:val="00067806"/>
    <w:rsid w:val="00072BB1"/>
    <w:rsid w:val="000731E8"/>
    <w:rsid w:val="00084923"/>
    <w:rsid w:val="000949A9"/>
    <w:rsid w:val="00094E30"/>
    <w:rsid w:val="000B17A5"/>
    <w:rsid w:val="000C40B3"/>
    <w:rsid w:val="000C65B4"/>
    <w:rsid w:val="000E0CE8"/>
    <w:rsid w:val="000E1500"/>
    <w:rsid w:val="000E31EE"/>
    <w:rsid w:val="000E31FC"/>
    <w:rsid w:val="000E612C"/>
    <w:rsid w:val="000F3E6D"/>
    <w:rsid w:val="000F676C"/>
    <w:rsid w:val="00106F9D"/>
    <w:rsid w:val="001115AB"/>
    <w:rsid w:val="00112CC3"/>
    <w:rsid w:val="00115B42"/>
    <w:rsid w:val="001235D4"/>
    <w:rsid w:val="00127AC4"/>
    <w:rsid w:val="00131E53"/>
    <w:rsid w:val="00134FE0"/>
    <w:rsid w:val="00140480"/>
    <w:rsid w:val="00144323"/>
    <w:rsid w:val="001505F0"/>
    <w:rsid w:val="00151C14"/>
    <w:rsid w:val="00157D2E"/>
    <w:rsid w:val="001712F6"/>
    <w:rsid w:val="0018218C"/>
    <w:rsid w:val="00191114"/>
    <w:rsid w:val="001B480B"/>
    <w:rsid w:val="001B55EF"/>
    <w:rsid w:val="001B65B8"/>
    <w:rsid w:val="001C758C"/>
    <w:rsid w:val="001E6CA7"/>
    <w:rsid w:val="001F37D7"/>
    <w:rsid w:val="001F57EB"/>
    <w:rsid w:val="00202A4F"/>
    <w:rsid w:val="002038F3"/>
    <w:rsid w:val="00205160"/>
    <w:rsid w:val="00241B69"/>
    <w:rsid w:val="0026329B"/>
    <w:rsid w:val="00276235"/>
    <w:rsid w:val="002843D8"/>
    <w:rsid w:val="002A6A7B"/>
    <w:rsid w:val="002A7366"/>
    <w:rsid w:val="002B6835"/>
    <w:rsid w:val="002C54E8"/>
    <w:rsid w:val="002F0C70"/>
    <w:rsid w:val="002F46DD"/>
    <w:rsid w:val="002F56C8"/>
    <w:rsid w:val="002F6900"/>
    <w:rsid w:val="00316AE6"/>
    <w:rsid w:val="00316CA7"/>
    <w:rsid w:val="00321890"/>
    <w:rsid w:val="0033264D"/>
    <w:rsid w:val="00365ED0"/>
    <w:rsid w:val="00366C98"/>
    <w:rsid w:val="00370B50"/>
    <w:rsid w:val="00377A5F"/>
    <w:rsid w:val="00386E3E"/>
    <w:rsid w:val="003A7ABD"/>
    <w:rsid w:val="003B2183"/>
    <w:rsid w:val="003B333E"/>
    <w:rsid w:val="003B77C6"/>
    <w:rsid w:val="003E18F5"/>
    <w:rsid w:val="003F017A"/>
    <w:rsid w:val="00410A9F"/>
    <w:rsid w:val="00412199"/>
    <w:rsid w:val="004357FA"/>
    <w:rsid w:val="004404AD"/>
    <w:rsid w:val="0044238F"/>
    <w:rsid w:val="00443226"/>
    <w:rsid w:val="00480116"/>
    <w:rsid w:val="00481004"/>
    <w:rsid w:val="004922D2"/>
    <w:rsid w:val="004A0F54"/>
    <w:rsid w:val="004A1A4E"/>
    <w:rsid w:val="004B1E23"/>
    <w:rsid w:val="004B2D18"/>
    <w:rsid w:val="004B3365"/>
    <w:rsid w:val="004B6536"/>
    <w:rsid w:val="004B6A5C"/>
    <w:rsid w:val="004D76DE"/>
    <w:rsid w:val="004E4E96"/>
    <w:rsid w:val="00533F01"/>
    <w:rsid w:val="005448E9"/>
    <w:rsid w:val="005462F4"/>
    <w:rsid w:val="0055018D"/>
    <w:rsid w:val="00556878"/>
    <w:rsid w:val="00566857"/>
    <w:rsid w:val="00580F9E"/>
    <w:rsid w:val="00582FCA"/>
    <w:rsid w:val="00586F4D"/>
    <w:rsid w:val="0059430B"/>
    <w:rsid w:val="005A5F8B"/>
    <w:rsid w:val="005B1100"/>
    <w:rsid w:val="005B3FB9"/>
    <w:rsid w:val="005C2B3D"/>
    <w:rsid w:val="005D0717"/>
    <w:rsid w:val="00610927"/>
    <w:rsid w:val="00612554"/>
    <w:rsid w:val="00624815"/>
    <w:rsid w:val="006534C9"/>
    <w:rsid w:val="006609B5"/>
    <w:rsid w:val="00680609"/>
    <w:rsid w:val="006B31EA"/>
    <w:rsid w:val="006C1B41"/>
    <w:rsid w:val="00722037"/>
    <w:rsid w:val="00723AB0"/>
    <w:rsid w:val="00724E78"/>
    <w:rsid w:val="0073083F"/>
    <w:rsid w:val="0073221E"/>
    <w:rsid w:val="00734572"/>
    <w:rsid w:val="00744F35"/>
    <w:rsid w:val="00757826"/>
    <w:rsid w:val="00761B95"/>
    <w:rsid w:val="007622FB"/>
    <w:rsid w:val="00771684"/>
    <w:rsid w:val="00772613"/>
    <w:rsid w:val="0077511E"/>
    <w:rsid w:val="0078060A"/>
    <w:rsid w:val="00783349"/>
    <w:rsid w:val="007859FA"/>
    <w:rsid w:val="007A0EA7"/>
    <w:rsid w:val="007A3C96"/>
    <w:rsid w:val="007A6926"/>
    <w:rsid w:val="007E2AC7"/>
    <w:rsid w:val="007E2F7D"/>
    <w:rsid w:val="007E7140"/>
    <w:rsid w:val="007E7A7A"/>
    <w:rsid w:val="007F0E7E"/>
    <w:rsid w:val="007F3466"/>
    <w:rsid w:val="00805A8F"/>
    <w:rsid w:val="00831553"/>
    <w:rsid w:val="008351CD"/>
    <w:rsid w:val="00837FDB"/>
    <w:rsid w:val="00842B82"/>
    <w:rsid w:val="00843AB7"/>
    <w:rsid w:val="00857240"/>
    <w:rsid w:val="008638F1"/>
    <w:rsid w:val="008849C1"/>
    <w:rsid w:val="008A138B"/>
    <w:rsid w:val="008D12BE"/>
    <w:rsid w:val="008F5265"/>
    <w:rsid w:val="00914AB4"/>
    <w:rsid w:val="00917CB0"/>
    <w:rsid w:val="00922B4B"/>
    <w:rsid w:val="00934E42"/>
    <w:rsid w:val="00935AD2"/>
    <w:rsid w:val="009500B2"/>
    <w:rsid w:val="00960F79"/>
    <w:rsid w:val="00965377"/>
    <w:rsid w:val="009670F0"/>
    <w:rsid w:val="0098422D"/>
    <w:rsid w:val="0099257F"/>
    <w:rsid w:val="00996B5E"/>
    <w:rsid w:val="0099718B"/>
    <w:rsid w:val="009A4B6E"/>
    <w:rsid w:val="009B5A18"/>
    <w:rsid w:val="009D0C1D"/>
    <w:rsid w:val="009E6FE7"/>
    <w:rsid w:val="00A013E6"/>
    <w:rsid w:val="00A21754"/>
    <w:rsid w:val="00A254A1"/>
    <w:rsid w:val="00A31C13"/>
    <w:rsid w:val="00A40AE8"/>
    <w:rsid w:val="00A518CE"/>
    <w:rsid w:val="00A861B2"/>
    <w:rsid w:val="00A92655"/>
    <w:rsid w:val="00A96271"/>
    <w:rsid w:val="00AA5AF9"/>
    <w:rsid w:val="00AA7ECC"/>
    <w:rsid w:val="00AB6B36"/>
    <w:rsid w:val="00AC505D"/>
    <w:rsid w:val="00AC5CA8"/>
    <w:rsid w:val="00AC71CA"/>
    <w:rsid w:val="00AD371F"/>
    <w:rsid w:val="00AF7AB3"/>
    <w:rsid w:val="00B03768"/>
    <w:rsid w:val="00B314EC"/>
    <w:rsid w:val="00B40E34"/>
    <w:rsid w:val="00B42C0B"/>
    <w:rsid w:val="00B57B18"/>
    <w:rsid w:val="00B70E53"/>
    <w:rsid w:val="00B76AB3"/>
    <w:rsid w:val="00BB6306"/>
    <w:rsid w:val="00BB71CB"/>
    <w:rsid w:val="00BC2038"/>
    <w:rsid w:val="00BD73BD"/>
    <w:rsid w:val="00BE4B60"/>
    <w:rsid w:val="00BF5751"/>
    <w:rsid w:val="00BF74B4"/>
    <w:rsid w:val="00C01F94"/>
    <w:rsid w:val="00C17EB0"/>
    <w:rsid w:val="00C25247"/>
    <w:rsid w:val="00C26404"/>
    <w:rsid w:val="00C56D12"/>
    <w:rsid w:val="00C57548"/>
    <w:rsid w:val="00C723F1"/>
    <w:rsid w:val="00C7509D"/>
    <w:rsid w:val="00C8013F"/>
    <w:rsid w:val="00C81111"/>
    <w:rsid w:val="00C83659"/>
    <w:rsid w:val="00C84081"/>
    <w:rsid w:val="00C86054"/>
    <w:rsid w:val="00C93328"/>
    <w:rsid w:val="00CA3B9D"/>
    <w:rsid w:val="00CA3EB5"/>
    <w:rsid w:val="00CA56DB"/>
    <w:rsid w:val="00CB0379"/>
    <w:rsid w:val="00CB0DB9"/>
    <w:rsid w:val="00CC3DD2"/>
    <w:rsid w:val="00CC534F"/>
    <w:rsid w:val="00CD72C2"/>
    <w:rsid w:val="00CE25F2"/>
    <w:rsid w:val="00CF39B8"/>
    <w:rsid w:val="00D26172"/>
    <w:rsid w:val="00D832E1"/>
    <w:rsid w:val="00D83481"/>
    <w:rsid w:val="00D90A5E"/>
    <w:rsid w:val="00D93A2C"/>
    <w:rsid w:val="00DC11A3"/>
    <w:rsid w:val="00DE0A68"/>
    <w:rsid w:val="00DF30C0"/>
    <w:rsid w:val="00E026E6"/>
    <w:rsid w:val="00E11906"/>
    <w:rsid w:val="00E15D71"/>
    <w:rsid w:val="00E24E53"/>
    <w:rsid w:val="00E34BA2"/>
    <w:rsid w:val="00E36027"/>
    <w:rsid w:val="00E62874"/>
    <w:rsid w:val="00E62959"/>
    <w:rsid w:val="00E65663"/>
    <w:rsid w:val="00E75806"/>
    <w:rsid w:val="00E8255E"/>
    <w:rsid w:val="00E84D11"/>
    <w:rsid w:val="00E97CF5"/>
    <w:rsid w:val="00ED505F"/>
    <w:rsid w:val="00EE3B98"/>
    <w:rsid w:val="00F008EE"/>
    <w:rsid w:val="00F03F66"/>
    <w:rsid w:val="00F0602D"/>
    <w:rsid w:val="00F241F8"/>
    <w:rsid w:val="00F36DAA"/>
    <w:rsid w:val="00F41CA8"/>
    <w:rsid w:val="00F73CB0"/>
    <w:rsid w:val="00F851A7"/>
    <w:rsid w:val="00FE5B5B"/>
    <w:rsid w:val="00FE6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>
      <o:colormenu v:ext="edit" strokecolor="none [2109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1553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D261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rsid w:val="006534C9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3F3F3"/>
      <w:spacing w:before="60" w:after="60"/>
    </w:pPr>
    <w:rPr>
      <w:rFonts w:ascii="Calibri" w:hAnsi="Calibri"/>
      <w:sz w:val="16"/>
    </w:rPr>
  </w:style>
  <w:style w:type="paragraph" w:customStyle="1" w:styleId="SectionHeading">
    <w:name w:val="Section Heading"/>
    <w:basedOn w:val="Normal"/>
    <w:autoRedefine/>
    <w:rsid w:val="00C81111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000000"/>
    </w:pPr>
    <w:rPr>
      <w:b/>
      <w:color w:val="FFFFFF"/>
      <w:sz w:val="22"/>
    </w:rPr>
  </w:style>
  <w:style w:type="paragraph" w:customStyle="1" w:styleId="ParaHeading">
    <w:name w:val="Para Heading"/>
    <w:basedOn w:val="Normal"/>
    <w:next w:val="Normal"/>
    <w:rsid w:val="004A0F54"/>
    <w:pPr>
      <w:ind w:firstLine="720"/>
    </w:pPr>
    <w:rPr>
      <w:b/>
    </w:rPr>
  </w:style>
  <w:style w:type="paragraph" w:customStyle="1" w:styleId="PointHeading">
    <w:name w:val="Point Heading"/>
    <w:basedOn w:val="Normal"/>
    <w:autoRedefine/>
    <w:rsid w:val="004A0F54"/>
    <w:rPr>
      <w:b/>
      <w:sz w:val="16"/>
    </w:rPr>
  </w:style>
  <w:style w:type="paragraph" w:customStyle="1" w:styleId="SubHeader">
    <w:name w:val="Sub Header"/>
    <w:basedOn w:val="SectionHeading"/>
    <w:autoRedefine/>
    <w:rsid w:val="00C81111"/>
    <w:pPr>
      <w:shd w:val="clear" w:color="auto" w:fill="404040"/>
    </w:pPr>
    <w:rPr>
      <w:sz w:val="20"/>
    </w:rPr>
  </w:style>
  <w:style w:type="paragraph" w:customStyle="1" w:styleId="Style1">
    <w:name w:val="Style1"/>
    <w:basedOn w:val="SubHeader"/>
    <w:autoRedefine/>
    <w:rsid w:val="00C81111"/>
    <w:pPr>
      <w:shd w:val="clear" w:color="auto" w:fill="E6E6E6"/>
    </w:pPr>
    <w:rPr>
      <w:color w:val="808080"/>
      <w:sz w:val="18"/>
    </w:rPr>
  </w:style>
  <w:style w:type="paragraph" w:customStyle="1" w:styleId="SubSubHeader">
    <w:name w:val="Sub Sub Header"/>
    <w:basedOn w:val="SubHeader"/>
    <w:autoRedefine/>
    <w:rsid w:val="00C81111"/>
    <w:pPr>
      <w:shd w:val="clear" w:color="auto" w:fill="E6E6E6"/>
    </w:pPr>
    <w:rPr>
      <w:color w:val="000000"/>
      <w:sz w:val="18"/>
    </w:rPr>
  </w:style>
  <w:style w:type="character" w:customStyle="1" w:styleId="Code-Simple">
    <w:name w:val="Code - Simple"/>
    <w:basedOn w:val="DefaultParagraphFont"/>
    <w:rsid w:val="00610927"/>
    <w:rPr>
      <w:rFonts w:ascii="Calibri" w:hAnsi="Calibri" w:cs="Arial"/>
      <w:color w:val="auto"/>
      <w:sz w:val="18"/>
      <w:szCs w:val="18"/>
      <w:bdr w:val="none" w:sz="0" w:space="0" w:color="auto"/>
      <w:shd w:val="clear" w:color="auto" w:fill="F3F3F3"/>
    </w:rPr>
  </w:style>
  <w:style w:type="paragraph" w:customStyle="1" w:styleId="code0">
    <w:name w:val="code"/>
    <w:basedOn w:val="Normal"/>
    <w:autoRedefine/>
    <w:rsid w:val="00CC3DD2"/>
    <w:pPr>
      <w:shd w:val="clear" w:color="auto" w:fill="E6E6E6"/>
      <w:spacing w:before="60" w:after="60"/>
    </w:pPr>
    <w:rPr>
      <w:rFonts w:ascii="Calibri" w:hAnsi="Calibri"/>
      <w:sz w:val="18"/>
    </w:rPr>
  </w:style>
  <w:style w:type="character" w:customStyle="1" w:styleId="Heading1Char">
    <w:name w:val="Heading 1 Char"/>
    <w:basedOn w:val="DefaultParagraphFont"/>
    <w:link w:val="Heading1"/>
    <w:rsid w:val="00D261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86E3E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7859FA"/>
    <w:pPr>
      <w:ind w:left="720"/>
      <w:contextualSpacing/>
    </w:pPr>
  </w:style>
  <w:style w:type="table" w:styleId="TableGrid">
    <w:name w:val="Table Grid"/>
    <w:basedOn w:val="TableNormal"/>
    <w:rsid w:val="00D93A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D93A2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IntenseEmphasis">
    <w:name w:val="Intense Emphasis"/>
    <w:basedOn w:val="DefaultParagraphFont"/>
    <w:uiPriority w:val="21"/>
    <w:qFormat/>
    <w:rsid w:val="00771684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qFormat/>
    <w:rsid w:val="0059430B"/>
    <w:rPr>
      <w:b/>
      <w:bCs/>
    </w:rPr>
  </w:style>
  <w:style w:type="paragraph" w:styleId="BalloonText">
    <w:name w:val="Balloon Text"/>
    <w:basedOn w:val="Normal"/>
    <w:link w:val="BalloonTextChar"/>
    <w:rsid w:val="00AC50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505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365ED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65E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Columns5">
    <w:name w:val="Table Columns 5"/>
    <w:basedOn w:val="TableNormal"/>
    <w:rsid w:val="00BF575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Header">
    <w:name w:val="header"/>
    <w:basedOn w:val="Normal"/>
    <w:link w:val="HeaderChar"/>
    <w:rsid w:val="00E629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62959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E629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2959"/>
    <w:rPr>
      <w:rFonts w:ascii="Arial" w:hAnsi="Arial" w:cs="Arial"/>
    </w:rPr>
  </w:style>
  <w:style w:type="paragraph" w:styleId="NormalWeb">
    <w:name w:val="Normal (Web)"/>
    <w:basedOn w:val="Normal"/>
    <w:uiPriority w:val="99"/>
    <w:unhideWhenUsed/>
    <w:rsid w:val="00E6295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8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jayapra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DC939-EB52-4104-B3E8-E0E2EA173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260</TotalTime>
  <Pages>8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TIBCO Software Inc.</Company>
  <LinksUpToDate>false</LinksUpToDate>
  <CharactersWithSpaces>6619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Jayaprakash</dc:creator>
  <cp:keywords/>
  <dc:description/>
  <cp:lastModifiedBy>Ashwin Jayaprakash</cp:lastModifiedBy>
  <cp:revision>172</cp:revision>
  <dcterms:created xsi:type="dcterms:W3CDTF">2010-06-02T00:13:00Z</dcterms:created>
  <dcterms:modified xsi:type="dcterms:W3CDTF">2010-08-04T21:32:00Z</dcterms:modified>
</cp:coreProperties>
</file>