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3DC3" w14:textId="77777777" w:rsidR="00D94108" w:rsidRDefault="00B173DD">
      <w:pPr>
        <w:spacing w:before="2000" w:after="120" w:line="324" w:lineRule="auto"/>
        <w:jc w:val="center"/>
      </w:pPr>
      <w:r>
        <w:rPr>
          <w:color w:val="000000"/>
          <w:sz w:val="34"/>
        </w:rPr>
        <w:t>研究论文</w:t>
      </w:r>
    </w:p>
    <w:p w14:paraId="67E266E9" w14:textId="77777777" w:rsidR="00D94108" w:rsidRDefault="00B173DD">
      <w:pPr>
        <w:pStyle w:val="aa"/>
        <w:pBdr>
          <w:top w:val="nil"/>
          <w:left w:val="nil"/>
          <w:bottom w:val="nil"/>
          <w:right w:val="nil"/>
        </w:pBdr>
        <w:spacing w:before="900" w:after="120" w:line="384" w:lineRule="auto"/>
        <w:jc w:val="center"/>
      </w:pPr>
      <w:r>
        <w:rPr>
          <w:rFonts w:ascii="Times New Roman" w:eastAsia="黑体" w:hAnsi="Times New Roman"/>
          <w:b/>
          <w:sz w:val="46"/>
        </w:rPr>
        <w:t>基于机器学习的</w:t>
      </w:r>
      <w:r>
        <w:rPr>
          <w:rFonts w:ascii="Times New Roman" w:eastAsia="黑体" w:hAnsi="Times New Roman"/>
          <w:b/>
          <w:sz w:val="46"/>
        </w:rPr>
        <w:t>TFT-LCD</w:t>
      </w:r>
      <w:r>
        <w:rPr>
          <w:rFonts w:ascii="Times New Roman" w:eastAsia="黑体" w:hAnsi="Times New Roman"/>
          <w:b/>
          <w:sz w:val="46"/>
        </w:rPr>
        <w:br/>
      </w:r>
      <w:r>
        <w:rPr>
          <w:rFonts w:ascii="Times New Roman" w:eastAsia="黑体" w:hAnsi="Times New Roman"/>
          <w:b/>
          <w:sz w:val="46"/>
        </w:rPr>
        <w:t>多工序质量特性预测研究</w:t>
      </w:r>
    </w:p>
    <w:p w14:paraId="7392E942" w14:textId="77777777" w:rsidR="00D94108" w:rsidRDefault="00D94108">
      <w:pPr>
        <w:sectPr w:rsidR="00D94108">
          <w:pgSz w:w="11906" w:h="16838"/>
          <w:pgMar w:top="1361" w:right="1587" w:bottom="1304" w:left="1587" w:header="624" w:footer="567" w:gutter="0"/>
          <w:cols w:space="720"/>
          <w:docGrid w:linePitch="360"/>
        </w:sectPr>
      </w:pPr>
    </w:p>
    <w:p w14:paraId="660B8967" w14:textId="77777777" w:rsidR="00D94108" w:rsidRDefault="00B173DD">
      <w:pPr>
        <w:pStyle w:val="1"/>
        <w:spacing w:before="0" w:after="160"/>
      </w:pPr>
      <w:bookmarkStart w:id="0" w:name="_Toc240174595"/>
      <w:r>
        <w:rPr>
          <w:rFonts w:ascii="Times New Roman" w:eastAsia="黑体" w:hAnsi="Times New Roman"/>
          <w:sz w:val="32"/>
        </w:rPr>
        <w:lastRenderedPageBreak/>
        <w:t>摘要</w:t>
      </w:r>
      <w:bookmarkEnd w:id="0"/>
    </w:p>
    <w:p w14:paraId="63A31B25" w14:textId="77777777" w:rsidR="00D94108" w:rsidRDefault="00B173DD">
      <w:pPr>
        <w:spacing w:after="120" w:line="324" w:lineRule="auto"/>
        <w:ind w:firstLine="480"/>
        <w:jc w:val="both"/>
      </w:pPr>
      <w:r>
        <w:rPr>
          <w:color w:val="000000"/>
        </w:rPr>
        <w:t>TFT-LCD</w:t>
      </w:r>
      <w:r>
        <w:rPr>
          <w:color w:val="000000"/>
        </w:rPr>
        <w:t>生产涉及多道工序，生产参数具有维度高、量纲不一致、缺失与冗余并存等特点。利用生产数据预测连续质量特性，有助于为产品质量分析提供辅助依据。针对有限样本条件下的多工序质量预测问题，本文构建一种结合工序特征表示与集成学习的回归方法，并围绕数据处理、特征构造、模型选择和预测评价开展完整实验。</w:t>
      </w:r>
    </w:p>
    <w:p w14:paraId="03553569" w14:textId="77777777" w:rsidR="00D94108" w:rsidRDefault="00B173DD">
      <w:pPr>
        <w:spacing w:after="120" w:line="324" w:lineRule="auto"/>
        <w:ind w:firstLine="480"/>
        <w:jc w:val="both"/>
      </w:pPr>
      <w:r>
        <w:rPr>
          <w:color w:val="000000"/>
        </w:rPr>
        <w:t>研究使用</w:t>
      </w:r>
      <w:r>
        <w:rPr>
          <w:color w:val="000000"/>
        </w:rPr>
        <w:t>800</w:t>
      </w:r>
      <w:r>
        <w:rPr>
          <w:color w:val="000000"/>
        </w:rPr>
        <w:t>条训练记录、</w:t>
      </w:r>
      <w:r>
        <w:rPr>
          <w:color w:val="000000"/>
        </w:rPr>
        <w:t>300</w:t>
      </w:r>
      <w:r>
        <w:rPr>
          <w:color w:val="000000"/>
        </w:rPr>
        <w:t>条测试</w:t>
      </w:r>
      <w:r>
        <w:rPr>
          <w:color w:val="000000"/>
        </w:rPr>
        <w:t>A</w:t>
      </w:r>
      <w:r>
        <w:rPr>
          <w:color w:val="000000"/>
        </w:rPr>
        <w:t>记录和</w:t>
      </w:r>
      <w:r>
        <w:rPr>
          <w:color w:val="000000"/>
        </w:rPr>
        <w:t>412</w:t>
      </w:r>
      <w:r>
        <w:rPr>
          <w:color w:val="000000"/>
        </w:rPr>
        <w:t>条测试</w:t>
      </w:r>
      <w:r>
        <w:rPr>
          <w:color w:val="000000"/>
        </w:rPr>
        <w:t>B</w:t>
      </w:r>
      <w:r>
        <w:rPr>
          <w:color w:val="000000"/>
        </w:rPr>
        <w:t>记录，训练文件包含</w:t>
      </w:r>
      <w:r>
        <w:rPr>
          <w:color w:val="000000"/>
        </w:rPr>
        <w:t>5952</w:t>
      </w:r>
      <w:r>
        <w:rPr>
          <w:color w:val="000000"/>
        </w:rPr>
        <w:t>个输入字段及</w:t>
      </w:r>
      <w:r>
        <w:rPr>
          <w:color w:val="000000"/>
        </w:rPr>
        <w:t>ID</w:t>
      </w:r>
      <w:r>
        <w:rPr>
          <w:color w:val="000000"/>
        </w:rPr>
        <w:t>和目标值。首先进行字段类型识别、缺失统计与相关记录分组；随后在训练折内完成设备条件填充、缺失指示、类别编码和特征筛选，利用稳健标准化构造工序统计与时间代理特征。预测模型采用三个固定随机种子的</w:t>
      </w:r>
      <w:r>
        <w:rPr>
          <w:color w:val="000000"/>
        </w:rPr>
        <w:t>XGBoost</w:t>
      </w:r>
      <w:r>
        <w:rPr>
          <w:color w:val="000000"/>
        </w:rPr>
        <w:t>等权集成。通过嵌套时间窗口比较基础特征与完整工序特征，并将模型开发、区间校准和尾段评价分开，以考察点预测误差及预测区间的实际覆盖情况。</w:t>
      </w:r>
    </w:p>
    <w:p w14:paraId="76EE9DE3" w14:textId="77777777" w:rsidR="00D94108" w:rsidRDefault="00B173DD">
      <w:pPr>
        <w:spacing w:after="120" w:line="324" w:lineRule="auto"/>
        <w:ind w:firstLine="480"/>
        <w:jc w:val="both"/>
      </w:pPr>
      <w:r>
        <w:rPr>
          <w:color w:val="000000"/>
        </w:rPr>
        <w:t>实验表明，在同一组</w:t>
      </w:r>
      <w:r>
        <w:rPr>
          <w:color w:val="000000"/>
        </w:rPr>
        <w:t>300</w:t>
      </w:r>
      <w:r>
        <w:rPr>
          <w:color w:val="000000"/>
        </w:rPr>
        <w:t>条外层评价记录上，深度为</w:t>
      </w:r>
      <w:r>
        <w:rPr>
          <w:color w:val="000000"/>
        </w:rPr>
        <w:t>2</w:t>
      </w:r>
      <w:r>
        <w:rPr>
          <w:color w:val="000000"/>
        </w:rPr>
        <w:t>的基础特征模型</w:t>
      </w:r>
      <w:r>
        <w:rPr>
          <w:color w:val="000000"/>
        </w:rPr>
        <w:t>MSE</w:t>
      </w:r>
      <w:r>
        <w:rPr>
          <w:color w:val="000000"/>
        </w:rPr>
        <w:t>为</w:t>
      </w:r>
      <w:r>
        <w:rPr>
          <w:color w:val="000000"/>
        </w:rPr>
        <w:t>0.024533</w:t>
      </w:r>
      <w:r>
        <w:rPr>
          <w:color w:val="000000"/>
        </w:rPr>
        <w:t>，完整特征模型为</w:t>
      </w:r>
      <w:r>
        <w:rPr>
          <w:color w:val="000000"/>
        </w:rPr>
        <w:t>0.023679</w:t>
      </w:r>
      <w:r>
        <w:rPr>
          <w:color w:val="000000"/>
        </w:rPr>
        <w:t>，后者相对降低约</w:t>
      </w:r>
      <w:r>
        <w:rPr>
          <w:color w:val="000000"/>
        </w:rPr>
        <w:t>3.48%</w:t>
      </w:r>
      <w:r>
        <w:rPr>
          <w:color w:val="000000"/>
        </w:rPr>
        <w:t>；嵌套选参流程的</w:t>
      </w:r>
      <w:r>
        <w:rPr>
          <w:color w:val="000000"/>
        </w:rPr>
        <w:t>MSE</w:t>
      </w:r>
      <w:r>
        <w:rPr>
          <w:color w:val="000000"/>
        </w:rPr>
        <w:t>为</w:t>
      </w:r>
      <w:r>
        <w:rPr>
          <w:color w:val="000000"/>
        </w:rPr>
        <w:t>0.025348</w:t>
      </w:r>
      <w:r>
        <w:rPr>
          <w:color w:val="000000"/>
        </w:rPr>
        <w:t>。在</w:t>
      </w:r>
      <w:r>
        <w:rPr>
          <w:color w:val="000000"/>
        </w:rPr>
        <w:t>100</w:t>
      </w:r>
      <w:r>
        <w:rPr>
          <w:color w:val="000000"/>
        </w:rPr>
        <w:t>条尾段记录上，冻结模型的</w:t>
      </w:r>
      <w:r>
        <w:rPr>
          <w:color w:val="000000"/>
        </w:rPr>
        <w:t>MSE</w:t>
      </w:r>
      <w:r>
        <w:rPr>
          <w:color w:val="000000"/>
        </w:rPr>
        <w:t>为</w:t>
      </w:r>
      <w:r>
        <w:rPr>
          <w:color w:val="000000"/>
        </w:rPr>
        <w:t>0.042649</w:t>
      </w:r>
      <w:r>
        <w:rPr>
          <w:color w:val="000000"/>
        </w:rPr>
        <w:t>，经验预测区间覆盖率为</w:t>
      </w:r>
      <w:r>
        <w:rPr>
          <w:color w:val="000000"/>
        </w:rPr>
        <w:t>87%</w:t>
      </w:r>
      <w:r>
        <w:rPr>
          <w:color w:val="000000"/>
        </w:rPr>
        <w:t>。使用全部训练记录拟合后的</w:t>
      </w:r>
      <w:r>
        <w:rPr>
          <w:color w:val="000000"/>
        </w:rPr>
        <w:t>A</w:t>
      </w:r>
      <w:r>
        <w:rPr>
          <w:color w:val="000000"/>
        </w:rPr>
        <w:t>集</w:t>
      </w:r>
      <w:r>
        <w:rPr>
          <w:color w:val="000000"/>
        </w:rPr>
        <w:t>MSE</w:t>
      </w:r>
      <w:r>
        <w:rPr>
          <w:color w:val="000000"/>
        </w:rPr>
        <w:t>为</w:t>
      </w:r>
      <w:r>
        <w:rPr>
          <w:color w:val="000000"/>
        </w:rPr>
        <w:t>0.031630</w:t>
      </w:r>
      <w:r>
        <w:rPr>
          <w:color w:val="000000"/>
        </w:rPr>
        <w:t>，该结果属于公开标签条件下的回顾性评价。研究实现了从匿名工序数据到质量特性预测的可复现流程，结果显示工序统计具有一定预测价值，同时表明有限样本下的参数选择和极端质量样本预测仍存在不确定性。</w:t>
      </w:r>
    </w:p>
    <w:p w14:paraId="3B2BF5C5" w14:textId="77777777" w:rsidR="00D94108" w:rsidRDefault="00B173DD">
      <w:pPr>
        <w:spacing w:after="120" w:line="324" w:lineRule="auto"/>
        <w:jc w:val="both"/>
      </w:pPr>
      <w:r>
        <w:rPr>
          <w:color w:val="000000"/>
        </w:rPr>
        <w:t>关键词：机器学习；</w:t>
      </w:r>
      <w:r>
        <w:rPr>
          <w:color w:val="000000"/>
        </w:rPr>
        <w:t>TFT-LCD</w:t>
      </w:r>
      <w:r>
        <w:rPr>
          <w:color w:val="000000"/>
        </w:rPr>
        <w:t>；质量预测；工序特征；集成学习</w:t>
      </w:r>
    </w:p>
    <w:p w14:paraId="20804B21" w14:textId="77777777" w:rsidR="00D94108" w:rsidRDefault="00B173DD">
      <w:pPr>
        <w:pStyle w:val="1"/>
        <w:pageBreakBefore/>
        <w:spacing w:before="0" w:after="160"/>
      </w:pPr>
      <w:bookmarkStart w:id="1" w:name="_Toc240174596"/>
      <w:r>
        <w:rPr>
          <w:rFonts w:ascii="Times New Roman" w:eastAsia="黑体" w:hAnsi="Times New Roman"/>
          <w:sz w:val="32"/>
        </w:rPr>
        <w:lastRenderedPageBreak/>
        <w:t>Abstract</w:t>
      </w:r>
      <w:bookmarkEnd w:id="1"/>
    </w:p>
    <w:p w14:paraId="74CEEC2E" w14:textId="77777777" w:rsidR="00D94108" w:rsidRDefault="00B173DD">
      <w:pPr>
        <w:spacing w:after="120" w:line="324" w:lineRule="auto"/>
        <w:jc w:val="both"/>
      </w:pPr>
      <w:r>
        <w:rPr>
          <w:color w:val="000000"/>
        </w:rPr>
        <w:t>TFT-LCD production generates high-dimensional process data with heterogeneous scales, missing observations, and redundant variables. Predicting continuous quality characteristics from these data can provide supporting information for product quality analysis. This study develops a regression approach that combines process-level feature representations with ensemble learning and evaluates the complete workflow from data preprocessing to prediction assessment.</w:t>
      </w:r>
    </w:p>
    <w:p w14:paraId="41478D95" w14:textId="77777777" w:rsidR="00D94108" w:rsidRDefault="00B173DD">
      <w:pPr>
        <w:spacing w:after="120" w:line="324" w:lineRule="auto"/>
        <w:jc w:val="both"/>
      </w:pPr>
      <w:r>
        <w:rPr>
          <w:color w:val="000000"/>
        </w:rPr>
        <w:t>The dataset contains 800 training records, 300 test-A records, and 412 test-B records. Each training record includes 5,952 input fields, an identifier, and a target value. Related records are grouped before validation. Structural filtering, tool-conditional imputation, missingness indicators, categorical encoding, and supervised feature selection are fitted within training folds. Robust process statistics and timestamp-proxy features supplement the selected measurements. Predictions are averaged across thre</w:t>
      </w:r>
      <w:r>
        <w:rPr>
          <w:color w:val="000000"/>
        </w:rPr>
        <w:t>e fixed-seed XGBoost models. Nested temporal windows compare basic and complete feature representations, while model development, interval calibration, and tail evaluation use separate data segments.</w:t>
      </w:r>
    </w:p>
    <w:p w14:paraId="710F641E" w14:textId="77777777" w:rsidR="00D94108" w:rsidRDefault="00B173DD">
      <w:pPr>
        <w:spacing w:after="120" w:line="324" w:lineRule="auto"/>
        <w:jc w:val="both"/>
      </w:pPr>
      <w:r>
        <w:rPr>
          <w:color w:val="000000"/>
        </w:rPr>
        <w:t>Across the same 300 outer-validation records, the depth-two model achieves an MSE of 0.024533 with basic features and 0.023679 with complete features, a relative reduction of approximately 3.48%. The nested selection procedure achieves an MSE of 0.025348. On 100 tail records, the frozen model yields an MSE of 0.042649, with observed interval coverage of 87%. The model fitted on all training records obtains a retrospective test-A MSE of 0.031630. The results suggest predictive value in process-level features</w:t>
      </w:r>
      <w:r>
        <w:rPr>
          <w:color w:val="000000"/>
        </w:rPr>
        <w:t>, while highlighting uncertainty in small-sample model selection and substantial errors for extreme quality values. The workflow retains fitted transformations, model states, split indices, and prediction records for reproducibility.</w:t>
      </w:r>
    </w:p>
    <w:p w14:paraId="7680CEAD" w14:textId="77777777" w:rsidR="00D94108" w:rsidRDefault="00B173DD">
      <w:pPr>
        <w:spacing w:after="120" w:line="324" w:lineRule="auto"/>
        <w:jc w:val="both"/>
      </w:pPr>
      <w:r>
        <w:rPr>
          <w:color w:val="000000"/>
        </w:rPr>
        <w:t>Keywords: machine learning; TFT-LCD; quality prediction; process features; ensemble learning</w:t>
      </w:r>
    </w:p>
    <w:p w14:paraId="4685C5BF" w14:textId="77777777" w:rsidR="00D94108" w:rsidRDefault="00B173DD">
      <w:pPr>
        <w:keepNext/>
        <w:pageBreakBefore/>
        <w:spacing w:after="120" w:line="324" w:lineRule="auto"/>
        <w:jc w:val="both"/>
      </w:pPr>
      <w:r>
        <w:rPr>
          <w:rFonts w:eastAsia="黑体"/>
          <w:b/>
          <w:color w:val="000000"/>
          <w:sz w:val="32"/>
        </w:rPr>
        <w:lastRenderedPageBreak/>
        <w:t>目录</w:t>
      </w:r>
    </w:p>
    <w:p w14:paraId="4B55F0CD" w14:textId="2F2D0E78" w:rsidR="00105CC0" w:rsidRPr="00105CC0" w:rsidRDefault="00B173DD"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r w:rsidRPr="00105CC0">
        <w:rPr>
          <w:color w:val="000000"/>
          <w:sz w:val="21"/>
        </w:rPr>
        <w:fldChar w:fldCharType="begin"/>
      </w:r>
      <w:r w:rsidRPr="00105CC0">
        <w:rPr>
          <w:color w:val="000000"/>
          <w:sz w:val="21"/>
        </w:rPr>
        <w:instrText xml:space="preserve"> TOC \o "1-2" \h \z \u </w:instrText>
      </w:r>
      <w:r w:rsidRPr="00105CC0">
        <w:rPr>
          <w:color w:val="000000"/>
          <w:sz w:val="21"/>
        </w:rPr>
        <w:fldChar w:fldCharType="separate"/>
      </w:r>
      <w:hyperlink w:anchor="_Toc240174595" w:history="1">
        <w:r w:rsidR="00105CC0" w:rsidRPr="00105CC0">
          <w:rPr>
            <w:rStyle w:val="aff9"/>
            <w:rFonts w:eastAsia="黑体"/>
            <w:noProof/>
            <w:sz w:val="21"/>
          </w:rPr>
          <w:t>摘要</w:t>
        </w:r>
        <w:r w:rsidR="00105CC0" w:rsidRPr="00105CC0">
          <w:rPr>
            <w:rFonts w:hint="eastAsia"/>
            <w:noProof/>
            <w:webHidden/>
            <w:sz w:val="21"/>
          </w:rPr>
          <w:tab/>
        </w:r>
        <w:r w:rsidR="00105CC0" w:rsidRPr="00105CC0">
          <w:rPr>
            <w:rFonts w:hint="eastAsia"/>
            <w:noProof/>
            <w:webHidden/>
            <w:sz w:val="21"/>
          </w:rPr>
          <w:fldChar w:fldCharType="begin"/>
        </w:r>
        <w:r w:rsidR="00105CC0" w:rsidRPr="00105CC0">
          <w:rPr>
            <w:rFonts w:hint="eastAsia"/>
            <w:noProof/>
            <w:webHidden/>
            <w:sz w:val="21"/>
          </w:rPr>
          <w:instrText xml:space="preserve"> </w:instrText>
        </w:r>
        <w:r w:rsidR="00105CC0" w:rsidRPr="00105CC0">
          <w:rPr>
            <w:noProof/>
            <w:webHidden/>
            <w:sz w:val="21"/>
          </w:rPr>
          <w:instrText>PAGEREF _Toc240174595 \h</w:instrText>
        </w:r>
        <w:r w:rsidR="00105CC0" w:rsidRPr="00105CC0">
          <w:rPr>
            <w:rFonts w:hint="eastAsia"/>
            <w:noProof/>
            <w:webHidden/>
            <w:sz w:val="21"/>
          </w:rPr>
          <w:instrText xml:space="preserve"> </w:instrText>
        </w:r>
        <w:r w:rsidR="00105CC0" w:rsidRPr="00105CC0">
          <w:rPr>
            <w:rFonts w:hint="eastAsia"/>
            <w:noProof/>
            <w:webHidden/>
            <w:sz w:val="21"/>
          </w:rPr>
        </w:r>
        <w:r w:rsidR="00105CC0" w:rsidRPr="00105CC0">
          <w:rPr>
            <w:rFonts w:hint="eastAsia"/>
            <w:noProof/>
            <w:webHidden/>
            <w:sz w:val="21"/>
          </w:rPr>
          <w:fldChar w:fldCharType="separate"/>
        </w:r>
        <w:r w:rsidR="00105CC0">
          <w:rPr>
            <w:noProof/>
            <w:webHidden/>
            <w:sz w:val="21"/>
          </w:rPr>
          <w:t>I</w:t>
        </w:r>
        <w:r w:rsidR="00105CC0" w:rsidRPr="00105CC0">
          <w:rPr>
            <w:rFonts w:hint="eastAsia"/>
            <w:noProof/>
            <w:webHidden/>
            <w:sz w:val="21"/>
          </w:rPr>
          <w:fldChar w:fldCharType="end"/>
        </w:r>
      </w:hyperlink>
    </w:p>
    <w:p w14:paraId="3B03C5D5" w14:textId="47A4FE82"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596" w:history="1">
        <w:r w:rsidRPr="00105CC0">
          <w:rPr>
            <w:rStyle w:val="aff9"/>
            <w:rFonts w:eastAsia="黑体"/>
            <w:noProof/>
            <w:sz w:val="21"/>
          </w:rPr>
          <w:t>Abstract</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_Toc240174596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II</w:t>
        </w:r>
        <w:r w:rsidRPr="00105CC0">
          <w:rPr>
            <w:rFonts w:hint="eastAsia"/>
            <w:noProof/>
            <w:webHidden/>
            <w:sz w:val="21"/>
          </w:rPr>
          <w:fldChar w:fldCharType="end"/>
        </w:r>
      </w:hyperlink>
    </w:p>
    <w:p w14:paraId="1AC962A9" w14:textId="51E88A98"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597" w:history="1">
        <w:r w:rsidRPr="00105CC0">
          <w:rPr>
            <w:rStyle w:val="aff9"/>
            <w:rFonts w:eastAsia="黑体"/>
            <w:noProof/>
            <w:sz w:val="21"/>
          </w:rPr>
          <w:t xml:space="preserve">1 </w:t>
        </w:r>
        <w:r w:rsidRPr="00105CC0">
          <w:rPr>
            <w:rStyle w:val="aff9"/>
            <w:rFonts w:eastAsia="黑体"/>
            <w:noProof/>
            <w:sz w:val="21"/>
          </w:rPr>
          <w:t>绪论</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_Toc240174597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w:t>
        </w:r>
        <w:r w:rsidRPr="00105CC0">
          <w:rPr>
            <w:rFonts w:hint="eastAsia"/>
            <w:noProof/>
            <w:webHidden/>
            <w:sz w:val="21"/>
          </w:rPr>
          <w:fldChar w:fldCharType="end"/>
        </w:r>
      </w:hyperlink>
    </w:p>
    <w:p w14:paraId="3ADA9E8C" w14:textId="329C7C4C"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598" w:history="1">
        <w:r w:rsidRPr="00105CC0">
          <w:rPr>
            <w:rStyle w:val="aff9"/>
            <w:rFonts w:eastAsia="黑体"/>
            <w:noProof/>
            <w:sz w:val="21"/>
          </w:rPr>
          <w:t xml:space="preserve">1.1 </w:t>
        </w:r>
        <w:r w:rsidRPr="00105CC0">
          <w:rPr>
            <w:rStyle w:val="aff9"/>
            <w:rFonts w:eastAsia="黑体"/>
            <w:noProof/>
            <w:sz w:val="21"/>
          </w:rPr>
          <w:t>研究背景</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_Toc240174598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w:t>
        </w:r>
        <w:r w:rsidRPr="00105CC0">
          <w:rPr>
            <w:rFonts w:hint="eastAsia"/>
            <w:noProof/>
            <w:webHidden/>
            <w:sz w:val="21"/>
          </w:rPr>
          <w:fldChar w:fldCharType="end"/>
        </w:r>
      </w:hyperlink>
    </w:p>
    <w:p w14:paraId="700140B1" w14:textId="52EDE343"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599" w:history="1">
        <w:r w:rsidRPr="00105CC0">
          <w:rPr>
            <w:rStyle w:val="aff9"/>
            <w:rFonts w:eastAsia="黑体"/>
            <w:noProof/>
            <w:sz w:val="21"/>
          </w:rPr>
          <w:t xml:space="preserve">1.2 </w:t>
        </w:r>
        <w:r w:rsidRPr="00105CC0">
          <w:rPr>
            <w:rStyle w:val="aff9"/>
            <w:rFonts w:eastAsia="黑体"/>
            <w:noProof/>
            <w:sz w:val="21"/>
          </w:rPr>
          <w:t>研究目标与问题</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_Toc240174599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w:t>
        </w:r>
        <w:r w:rsidRPr="00105CC0">
          <w:rPr>
            <w:rFonts w:hint="eastAsia"/>
            <w:noProof/>
            <w:webHidden/>
            <w:sz w:val="21"/>
          </w:rPr>
          <w:fldChar w:fldCharType="end"/>
        </w:r>
      </w:hyperlink>
    </w:p>
    <w:p w14:paraId="7B1BAC5A" w14:textId="7255C87C"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0" w:history="1">
        <w:r w:rsidRPr="00105CC0">
          <w:rPr>
            <w:rStyle w:val="aff9"/>
            <w:rFonts w:eastAsia="黑体"/>
            <w:noProof/>
            <w:sz w:val="21"/>
          </w:rPr>
          <w:t xml:space="preserve">1.3 </w:t>
        </w:r>
        <w:r w:rsidRPr="00105CC0">
          <w:rPr>
            <w:rStyle w:val="aff9"/>
            <w:rFonts w:eastAsia="黑体"/>
            <w:noProof/>
            <w:sz w:val="21"/>
          </w:rPr>
          <w:t>研究内容与技术路线</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_Toc240174600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w:t>
        </w:r>
        <w:r w:rsidRPr="00105CC0">
          <w:rPr>
            <w:rFonts w:hint="eastAsia"/>
            <w:noProof/>
            <w:webHidden/>
            <w:sz w:val="21"/>
          </w:rPr>
          <w:fldChar w:fldCharType="end"/>
        </w:r>
      </w:hyperlink>
    </w:p>
    <w:p w14:paraId="6FAFE1D1" w14:textId="75316EB4"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01" w:history="1">
        <w:r w:rsidRPr="00105CC0">
          <w:rPr>
            <w:rStyle w:val="aff9"/>
            <w:rFonts w:eastAsia="黑体"/>
            <w:noProof/>
            <w:sz w:val="21"/>
          </w:rPr>
          <w:t xml:space="preserve">2 </w:t>
        </w:r>
        <w:r w:rsidRPr="00105CC0">
          <w:rPr>
            <w:rStyle w:val="aff9"/>
            <w:rFonts w:eastAsia="黑体"/>
            <w:noProof/>
            <w:sz w:val="21"/>
          </w:rPr>
          <w:t>相关研究与方法基础</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_Toc240174601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3</w:t>
        </w:r>
        <w:r w:rsidRPr="00105CC0">
          <w:rPr>
            <w:rFonts w:hint="eastAsia"/>
            <w:noProof/>
            <w:webHidden/>
            <w:sz w:val="21"/>
          </w:rPr>
          <w:fldChar w:fldCharType="end"/>
        </w:r>
      </w:hyperlink>
    </w:p>
    <w:p w14:paraId="49770922" w14:textId="7BBE4AB9"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2" w:history="1">
        <w:r w:rsidRPr="00105CC0">
          <w:rPr>
            <w:rStyle w:val="aff9"/>
            <w:rFonts w:eastAsia="黑体"/>
            <w:noProof/>
            <w:sz w:val="21"/>
          </w:rPr>
          <w:t xml:space="preserve">2.1 </w:t>
        </w:r>
        <w:r w:rsidRPr="00105CC0">
          <w:rPr>
            <w:rStyle w:val="aff9"/>
            <w:rFonts w:eastAsia="黑体"/>
            <w:noProof/>
            <w:sz w:val="21"/>
          </w:rPr>
          <w:t>制造质量预测研究</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_Toc240174602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3</w:t>
        </w:r>
        <w:r w:rsidRPr="00105CC0">
          <w:rPr>
            <w:rFonts w:hint="eastAsia"/>
            <w:noProof/>
            <w:webHidden/>
            <w:sz w:val="21"/>
          </w:rPr>
          <w:fldChar w:fldCharType="end"/>
        </w:r>
      </w:hyperlink>
    </w:p>
    <w:p w14:paraId="76A64114" w14:textId="5F877B8B"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3" w:history="1">
        <w:r w:rsidRPr="00105CC0">
          <w:rPr>
            <w:rStyle w:val="aff9"/>
            <w:rFonts w:eastAsia="黑体"/>
            <w:noProof/>
            <w:sz w:val="21"/>
          </w:rPr>
          <w:t xml:space="preserve">2.2 </w:t>
        </w:r>
        <w:r w:rsidRPr="00105CC0">
          <w:rPr>
            <w:rStyle w:val="aff9"/>
            <w:rFonts w:eastAsia="黑体"/>
            <w:noProof/>
            <w:sz w:val="21"/>
          </w:rPr>
          <w:t>树模型与集成学习</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_Toc240174603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3</w:t>
        </w:r>
        <w:r w:rsidRPr="00105CC0">
          <w:rPr>
            <w:rFonts w:hint="eastAsia"/>
            <w:noProof/>
            <w:webHidden/>
            <w:sz w:val="21"/>
          </w:rPr>
          <w:fldChar w:fldCharType="end"/>
        </w:r>
      </w:hyperlink>
    </w:p>
    <w:p w14:paraId="631B9366" w14:textId="435292AA"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4" w:history="1">
        <w:r w:rsidRPr="00105CC0">
          <w:rPr>
            <w:rStyle w:val="aff9"/>
            <w:rFonts w:eastAsia="黑体"/>
            <w:noProof/>
            <w:sz w:val="21"/>
          </w:rPr>
          <w:t xml:space="preserve">2.3 </w:t>
        </w:r>
        <w:r w:rsidRPr="00105CC0">
          <w:rPr>
            <w:rStyle w:val="aff9"/>
            <w:rFonts w:eastAsia="黑体"/>
            <w:noProof/>
            <w:sz w:val="21"/>
          </w:rPr>
          <w:t>高维数据与特征表示</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_Toc240174604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3</w:t>
        </w:r>
        <w:r w:rsidRPr="00105CC0">
          <w:rPr>
            <w:rFonts w:hint="eastAsia"/>
            <w:noProof/>
            <w:webHidden/>
            <w:sz w:val="21"/>
          </w:rPr>
          <w:fldChar w:fldCharType="end"/>
        </w:r>
      </w:hyperlink>
    </w:p>
    <w:p w14:paraId="33F2A911" w14:textId="65F55FCA"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5" w:history="1">
        <w:r w:rsidRPr="00105CC0">
          <w:rPr>
            <w:rStyle w:val="aff9"/>
            <w:rFonts w:eastAsia="黑体"/>
            <w:noProof/>
            <w:sz w:val="21"/>
          </w:rPr>
          <w:t xml:space="preserve">2.4 </w:t>
        </w:r>
        <w:r w:rsidRPr="00105CC0">
          <w:rPr>
            <w:rStyle w:val="aff9"/>
            <w:rFonts w:eastAsia="黑体"/>
            <w:noProof/>
            <w:sz w:val="21"/>
          </w:rPr>
          <w:t>缺失数据与预测评价</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_Toc240174605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4</w:t>
        </w:r>
        <w:r w:rsidRPr="00105CC0">
          <w:rPr>
            <w:rFonts w:hint="eastAsia"/>
            <w:noProof/>
            <w:webHidden/>
            <w:sz w:val="21"/>
          </w:rPr>
          <w:fldChar w:fldCharType="end"/>
        </w:r>
      </w:hyperlink>
    </w:p>
    <w:p w14:paraId="7F4CB20F" w14:textId="793D92AF"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06" w:history="1">
        <w:r w:rsidRPr="00105CC0">
          <w:rPr>
            <w:rStyle w:val="aff9"/>
            <w:rFonts w:eastAsia="黑体"/>
            <w:noProof/>
            <w:sz w:val="21"/>
          </w:rPr>
          <w:t xml:space="preserve">3 </w:t>
        </w:r>
        <w:r w:rsidRPr="00105CC0">
          <w:rPr>
            <w:rStyle w:val="aff9"/>
            <w:rFonts w:eastAsia="黑体"/>
            <w:noProof/>
            <w:sz w:val="21"/>
          </w:rPr>
          <w:t>数据分析与特征工程</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_Toc240174606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5</w:t>
        </w:r>
        <w:r w:rsidRPr="00105CC0">
          <w:rPr>
            <w:rFonts w:hint="eastAsia"/>
            <w:noProof/>
            <w:webHidden/>
            <w:sz w:val="21"/>
          </w:rPr>
          <w:fldChar w:fldCharType="end"/>
        </w:r>
      </w:hyperlink>
    </w:p>
    <w:p w14:paraId="3C57F531" w14:textId="5B3666C0"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7" w:history="1">
        <w:r w:rsidRPr="00105CC0">
          <w:rPr>
            <w:rStyle w:val="aff9"/>
            <w:rFonts w:eastAsia="黑体"/>
            <w:noProof/>
            <w:sz w:val="21"/>
          </w:rPr>
          <w:t xml:space="preserve">3.1 </w:t>
        </w:r>
        <w:r w:rsidRPr="00105CC0">
          <w:rPr>
            <w:rStyle w:val="aff9"/>
            <w:rFonts w:eastAsia="黑体"/>
            <w:noProof/>
            <w:sz w:val="21"/>
          </w:rPr>
          <w:t>数据来源与结构</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_Toc240174607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5</w:t>
        </w:r>
        <w:r w:rsidRPr="00105CC0">
          <w:rPr>
            <w:rFonts w:hint="eastAsia"/>
            <w:noProof/>
            <w:webHidden/>
            <w:sz w:val="21"/>
          </w:rPr>
          <w:fldChar w:fldCharType="end"/>
        </w:r>
      </w:hyperlink>
    </w:p>
    <w:p w14:paraId="15662980" w14:textId="0AA08BD9"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8" w:history="1">
        <w:r w:rsidRPr="00105CC0">
          <w:rPr>
            <w:rStyle w:val="aff9"/>
            <w:rFonts w:eastAsia="黑体"/>
            <w:noProof/>
            <w:sz w:val="21"/>
          </w:rPr>
          <w:t xml:space="preserve">3.2 </w:t>
        </w:r>
        <w:r w:rsidRPr="00105CC0">
          <w:rPr>
            <w:rStyle w:val="aff9"/>
            <w:rFonts w:eastAsia="黑体"/>
            <w:noProof/>
            <w:sz w:val="21"/>
          </w:rPr>
          <w:t>缺失分布与数据清理</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_Toc240174608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5</w:t>
        </w:r>
        <w:r w:rsidRPr="00105CC0">
          <w:rPr>
            <w:rFonts w:hint="eastAsia"/>
            <w:noProof/>
            <w:webHidden/>
            <w:sz w:val="21"/>
          </w:rPr>
          <w:fldChar w:fldCharType="end"/>
        </w:r>
      </w:hyperlink>
    </w:p>
    <w:p w14:paraId="0B52DF08" w14:textId="429C593A"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09" w:history="1">
        <w:r w:rsidRPr="00105CC0">
          <w:rPr>
            <w:rStyle w:val="aff9"/>
            <w:rFonts w:eastAsia="黑体"/>
            <w:noProof/>
            <w:sz w:val="21"/>
          </w:rPr>
          <w:t xml:space="preserve">3.3 </w:t>
        </w:r>
        <w:r w:rsidRPr="00105CC0">
          <w:rPr>
            <w:rStyle w:val="aff9"/>
            <w:rFonts w:eastAsia="黑体"/>
            <w:noProof/>
            <w:sz w:val="21"/>
          </w:rPr>
          <w:t>相关记录与时间分布</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_Toc240174609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6</w:t>
        </w:r>
        <w:r w:rsidRPr="00105CC0">
          <w:rPr>
            <w:rFonts w:hint="eastAsia"/>
            <w:noProof/>
            <w:webHidden/>
            <w:sz w:val="21"/>
          </w:rPr>
          <w:fldChar w:fldCharType="end"/>
        </w:r>
      </w:hyperlink>
    </w:p>
    <w:p w14:paraId="0542ECFC" w14:textId="46C795E0"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0" w:history="1">
        <w:r w:rsidRPr="00105CC0">
          <w:rPr>
            <w:rStyle w:val="aff9"/>
            <w:rFonts w:eastAsia="黑体"/>
            <w:noProof/>
            <w:sz w:val="21"/>
          </w:rPr>
          <w:t xml:space="preserve">3.4 </w:t>
        </w:r>
        <w:r w:rsidRPr="00105CC0">
          <w:rPr>
            <w:rStyle w:val="aff9"/>
            <w:rFonts w:eastAsia="黑体"/>
            <w:noProof/>
            <w:sz w:val="21"/>
          </w:rPr>
          <w:t>折内预处理</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_Toc240174610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7</w:t>
        </w:r>
        <w:r w:rsidRPr="00105CC0">
          <w:rPr>
            <w:rFonts w:hint="eastAsia"/>
            <w:noProof/>
            <w:webHidden/>
            <w:sz w:val="21"/>
          </w:rPr>
          <w:fldChar w:fldCharType="end"/>
        </w:r>
      </w:hyperlink>
    </w:p>
    <w:p w14:paraId="738A2010" w14:textId="766098F4"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1" w:history="1">
        <w:r w:rsidRPr="00105CC0">
          <w:rPr>
            <w:rStyle w:val="aff9"/>
            <w:rFonts w:eastAsia="黑体"/>
            <w:noProof/>
            <w:sz w:val="21"/>
          </w:rPr>
          <w:t xml:space="preserve">3.5 </w:t>
        </w:r>
        <w:r w:rsidRPr="00105CC0">
          <w:rPr>
            <w:rStyle w:val="aff9"/>
            <w:rFonts w:eastAsia="黑体"/>
            <w:noProof/>
            <w:sz w:val="21"/>
          </w:rPr>
          <w:t>稳健工序特征</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_Toc240174611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7</w:t>
        </w:r>
        <w:r w:rsidRPr="00105CC0">
          <w:rPr>
            <w:rFonts w:hint="eastAsia"/>
            <w:noProof/>
            <w:webHidden/>
            <w:sz w:val="21"/>
          </w:rPr>
          <w:fldChar w:fldCharType="end"/>
        </w:r>
      </w:hyperlink>
    </w:p>
    <w:p w14:paraId="14FCFF93" w14:textId="7FDD6C63"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2" w:history="1">
        <w:r w:rsidRPr="00105CC0">
          <w:rPr>
            <w:rStyle w:val="aff9"/>
            <w:rFonts w:eastAsia="黑体"/>
            <w:noProof/>
            <w:sz w:val="21"/>
          </w:rPr>
          <w:t xml:space="preserve">3.6 </w:t>
        </w:r>
        <w:r w:rsidRPr="00105CC0">
          <w:rPr>
            <w:rStyle w:val="aff9"/>
            <w:rFonts w:eastAsia="黑体"/>
            <w:noProof/>
            <w:sz w:val="21"/>
          </w:rPr>
          <w:t>特征筛选与表示方式</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_Toc240174612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8</w:t>
        </w:r>
        <w:r w:rsidRPr="00105CC0">
          <w:rPr>
            <w:rFonts w:hint="eastAsia"/>
            <w:noProof/>
            <w:webHidden/>
            <w:sz w:val="21"/>
          </w:rPr>
          <w:fldChar w:fldCharType="end"/>
        </w:r>
      </w:hyperlink>
    </w:p>
    <w:p w14:paraId="48E56452" w14:textId="07225207"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13" w:history="1">
        <w:r w:rsidRPr="00105CC0">
          <w:rPr>
            <w:rStyle w:val="aff9"/>
            <w:rFonts w:eastAsia="黑体"/>
            <w:noProof/>
            <w:sz w:val="21"/>
          </w:rPr>
          <w:t xml:space="preserve">4 </w:t>
        </w:r>
        <w:r w:rsidRPr="00105CC0">
          <w:rPr>
            <w:rStyle w:val="aff9"/>
            <w:rFonts w:eastAsia="黑体"/>
            <w:noProof/>
            <w:sz w:val="21"/>
          </w:rPr>
          <w:t>预测模型与实验设计</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_Toc240174613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9</w:t>
        </w:r>
        <w:r w:rsidRPr="00105CC0">
          <w:rPr>
            <w:rFonts w:hint="eastAsia"/>
            <w:noProof/>
            <w:webHidden/>
            <w:sz w:val="21"/>
          </w:rPr>
          <w:fldChar w:fldCharType="end"/>
        </w:r>
      </w:hyperlink>
    </w:p>
    <w:p w14:paraId="2346874A" w14:textId="184230E8"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4" w:history="1">
        <w:r w:rsidRPr="00105CC0">
          <w:rPr>
            <w:rStyle w:val="aff9"/>
            <w:rFonts w:eastAsia="黑体"/>
            <w:noProof/>
            <w:sz w:val="21"/>
          </w:rPr>
          <w:t xml:space="preserve">4.1 </w:t>
        </w:r>
        <w:r w:rsidRPr="00105CC0">
          <w:rPr>
            <w:rStyle w:val="aff9"/>
            <w:rFonts w:eastAsia="黑体"/>
            <w:noProof/>
            <w:sz w:val="21"/>
          </w:rPr>
          <w:t>评价指标</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_Toc240174614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9</w:t>
        </w:r>
        <w:r w:rsidRPr="00105CC0">
          <w:rPr>
            <w:rFonts w:hint="eastAsia"/>
            <w:noProof/>
            <w:webHidden/>
            <w:sz w:val="21"/>
          </w:rPr>
          <w:fldChar w:fldCharType="end"/>
        </w:r>
      </w:hyperlink>
    </w:p>
    <w:p w14:paraId="63C0F221" w14:textId="3F8E19C1"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5" w:history="1">
        <w:r w:rsidRPr="00105CC0">
          <w:rPr>
            <w:rStyle w:val="aff9"/>
            <w:rFonts w:eastAsia="黑体"/>
            <w:noProof/>
            <w:sz w:val="21"/>
          </w:rPr>
          <w:t xml:space="preserve">4.2 </w:t>
        </w:r>
        <w:r w:rsidRPr="00105CC0">
          <w:rPr>
            <w:rStyle w:val="aff9"/>
            <w:rFonts w:eastAsia="黑体"/>
            <w:noProof/>
            <w:sz w:val="21"/>
          </w:rPr>
          <w:t>嵌套窗口与数据用途</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_Toc240174615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9</w:t>
        </w:r>
        <w:r w:rsidRPr="00105CC0">
          <w:rPr>
            <w:rFonts w:hint="eastAsia"/>
            <w:noProof/>
            <w:webHidden/>
            <w:sz w:val="21"/>
          </w:rPr>
          <w:fldChar w:fldCharType="end"/>
        </w:r>
      </w:hyperlink>
    </w:p>
    <w:p w14:paraId="7C15CA6E" w14:textId="2177A1C4"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6" w:history="1">
        <w:r w:rsidRPr="00105CC0">
          <w:rPr>
            <w:rStyle w:val="aff9"/>
            <w:rFonts w:eastAsia="黑体"/>
            <w:noProof/>
            <w:sz w:val="21"/>
          </w:rPr>
          <w:t>4.3 XGBoost</w:t>
        </w:r>
        <w:r w:rsidRPr="00105CC0">
          <w:rPr>
            <w:rStyle w:val="aff9"/>
            <w:rFonts w:eastAsia="黑体"/>
            <w:noProof/>
            <w:sz w:val="21"/>
          </w:rPr>
          <w:t>集成与参数设置</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_Toc240174616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10</w:t>
        </w:r>
        <w:r w:rsidRPr="00105CC0">
          <w:rPr>
            <w:rFonts w:hint="eastAsia"/>
            <w:noProof/>
            <w:webHidden/>
            <w:sz w:val="21"/>
          </w:rPr>
          <w:fldChar w:fldCharType="end"/>
        </w:r>
      </w:hyperlink>
    </w:p>
    <w:p w14:paraId="6B03D41F" w14:textId="70D18D47"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7" w:history="1">
        <w:r w:rsidRPr="00105CC0">
          <w:rPr>
            <w:rStyle w:val="aff9"/>
            <w:rFonts w:eastAsia="黑体"/>
            <w:noProof/>
            <w:sz w:val="21"/>
          </w:rPr>
          <w:t xml:space="preserve">4.4 </w:t>
        </w:r>
        <w:r w:rsidRPr="00105CC0">
          <w:rPr>
            <w:rStyle w:val="aff9"/>
            <w:rFonts w:eastAsia="黑体"/>
            <w:noProof/>
            <w:sz w:val="21"/>
          </w:rPr>
          <w:t>预测区间构建</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_Toc240174617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10</w:t>
        </w:r>
        <w:r w:rsidRPr="00105CC0">
          <w:rPr>
            <w:rFonts w:hint="eastAsia"/>
            <w:noProof/>
            <w:webHidden/>
            <w:sz w:val="21"/>
          </w:rPr>
          <w:fldChar w:fldCharType="end"/>
        </w:r>
      </w:hyperlink>
    </w:p>
    <w:p w14:paraId="0CED9456" w14:textId="6CE4AAB3"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18" w:history="1">
        <w:r w:rsidRPr="00105CC0">
          <w:rPr>
            <w:rStyle w:val="aff9"/>
            <w:rFonts w:eastAsia="黑体"/>
            <w:noProof/>
            <w:sz w:val="21"/>
          </w:rPr>
          <w:t xml:space="preserve">4.5 </w:t>
        </w:r>
        <w:r w:rsidRPr="00105CC0">
          <w:rPr>
            <w:rStyle w:val="aff9"/>
            <w:rFonts w:eastAsia="黑体"/>
            <w:noProof/>
            <w:sz w:val="21"/>
          </w:rPr>
          <w:t>实验实施与结果保存</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_Toc240174618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11</w:t>
        </w:r>
        <w:r w:rsidRPr="00105CC0">
          <w:rPr>
            <w:rFonts w:hint="eastAsia"/>
            <w:noProof/>
            <w:webHidden/>
            <w:sz w:val="21"/>
          </w:rPr>
          <w:fldChar w:fldCharType="end"/>
        </w:r>
      </w:hyperlink>
    </w:p>
    <w:p w14:paraId="11607073" w14:textId="04D19977"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19" w:history="1">
        <w:r w:rsidRPr="00105CC0">
          <w:rPr>
            <w:rStyle w:val="aff9"/>
            <w:rFonts w:eastAsia="黑体"/>
            <w:noProof/>
            <w:sz w:val="21"/>
          </w:rPr>
          <w:t xml:space="preserve">5 </w:t>
        </w:r>
        <w:r w:rsidRPr="00105CC0">
          <w:rPr>
            <w:rStyle w:val="aff9"/>
            <w:rFonts w:eastAsia="黑体"/>
            <w:noProof/>
            <w:sz w:val="21"/>
          </w:rPr>
          <w:t>实验结果与分析</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_Toc240174619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12</w:t>
        </w:r>
        <w:r w:rsidRPr="00105CC0">
          <w:rPr>
            <w:rFonts w:hint="eastAsia"/>
            <w:noProof/>
            <w:webHidden/>
            <w:sz w:val="21"/>
          </w:rPr>
          <w:fldChar w:fldCharType="end"/>
        </w:r>
      </w:hyperlink>
    </w:p>
    <w:p w14:paraId="3BC6B103" w14:textId="286EB787"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0" w:history="1">
        <w:r w:rsidRPr="00105CC0">
          <w:rPr>
            <w:rStyle w:val="aff9"/>
            <w:rFonts w:eastAsia="黑体"/>
            <w:noProof/>
            <w:sz w:val="21"/>
          </w:rPr>
          <w:t xml:space="preserve">5.1 </w:t>
        </w:r>
        <w:r w:rsidRPr="00105CC0">
          <w:rPr>
            <w:rStyle w:val="aff9"/>
            <w:rFonts w:eastAsia="黑体"/>
            <w:noProof/>
            <w:sz w:val="21"/>
          </w:rPr>
          <w:t>特征对照与模型选择</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_Toc240174620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12</w:t>
        </w:r>
        <w:r w:rsidRPr="00105CC0">
          <w:rPr>
            <w:rFonts w:hint="eastAsia"/>
            <w:noProof/>
            <w:webHidden/>
            <w:sz w:val="21"/>
          </w:rPr>
          <w:fldChar w:fldCharType="end"/>
        </w:r>
      </w:hyperlink>
    </w:p>
    <w:p w14:paraId="508193A2" w14:textId="5F5F9A62"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1" w:history="1">
        <w:r w:rsidRPr="00105CC0">
          <w:rPr>
            <w:rStyle w:val="aff9"/>
            <w:rFonts w:eastAsia="黑体"/>
            <w:noProof/>
            <w:sz w:val="21"/>
          </w:rPr>
          <w:t xml:space="preserve">5.2 </w:t>
        </w:r>
        <w:r w:rsidRPr="00105CC0">
          <w:rPr>
            <w:rStyle w:val="aff9"/>
            <w:rFonts w:eastAsia="黑体"/>
            <w:noProof/>
            <w:sz w:val="21"/>
          </w:rPr>
          <w:t>尾段预测与区间覆盖</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_Toc240174621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13</w:t>
        </w:r>
        <w:r w:rsidRPr="00105CC0">
          <w:rPr>
            <w:rFonts w:hint="eastAsia"/>
            <w:noProof/>
            <w:webHidden/>
            <w:sz w:val="21"/>
          </w:rPr>
          <w:fldChar w:fldCharType="end"/>
        </w:r>
      </w:hyperlink>
    </w:p>
    <w:p w14:paraId="16099C00" w14:textId="683EE3D3"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2" w:history="1">
        <w:r w:rsidRPr="00105CC0">
          <w:rPr>
            <w:rStyle w:val="aff9"/>
            <w:rFonts w:eastAsia="黑体"/>
            <w:noProof/>
            <w:sz w:val="21"/>
          </w:rPr>
          <w:t xml:space="preserve">5.3 </w:t>
        </w:r>
        <w:r w:rsidRPr="00105CC0">
          <w:rPr>
            <w:rStyle w:val="aff9"/>
            <w:rFonts w:eastAsia="黑体"/>
            <w:noProof/>
            <w:sz w:val="21"/>
          </w:rPr>
          <w:t>残差分析与单样本诊断</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_Toc240174622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13</w:t>
        </w:r>
        <w:r w:rsidRPr="00105CC0">
          <w:rPr>
            <w:rFonts w:hint="eastAsia"/>
            <w:noProof/>
            <w:webHidden/>
            <w:sz w:val="21"/>
          </w:rPr>
          <w:fldChar w:fldCharType="end"/>
        </w:r>
      </w:hyperlink>
    </w:p>
    <w:p w14:paraId="09B25FEE" w14:textId="38AF7F34"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3" w:history="1">
        <w:r w:rsidRPr="00105CC0">
          <w:rPr>
            <w:rStyle w:val="aff9"/>
            <w:rFonts w:eastAsia="黑体"/>
            <w:noProof/>
            <w:sz w:val="21"/>
          </w:rPr>
          <w:t>5.4 A</w:t>
        </w:r>
        <w:r w:rsidRPr="00105CC0">
          <w:rPr>
            <w:rStyle w:val="aff9"/>
            <w:rFonts w:eastAsia="黑体"/>
            <w:noProof/>
            <w:sz w:val="21"/>
          </w:rPr>
          <w:t>集评价与</w:t>
        </w:r>
        <w:r w:rsidRPr="00105CC0">
          <w:rPr>
            <w:rStyle w:val="aff9"/>
            <w:rFonts w:eastAsia="黑体"/>
            <w:noProof/>
            <w:sz w:val="21"/>
          </w:rPr>
          <w:t>B</w:t>
        </w:r>
        <w:r w:rsidRPr="00105CC0">
          <w:rPr>
            <w:rStyle w:val="aff9"/>
            <w:rFonts w:eastAsia="黑体"/>
            <w:noProof/>
            <w:sz w:val="21"/>
          </w:rPr>
          <w:t>集预测</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_Toc240174623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14</w:t>
        </w:r>
        <w:r w:rsidRPr="00105CC0">
          <w:rPr>
            <w:rFonts w:hint="eastAsia"/>
            <w:noProof/>
            <w:webHidden/>
            <w:sz w:val="21"/>
          </w:rPr>
          <w:fldChar w:fldCharType="end"/>
        </w:r>
      </w:hyperlink>
    </w:p>
    <w:p w14:paraId="1B16DC38" w14:textId="5565E46A"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4" w:history="1">
        <w:r w:rsidRPr="00105CC0">
          <w:rPr>
            <w:rStyle w:val="aff9"/>
            <w:rFonts w:eastAsia="黑体"/>
            <w:noProof/>
            <w:sz w:val="21"/>
          </w:rPr>
          <w:t xml:space="preserve">5.5 </w:t>
        </w:r>
        <w:r w:rsidRPr="00105CC0">
          <w:rPr>
            <w:rStyle w:val="aff9"/>
            <w:rFonts w:eastAsia="黑体"/>
            <w:noProof/>
            <w:sz w:val="21"/>
          </w:rPr>
          <w:t>工序信息的作用与解释</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_Toc240174624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15</w:t>
        </w:r>
        <w:r w:rsidRPr="00105CC0">
          <w:rPr>
            <w:rFonts w:hint="eastAsia"/>
            <w:noProof/>
            <w:webHidden/>
            <w:sz w:val="21"/>
          </w:rPr>
          <w:fldChar w:fldCharType="end"/>
        </w:r>
      </w:hyperlink>
    </w:p>
    <w:p w14:paraId="570B1101" w14:textId="1D9AD76B"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5" w:history="1">
        <w:r w:rsidRPr="00105CC0">
          <w:rPr>
            <w:rStyle w:val="aff9"/>
            <w:rFonts w:eastAsia="黑体"/>
            <w:noProof/>
            <w:sz w:val="21"/>
          </w:rPr>
          <w:t xml:space="preserve">5.6 </w:t>
        </w:r>
        <w:r w:rsidRPr="00105CC0">
          <w:rPr>
            <w:rStyle w:val="aff9"/>
            <w:rFonts w:eastAsia="黑体"/>
            <w:noProof/>
            <w:sz w:val="21"/>
          </w:rPr>
          <w:t>实验局限</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_Toc240174625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15</w:t>
        </w:r>
        <w:r w:rsidRPr="00105CC0">
          <w:rPr>
            <w:rFonts w:hint="eastAsia"/>
            <w:noProof/>
            <w:webHidden/>
            <w:sz w:val="21"/>
          </w:rPr>
          <w:fldChar w:fldCharType="end"/>
        </w:r>
      </w:hyperlink>
    </w:p>
    <w:p w14:paraId="5E984A33" w14:textId="30478870"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26" w:history="1">
        <w:r w:rsidRPr="00105CC0">
          <w:rPr>
            <w:rStyle w:val="aff9"/>
            <w:rFonts w:eastAsia="黑体"/>
            <w:noProof/>
            <w:sz w:val="21"/>
          </w:rPr>
          <w:t xml:space="preserve">6 </w:t>
        </w:r>
        <w:r w:rsidRPr="00105CC0">
          <w:rPr>
            <w:rStyle w:val="aff9"/>
            <w:rFonts w:eastAsia="黑体"/>
            <w:noProof/>
            <w:sz w:val="21"/>
          </w:rPr>
          <w:t>结论与展望</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_Toc240174626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16</w:t>
        </w:r>
        <w:r w:rsidRPr="00105CC0">
          <w:rPr>
            <w:rFonts w:hint="eastAsia"/>
            <w:noProof/>
            <w:webHidden/>
            <w:sz w:val="21"/>
          </w:rPr>
          <w:fldChar w:fldCharType="end"/>
        </w:r>
      </w:hyperlink>
    </w:p>
    <w:p w14:paraId="13636384" w14:textId="07A2CFD3"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7" w:history="1">
        <w:r w:rsidRPr="00105CC0">
          <w:rPr>
            <w:rStyle w:val="aff9"/>
            <w:rFonts w:eastAsia="黑体"/>
            <w:noProof/>
            <w:sz w:val="21"/>
          </w:rPr>
          <w:t xml:space="preserve">6.1 </w:t>
        </w:r>
        <w:r w:rsidRPr="00105CC0">
          <w:rPr>
            <w:rStyle w:val="aff9"/>
            <w:rFonts w:eastAsia="黑体"/>
            <w:noProof/>
            <w:sz w:val="21"/>
          </w:rPr>
          <w:t>研究结论</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_Toc240174627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16</w:t>
        </w:r>
        <w:r w:rsidRPr="00105CC0">
          <w:rPr>
            <w:rFonts w:hint="eastAsia"/>
            <w:noProof/>
            <w:webHidden/>
            <w:sz w:val="21"/>
          </w:rPr>
          <w:fldChar w:fldCharType="end"/>
        </w:r>
      </w:hyperlink>
    </w:p>
    <w:p w14:paraId="66ED8263" w14:textId="33CDB454" w:rsidR="00105CC0" w:rsidRPr="00105CC0" w:rsidRDefault="00105CC0" w:rsidP="00105CC0">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74628" w:history="1">
        <w:r w:rsidRPr="00105CC0">
          <w:rPr>
            <w:rStyle w:val="aff9"/>
            <w:rFonts w:eastAsia="黑体"/>
            <w:noProof/>
            <w:sz w:val="21"/>
          </w:rPr>
          <w:t xml:space="preserve">6.2 </w:t>
        </w:r>
        <w:r w:rsidRPr="00105CC0">
          <w:rPr>
            <w:rStyle w:val="aff9"/>
            <w:rFonts w:eastAsia="黑体"/>
            <w:noProof/>
            <w:sz w:val="21"/>
          </w:rPr>
          <w:t>后续研究方向</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_Toc240174628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16</w:t>
        </w:r>
        <w:r w:rsidRPr="00105CC0">
          <w:rPr>
            <w:rFonts w:hint="eastAsia"/>
            <w:noProof/>
            <w:webHidden/>
            <w:sz w:val="21"/>
          </w:rPr>
          <w:fldChar w:fldCharType="end"/>
        </w:r>
      </w:hyperlink>
    </w:p>
    <w:p w14:paraId="40AFFC16" w14:textId="1121EFF1"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29" w:history="1">
        <w:r w:rsidRPr="00105CC0">
          <w:rPr>
            <w:rStyle w:val="aff9"/>
            <w:rFonts w:eastAsia="黑体"/>
            <w:noProof/>
            <w:sz w:val="21"/>
          </w:rPr>
          <w:t>附录</w:t>
        </w:r>
        <w:r w:rsidRPr="00105CC0">
          <w:rPr>
            <w:rStyle w:val="aff9"/>
            <w:rFonts w:eastAsia="黑体"/>
            <w:noProof/>
            <w:sz w:val="21"/>
          </w:rPr>
          <w:t xml:space="preserve"> </w:t>
        </w:r>
        <w:r w:rsidRPr="00105CC0">
          <w:rPr>
            <w:rStyle w:val="aff9"/>
            <w:rFonts w:eastAsia="黑体"/>
            <w:noProof/>
            <w:sz w:val="21"/>
          </w:rPr>
          <w:t>实验复现资料</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_Toc240174629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17</w:t>
        </w:r>
        <w:r w:rsidRPr="00105CC0">
          <w:rPr>
            <w:rFonts w:hint="eastAsia"/>
            <w:noProof/>
            <w:webHidden/>
            <w:sz w:val="21"/>
          </w:rPr>
          <w:fldChar w:fldCharType="end"/>
        </w:r>
      </w:hyperlink>
    </w:p>
    <w:p w14:paraId="3A66B5F4" w14:textId="0B1B86E9" w:rsidR="00105CC0" w:rsidRPr="00105CC0" w:rsidRDefault="00105CC0" w:rsidP="00105CC0">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74630" w:history="1">
        <w:r w:rsidRPr="00105CC0">
          <w:rPr>
            <w:rStyle w:val="aff9"/>
            <w:rFonts w:eastAsia="黑体"/>
            <w:noProof/>
            <w:sz w:val="21"/>
          </w:rPr>
          <w:t>参考文献</w:t>
        </w:r>
        <w:r w:rsidRPr="00105CC0">
          <w:rPr>
            <w:rFonts w:hint="eastAsia"/>
            <w:noProof/>
            <w:webHidden/>
            <w:sz w:val="21"/>
          </w:rPr>
          <w:tab/>
        </w:r>
        <w:r w:rsidRPr="00105CC0">
          <w:rPr>
            <w:rFonts w:hint="eastAsia"/>
            <w:noProof/>
            <w:webHidden/>
            <w:sz w:val="21"/>
          </w:rPr>
          <w:fldChar w:fldCharType="begin"/>
        </w:r>
        <w:r w:rsidRPr="00105CC0">
          <w:rPr>
            <w:rFonts w:hint="eastAsia"/>
            <w:noProof/>
            <w:webHidden/>
            <w:sz w:val="21"/>
          </w:rPr>
          <w:instrText xml:space="preserve"> </w:instrText>
        </w:r>
        <w:r w:rsidRPr="00105CC0">
          <w:rPr>
            <w:noProof/>
            <w:webHidden/>
            <w:sz w:val="21"/>
          </w:rPr>
          <w:instrText>PAGEREF _Toc240174630 \h</w:instrText>
        </w:r>
        <w:r w:rsidRPr="00105CC0">
          <w:rPr>
            <w:rFonts w:hint="eastAsia"/>
            <w:noProof/>
            <w:webHidden/>
            <w:sz w:val="21"/>
          </w:rPr>
          <w:instrText xml:space="preserve"> </w:instrText>
        </w:r>
        <w:r w:rsidRPr="00105CC0">
          <w:rPr>
            <w:rFonts w:hint="eastAsia"/>
            <w:noProof/>
            <w:webHidden/>
            <w:sz w:val="21"/>
          </w:rPr>
        </w:r>
        <w:r w:rsidRPr="00105CC0">
          <w:rPr>
            <w:rFonts w:hint="eastAsia"/>
            <w:noProof/>
            <w:webHidden/>
            <w:sz w:val="21"/>
          </w:rPr>
          <w:fldChar w:fldCharType="separate"/>
        </w:r>
        <w:r>
          <w:rPr>
            <w:noProof/>
            <w:webHidden/>
            <w:sz w:val="21"/>
          </w:rPr>
          <w:t>18</w:t>
        </w:r>
        <w:r w:rsidRPr="00105CC0">
          <w:rPr>
            <w:rFonts w:hint="eastAsia"/>
            <w:noProof/>
            <w:webHidden/>
            <w:sz w:val="21"/>
          </w:rPr>
          <w:fldChar w:fldCharType="end"/>
        </w:r>
      </w:hyperlink>
    </w:p>
    <w:p w14:paraId="150016D1" w14:textId="115F22F1" w:rsidR="00D94108" w:rsidRDefault="00B173DD" w:rsidP="00105CC0">
      <w:pPr>
        <w:spacing w:after="60" w:line="240" w:lineRule="auto"/>
        <w:jc w:val="both"/>
      </w:pPr>
      <w:r w:rsidRPr="00105CC0">
        <w:rPr>
          <w:color w:val="000000"/>
          <w:sz w:val="21"/>
        </w:rPr>
        <w:fldChar w:fldCharType="end"/>
      </w:r>
    </w:p>
    <w:p w14:paraId="3F780F04" w14:textId="77777777" w:rsidR="00D94108" w:rsidRDefault="00D94108">
      <w:pPr>
        <w:sectPr w:rsidR="00D94108">
          <w:footerReference w:type="default" r:id="rId8"/>
          <w:pgSz w:w="11906" w:h="16838"/>
          <w:pgMar w:top="1361" w:right="1587" w:bottom="1304" w:left="1587" w:header="624" w:footer="567" w:gutter="0"/>
          <w:pgNumType w:fmt="upperRoman" w:start="1"/>
          <w:cols w:space="720"/>
          <w:docGrid w:linePitch="360"/>
        </w:sectPr>
      </w:pPr>
    </w:p>
    <w:p w14:paraId="7BE4E40A" w14:textId="77777777" w:rsidR="00D94108" w:rsidRDefault="00B173DD">
      <w:pPr>
        <w:pStyle w:val="1"/>
        <w:spacing w:before="0" w:after="160"/>
      </w:pPr>
      <w:bookmarkStart w:id="2" w:name="_Toc240174597"/>
      <w:r>
        <w:rPr>
          <w:rFonts w:ascii="Times New Roman" w:eastAsia="黑体" w:hAnsi="Times New Roman"/>
          <w:sz w:val="32"/>
        </w:rPr>
        <w:lastRenderedPageBreak/>
        <w:t xml:space="preserve">1 </w:t>
      </w:r>
      <w:r>
        <w:rPr>
          <w:rFonts w:ascii="Times New Roman" w:eastAsia="黑体" w:hAnsi="Times New Roman"/>
          <w:sz w:val="32"/>
        </w:rPr>
        <w:t>绪论</w:t>
      </w:r>
      <w:bookmarkEnd w:id="2"/>
    </w:p>
    <w:p w14:paraId="170D60CD" w14:textId="77777777" w:rsidR="00D94108" w:rsidRDefault="00B173DD">
      <w:pPr>
        <w:pStyle w:val="21"/>
        <w:spacing w:before="240" w:after="160"/>
      </w:pPr>
      <w:bookmarkStart w:id="3" w:name="_Toc240174598"/>
      <w:r>
        <w:rPr>
          <w:rFonts w:ascii="Times New Roman" w:eastAsia="黑体" w:hAnsi="Times New Roman"/>
        </w:rPr>
        <w:t xml:space="preserve">1.1 </w:t>
      </w:r>
      <w:r>
        <w:rPr>
          <w:rFonts w:ascii="Times New Roman" w:eastAsia="黑体" w:hAnsi="Times New Roman"/>
        </w:rPr>
        <w:t>研究背景</w:t>
      </w:r>
      <w:bookmarkEnd w:id="3"/>
    </w:p>
    <w:p w14:paraId="7747540A" w14:textId="77777777" w:rsidR="00D94108" w:rsidRDefault="00B173DD">
      <w:pPr>
        <w:spacing w:after="120" w:line="324" w:lineRule="auto"/>
        <w:ind w:firstLine="480"/>
        <w:jc w:val="both"/>
      </w:pPr>
      <w:r>
        <w:rPr>
          <w:color w:val="000000"/>
        </w:rPr>
        <w:t>制造过程中的质量检测能够反映产品是否满足要求，但检测结果通常需要结合生产参数才能用于分析问题来源。随着生产数据采集能力的提高，利用过程变量建立质量预测模型成为智能制造研究的一项任务。</w:t>
      </w:r>
      <w:r>
        <w:rPr>
          <w:color w:val="000000"/>
        </w:rPr>
        <w:t>Kusiak</w:t>
      </w:r>
      <w:r>
        <w:rPr>
          <w:color w:val="000000"/>
        </w:rPr>
        <w:t>对智能制造的研究讨论了数据与制造系统相结合的方向</w:t>
      </w:r>
      <w:r>
        <w:rPr>
          <w:color w:val="000000"/>
        </w:rPr>
        <w:t>[1]</w:t>
      </w:r>
      <w:r>
        <w:rPr>
          <w:color w:val="000000"/>
        </w:rPr>
        <w:t>。在这一背景下，机器学习可以通过已观测样本学习生产参数与质量特性之间的统计关系。</w:t>
      </w:r>
    </w:p>
    <w:p w14:paraId="066FECFC" w14:textId="77777777" w:rsidR="00D94108" w:rsidRDefault="00B173DD">
      <w:pPr>
        <w:spacing w:after="120" w:line="324" w:lineRule="auto"/>
        <w:ind w:firstLine="480"/>
        <w:jc w:val="both"/>
      </w:pPr>
      <w:r>
        <w:rPr>
          <w:color w:val="000000"/>
        </w:rPr>
        <w:t>薄膜晶体管液晶显示器，简称</w:t>
      </w:r>
      <w:r>
        <w:rPr>
          <w:color w:val="000000"/>
        </w:rPr>
        <w:t>TFT-LCD</w:t>
      </w:r>
      <w:r>
        <w:rPr>
          <w:color w:val="000000"/>
        </w:rPr>
        <w:t>，是本研究的数据应用场景。赛题资料将机台、温度、气体和液体流量、功率以及制程时间等列为生产影响因素，要求根据这些输入预测连续质量特性值</w:t>
      </w:r>
      <w:r>
        <w:rPr>
          <w:color w:val="000000"/>
        </w:rPr>
        <w:t>[2]</w:t>
      </w:r>
      <w:r>
        <w:rPr>
          <w:color w:val="000000"/>
        </w:rPr>
        <w:t>。本文研究的是数值回归，不涉及显示图像识别。输入数据以工序编号组织，适合从单个测量字段和工序整体状态两个层面构造预测信息。</w:t>
      </w:r>
    </w:p>
    <w:p w14:paraId="0EE34203" w14:textId="77777777" w:rsidR="00D94108" w:rsidRDefault="00B173DD">
      <w:pPr>
        <w:spacing w:after="120" w:line="324" w:lineRule="auto"/>
        <w:ind w:firstLine="480"/>
        <w:jc w:val="both"/>
      </w:pPr>
      <w:r>
        <w:rPr>
          <w:color w:val="000000"/>
        </w:rPr>
        <w:t>实际数据具有明显的小样本高维特点：训练记录</w:t>
      </w:r>
      <w:r>
        <w:rPr>
          <w:color w:val="000000"/>
        </w:rPr>
        <w:t>800</w:t>
      </w:r>
      <w:r>
        <w:rPr>
          <w:color w:val="000000"/>
        </w:rPr>
        <w:t>条，而输入字段达到</w:t>
      </w:r>
      <w:r>
        <w:rPr>
          <w:color w:val="000000"/>
        </w:rPr>
        <w:t>5952</w:t>
      </w:r>
      <w:r>
        <w:rPr>
          <w:color w:val="000000"/>
        </w:rPr>
        <w:t>列。直接将全部字段交给模型，会同时面对冗余变量、稀疏观测及复杂参数空间。不同设备的工作状态和记录时间也可能影响输入分布。因此，质量预测需要将数据处理、特征表示与验证设计结合起来，而不能只依赖单一模型的拟合能力。</w:t>
      </w:r>
    </w:p>
    <w:p w14:paraId="3F6824FD" w14:textId="77777777" w:rsidR="00D94108" w:rsidRDefault="00B173DD">
      <w:pPr>
        <w:pStyle w:val="21"/>
        <w:spacing w:before="240" w:after="160"/>
      </w:pPr>
      <w:bookmarkStart w:id="4" w:name="_Toc240174599"/>
      <w:r>
        <w:rPr>
          <w:rFonts w:ascii="Times New Roman" w:eastAsia="黑体" w:hAnsi="Times New Roman"/>
        </w:rPr>
        <w:t xml:space="preserve">1.2 </w:t>
      </w:r>
      <w:r>
        <w:rPr>
          <w:rFonts w:ascii="Times New Roman" w:eastAsia="黑体" w:hAnsi="Times New Roman"/>
        </w:rPr>
        <w:t>研究目标与问题</w:t>
      </w:r>
      <w:bookmarkEnd w:id="4"/>
    </w:p>
    <w:p w14:paraId="195FC4B8" w14:textId="77777777" w:rsidR="00D94108" w:rsidRDefault="00B173DD">
      <w:pPr>
        <w:spacing w:after="120" w:line="324" w:lineRule="auto"/>
        <w:ind w:firstLine="480"/>
        <w:jc w:val="both"/>
      </w:pPr>
      <w:r>
        <w:rPr>
          <w:color w:val="000000"/>
        </w:rPr>
        <w:t>本文的目标是建立从多工序生产参数到质量特性</w:t>
      </w:r>
      <w:r>
        <w:rPr>
          <w:color w:val="000000"/>
        </w:rPr>
        <w:t>Y</w:t>
      </w:r>
      <w:r>
        <w:rPr>
          <w:color w:val="000000"/>
        </w:rPr>
        <w:t>的回归流程，并用一致的评价样本比较不同特征表示与模型配置。研究重点包括：如何在缺失和冗余变量较多时保留有效信息；如何利用工序编码构造尺度可比较的统计特征；如何在样本有限且存在相关记录的条件下完成参数选择与评价；如何结合残差和预测区间分析模型的适用范围。</w:t>
      </w:r>
    </w:p>
    <w:p w14:paraId="0A0A9346" w14:textId="77777777" w:rsidR="00D94108" w:rsidRDefault="00B173DD">
      <w:pPr>
        <w:spacing w:after="120" w:line="324" w:lineRule="auto"/>
        <w:ind w:firstLine="480"/>
        <w:jc w:val="both"/>
      </w:pPr>
      <w:r>
        <w:rPr>
          <w:color w:val="000000"/>
        </w:rPr>
        <w:t>数据中的字段及目标已匿名化，因此本文将</w:t>
      </w:r>
      <w:r>
        <w:rPr>
          <w:color w:val="000000"/>
        </w:rPr>
        <w:t>Y</w:t>
      </w:r>
      <w:r>
        <w:rPr>
          <w:color w:val="000000"/>
        </w:rPr>
        <w:t>统一称为质量特性指标。模型学习的是观测变量与</w:t>
      </w:r>
      <w:r>
        <w:rPr>
          <w:color w:val="000000"/>
        </w:rPr>
        <w:t>Y</w:t>
      </w:r>
      <w:r>
        <w:rPr>
          <w:color w:val="000000"/>
        </w:rPr>
        <w:t>之间的预测关系，物理量名称、单位及质量验收界限需要结合生产字段字典确定。本研究的直接用途是离线质量特性估计与辅助分析。</w:t>
      </w:r>
    </w:p>
    <w:p w14:paraId="52C0A265" w14:textId="77777777" w:rsidR="00D94108" w:rsidRDefault="00B173DD">
      <w:pPr>
        <w:pStyle w:val="21"/>
        <w:spacing w:before="240" w:after="160"/>
      </w:pPr>
      <w:bookmarkStart w:id="5" w:name="_Toc240174600"/>
      <w:r>
        <w:rPr>
          <w:rFonts w:ascii="Times New Roman" w:eastAsia="黑体" w:hAnsi="Times New Roman"/>
        </w:rPr>
        <w:t xml:space="preserve">1.3 </w:t>
      </w:r>
      <w:r>
        <w:rPr>
          <w:rFonts w:ascii="Times New Roman" w:eastAsia="黑体" w:hAnsi="Times New Roman"/>
        </w:rPr>
        <w:t>研究内容与技术路线</w:t>
      </w:r>
      <w:bookmarkEnd w:id="5"/>
    </w:p>
    <w:p w14:paraId="4322DED9" w14:textId="77777777" w:rsidR="00D94108" w:rsidRDefault="00B173DD">
      <w:pPr>
        <w:spacing w:after="120" w:line="324" w:lineRule="auto"/>
        <w:ind w:firstLine="480"/>
        <w:jc w:val="both"/>
      </w:pPr>
      <w:r>
        <w:rPr>
          <w:color w:val="000000"/>
        </w:rPr>
        <w:t>研究从数据结构和缺失分布分析出发，将同</w:t>
      </w:r>
      <w:r>
        <w:rPr>
          <w:color w:val="000000"/>
        </w:rPr>
        <w:t>ID</w:t>
      </w:r>
      <w:r>
        <w:rPr>
          <w:color w:val="000000"/>
        </w:rPr>
        <w:t>或相同输入的记录关联分组，依据时间代理构造评价窗口。每个训练折独立完成结构筛选、缺失填充与监督特征选择；在选取关键测量字段的基础上，增加工序统计和时间特征。模型采用</w:t>
      </w:r>
      <w:r>
        <w:rPr>
          <w:color w:val="000000"/>
        </w:rPr>
        <w:lastRenderedPageBreak/>
        <w:t>XGBoost</w:t>
      </w:r>
      <w:r>
        <w:rPr>
          <w:color w:val="000000"/>
        </w:rPr>
        <w:t>集成，设置特征视图与树深的组合对照，通过内层选择、外层评价和尾段校准分析形成完整实验链。</w:t>
      </w:r>
    </w:p>
    <w:p w14:paraId="2BCC02B9" w14:textId="77777777" w:rsidR="00D94108" w:rsidRDefault="00B173DD">
      <w:pPr>
        <w:spacing w:after="120" w:line="324" w:lineRule="auto"/>
        <w:ind w:firstLine="480"/>
        <w:jc w:val="both"/>
      </w:pPr>
      <w:r>
        <w:rPr>
          <w:color w:val="000000"/>
        </w:rPr>
        <w:t>方法的特色在于将工序编码引入高维数据表示，并将相关记录隔离、折内特征处理和结果追溯贯穿整个建模过程。本文通过相同外层样本上的对照检验特征分支的价值，同时保存逐样本预测、模型和数据处理状态，使实验结果能够对应到具体输入与计算步骤。</w:t>
      </w:r>
    </w:p>
    <w:p w14:paraId="4C914F85" w14:textId="77777777" w:rsidR="00D94108" w:rsidRDefault="00B173DD">
      <w:pPr>
        <w:keepNext/>
        <w:jc w:val="center"/>
      </w:pPr>
      <w:r>
        <w:rPr>
          <w:noProof/>
        </w:rPr>
        <w:drawing>
          <wp:inline distT="0" distB="0" distL="0" distR="0" wp14:anchorId="04D5FBBF" wp14:editId="2027714E">
            <wp:extent cx="547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workflow.png"/>
                    <pic:cNvPicPr/>
                  </pic:nvPicPr>
                  <pic:blipFill>
                    <a:blip r:embed="rId9"/>
                    <a:stretch>
                      <a:fillRect/>
                    </a:stretch>
                  </pic:blipFill>
                  <pic:spPr>
                    <a:xfrm>
                      <a:off x="0" y="0"/>
                      <a:ext cx="5472000" cy="2979200"/>
                    </a:xfrm>
                    <a:prstGeom prst="rect">
                      <a:avLst/>
                    </a:prstGeom>
                  </pic:spPr>
                </pic:pic>
              </a:graphicData>
            </a:graphic>
          </wp:inline>
        </w:drawing>
      </w:r>
    </w:p>
    <w:p w14:paraId="7DA472C3" w14:textId="77777777" w:rsidR="00D94108" w:rsidRDefault="00B173DD">
      <w:pPr>
        <w:spacing w:line="324" w:lineRule="auto"/>
        <w:jc w:val="center"/>
      </w:pPr>
      <w:r>
        <w:rPr>
          <w:color w:val="000000"/>
          <w:sz w:val="21"/>
        </w:rPr>
        <w:t>图</w:t>
      </w:r>
      <w:r>
        <w:rPr>
          <w:color w:val="000000"/>
          <w:sz w:val="21"/>
        </w:rPr>
        <w:t xml:space="preserve">1-1 </w:t>
      </w:r>
      <w:r>
        <w:rPr>
          <w:color w:val="000000"/>
          <w:sz w:val="21"/>
        </w:rPr>
        <w:t>质量特性预测研究的整体流程</w:t>
      </w:r>
    </w:p>
    <w:p w14:paraId="28D38DB0" w14:textId="77777777" w:rsidR="00D94108" w:rsidRDefault="00B173DD">
      <w:pPr>
        <w:pStyle w:val="1"/>
        <w:pageBreakBefore/>
        <w:spacing w:before="0" w:after="160"/>
      </w:pPr>
      <w:bookmarkStart w:id="6" w:name="_Toc240174601"/>
      <w:r>
        <w:rPr>
          <w:rFonts w:ascii="Times New Roman" w:eastAsia="黑体" w:hAnsi="Times New Roman"/>
          <w:sz w:val="32"/>
        </w:rPr>
        <w:lastRenderedPageBreak/>
        <w:t xml:space="preserve">2 </w:t>
      </w:r>
      <w:r>
        <w:rPr>
          <w:rFonts w:ascii="Times New Roman" w:eastAsia="黑体" w:hAnsi="Times New Roman"/>
          <w:sz w:val="32"/>
        </w:rPr>
        <w:t>相关研究与方法基础</w:t>
      </w:r>
      <w:bookmarkEnd w:id="6"/>
    </w:p>
    <w:p w14:paraId="56EF73AD" w14:textId="77777777" w:rsidR="00D94108" w:rsidRDefault="00B173DD">
      <w:pPr>
        <w:pStyle w:val="21"/>
        <w:spacing w:before="240" w:after="160"/>
      </w:pPr>
      <w:bookmarkStart w:id="7" w:name="_Toc240174602"/>
      <w:r>
        <w:rPr>
          <w:rFonts w:ascii="Times New Roman" w:eastAsia="黑体" w:hAnsi="Times New Roman"/>
        </w:rPr>
        <w:t xml:space="preserve">2.1 </w:t>
      </w:r>
      <w:r>
        <w:rPr>
          <w:rFonts w:ascii="Times New Roman" w:eastAsia="黑体" w:hAnsi="Times New Roman"/>
        </w:rPr>
        <w:t>制造质量预测研究</w:t>
      </w:r>
      <w:bookmarkEnd w:id="7"/>
    </w:p>
    <w:p w14:paraId="3B358C6A" w14:textId="77777777" w:rsidR="00D94108" w:rsidRDefault="00B173DD">
      <w:pPr>
        <w:spacing w:after="120" w:line="324" w:lineRule="auto"/>
        <w:ind w:firstLine="480"/>
        <w:jc w:val="both"/>
      </w:pPr>
      <w:r>
        <w:rPr>
          <w:color w:val="000000"/>
        </w:rPr>
        <w:t>制造质量预测将可采集的生产变量作为输入，将质量测量值作为监督信号。其建模难点不仅取决于预测算法，也与传感器数据的完整性、工序之间的信息冗余和训练样本的代表性有关。对于匿名竞赛数据，研究通常需要先识别字段结构，再评估特征表示与学习器之间的适配关系。</w:t>
      </w:r>
    </w:p>
    <w:p w14:paraId="10588CD0" w14:textId="77777777" w:rsidR="00D94108" w:rsidRDefault="00B173DD">
      <w:pPr>
        <w:spacing w:after="120" w:line="324" w:lineRule="auto"/>
        <w:ind w:firstLine="480"/>
        <w:jc w:val="both"/>
      </w:pPr>
      <w:r>
        <w:rPr>
          <w:color w:val="000000"/>
        </w:rPr>
        <w:t>屈方磊的研究使用</w:t>
      </w:r>
      <w:r>
        <w:rPr>
          <w:color w:val="000000"/>
        </w:rPr>
        <w:t>TFT-LCD</w:t>
      </w:r>
      <w:r>
        <w:rPr>
          <w:color w:val="000000"/>
        </w:rPr>
        <w:t>质量预测数据，将</w:t>
      </w:r>
      <w:r>
        <w:rPr>
          <w:color w:val="000000"/>
        </w:rPr>
        <w:t>GBR</w:t>
      </w:r>
      <w:r>
        <w:rPr>
          <w:color w:val="000000"/>
        </w:rPr>
        <w:t>、</w:t>
      </w:r>
      <w:r>
        <w:rPr>
          <w:color w:val="000000"/>
        </w:rPr>
        <w:t>XGBoost</w:t>
      </w:r>
      <w:r>
        <w:rPr>
          <w:color w:val="000000"/>
        </w:rPr>
        <w:t>、随机森林和支持向量回归用于集成建模，并结合特征筛选开展质量特性预测实验</w:t>
      </w:r>
      <w:r>
        <w:rPr>
          <w:color w:val="000000"/>
        </w:rPr>
        <w:t>[3]</w:t>
      </w:r>
      <w:r>
        <w:rPr>
          <w:color w:val="000000"/>
        </w:rPr>
        <w:t>。该研究为同类数据的建模提供了参考。本文围绕工序表示、相关记录隔离和时间窗口验证组织实验，不对不同文献中采用不同划分得到的误差直接排序。</w:t>
      </w:r>
    </w:p>
    <w:p w14:paraId="301EB3EC" w14:textId="77777777" w:rsidR="00D94108" w:rsidRDefault="00B173DD">
      <w:pPr>
        <w:pStyle w:val="21"/>
        <w:spacing w:before="240" w:after="160"/>
      </w:pPr>
      <w:bookmarkStart w:id="8" w:name="_Toc240174603"/>
      <w:r>
        <w:rPr>
          <w:rFonts w:ascii="Times New Roman" w:eastAsia="黑体" w:hAnsi="Times New Roman"/>
        </w:rPr>
        <w:t xml:space="preserve">2.2 </w:t>
      </w:r>
      <w:r>
        <w:rPr>
          <w:rFonts w:ascii="Times New Roman" w:eastAsia="黑体" w:hAnsi="Times New Roman"/>
        </w:rPr>
        <w:t>树模型与集成学习</w:t>
      </w:r>
      <w:bookmarkEnd w:id="8"/>
    </w:p>
    <w:p w14:paraId="24E92C98" w14:textId="77777777" w:rsidR="00D94108" w:rsidRDefault="00B173DD">
      <w:pPr>
        <w:spacing w:after="120" w:line="324" w:lineRule="auto"/>
        <w:ind w:firstLine="480"/>
        <w:jc w:val="both"/>
      </w:pPr>
      <w:r>
        <w:rPr>
          <w:color w:val="000000"/>
        </w:rPr>
        <w:t>梯度提升通过逐步增加基学习器优化损失函数。</w:t>
      </w:r>
      <w:r>
        <w:rPr>
          <w:color w:val="000000"/>
        </w:rPr>
        <w:t>Friedman</w:t>
      </w:r>
      <w:r>
        <w:rPr>
          <w:color w:val="000000"/>
        </w:rPr>
        <w:t>将其描述为函数空间中的梯度优化过程</w:t>
      </w:r>
      <w:r>
        <w:rPr>
          <w:color w:val="000000"/>
        </w:rPr>
        <w:t>[4]</w:t>
      </w:r>
      <w:r>
        <w:rPr>
          <w:color w:val="000000"/>
        </w:rPr>
        <w:t>。在平方损失下，负梯度与残差成比例，后续学习器能够逐步修正已有预测的误差。</w:t>
      </w:r>
      <w:r>
        <w:rPr>
          <w:color w:val="000000"/>
        </w:rPr>
        <w:t>XGBoost</w:t>
      </w:r>
      <w:r>
        <w:rPr>
          <w:color w:val="000000"/>
        </w:rPr>
        <w:t>在树模型目标中加入正则化，并采用高效的训练实现</w:t>
      </w:r>
      <w:r>
        <w:rPr>
          <w:color w:val="000000"/>
        </w:rPr>
        <w:t>[5]</w:t>
      </w:r>
      <w:r>
        <w:rPr>
          <w:color w:val="000000"/>
        </w:rPr>
        <w:t>。树的深度、叶节点约束和采样比例共同影响模型复杂度。</w:t>
      </w:r>
    </w:p>
    <w:p w14:paraId="20607E1D" w14:textId="77777777" w:rsidR="00D94108" w:rsidRDefault="00B173DD">
      <w:pPr>
        <w:spacing w:after="120" w:line="324" w:lineRule="auto"/>
        <w:ind w:firstLine="480"/>
        <w:jc w:val="both"/>
      </w:pPr>
      <w:r>
        <w:rPr>
          <w:color w:val="000000"/>
        </w:rPr>
        <w:t>随机森林利用样本与特征随机性训练多棵树，再将预测平均</w:t>
      </w:r>
      <w:r>
        <w:rPr>
          <w:color w:val="000000"/>
        </w:rPr>
        <w:t>[6]</w:t>
      </w:r>
      <w:r>
        <w:rPr>
          <w:color w:val="000000"/>
        </w:rPr>
        <w:t>。</w:t>
      </w:r>
      <w:r>
        <w:rPr>
          <w:color w:val="000000"/>
        </w:rPr>
        <w:t>ExtraTrees</w:t>
      </w:r>
      <w:r>
        <w:rPr>
          <w:color w:val="000000"/>
        </w:rPr>
        <w:t>进一步对切分阈值引入随机性</w:t>
      </w:r>
      <w:r>
        <w:rPr>
          <w:color w:val="000000"/>
        </w:rPr>
        <w:t>[7]</w:t>
      </w:r>
      <w:r>
        <w:rPr>
          <w:color w:val="000000"/>
        </w:rPr>
        <w:t>。这类方法能够表示非线性关系，并为变量筛选提供重要性分数。本文以</w:t>
      </w:r>
      <w:r>
        <w:rPr>
          <w:color w:val="000000"/>
        </w:rPr>
        <w:t>ExtraTrees</w:t>
      </w:r>
      <w:r>
        <w:rPr>
          <w:color w:val="000000"/>
        </w:rPr>
        <w:t>作为特征筛选器，以</w:t>
      </w:r>
      <w:r>
        <w:rPr>
          <w:color w:val="000000"/>
        </w:rPr>
        <w:t>XGBoost</w:t>
      </w:r>
      <w:r>
        <w:rPr>
          <w:color w:val="000000"/>
        </w:rPr>
        <w:t>作为质量预测器，使变量压缩与最终回归承担不同任务。</w:t>
      </w:r>
    </w:p>
    <w:p w14:paraId="30D2EF89" w14:textId="77777777" w:rsidR="00D94108" w:rsidRDefault="00B173DD">
      <w:pPr>
        <w:spacing w:after="120" w:line="324" w:lineRule="auto"/>
        <w:ind w:firstLine="480"/>
        <w:jc w:val="both"/>
      </w:pPr>
      <w:r>
        <w:rPr>
          <w:color w:val="000000"/>
        </w:rPr>
        <w:t>集成预测既可以采用等权平均，也可以学习组合权重。</w:t>
      </w:r>
      <w:r>
        <w:rPr>
          <w:color w:val="000000"/>
        </w:rPr>
        <w:t>Stacking</w:t>
      </w:r>
      <w:r>
        <w:rPr>
          <w:color w:val="000000"/>
        </w:rPr>
        <w:t>利用基学习器预测训练第二层模型</w:t>
      </w:r>
      <w:r>
        <w:rPr>
          <w:color w:val="000000"/>
        </w:rPr>
        <w:t>[8]</w:t>
      </w:r>
      <w:r>
        <w:rPr>
          <w:color w:val="000000"/>
        </w:rPr>
        <w:t>。组合参数越多，所需的选择与验证数据也越多。考虑到样本规模，本文采用三个预设随机种子的</w:t>
      </w:r>
      <w:r>
        <w:rPr>
          <w:color w:val="000000"/>
        </w:rPr>
        <w:t>XGBoost</w:t>
      </w:r>
      <w:r>
        <w:rPr>
          <w:color w:val="000000"/>
        </w:rPr>
        <w:t>等权平均。每个成员分别拟合特征处理器，以反映采样、特征筛选和模型训练中的随机性。</w:t>
      </w:r>
    </w:p>
    <w:p w14:paraId="273C1BCF" w14:textId="77777777" w:rsidR="00D94108" w:rsidRDefault="00B173DD">
      <w:pPr>
        <w:pStyle w:val="21"/>
        <w:spacing w:before="240" w:after="160"/>
      </w:pPr>
      <w:bookmarkStart w:id="9" w:name="_Toc240174604"/>
      <w:r>
        <w:rPr>
          <w:rFonts w:ascii="Times New Roman" w:eastAsia="黑体" w:hAnsi="Times New Roman"/>
        </w:rPr>
        <w:t xml:space="preserve">2.3 </w:t>
      </w:r>
      <w:r>
        <w:rPr>
          <w:rFonts w:ascii="Times New Roman" w:eastAsia="黑体" w:hAnsi="Times New Roman"/>
        </w:rPr>
        <w:t>高维数据与特征表示</w:t>
      </w:r>
      <w:bookmarkEnd w:id="9"/>
    </w:p>
    <w:p w14:paraId="4803A127" w14:textId="77777777" w:rsidR="00D94108" w:rsidRDefault="00B173DD">
      <w:pPr>
        <w:spacing w:after="120" w:line="324" w:lineRule="auto"/>
        <w:ind w:firstLine="480"/>
        <w:jc w:val="both"/>
      </w:pPr>
      <w:r>
        <w:rPr>
          <w:color w:val="000000"/>
        </w:rPr>
        <w:t>岭回归通过</w:t>
      </w:r>
      <w:r>
        <w:rPr>
          <w:color w:val="000000"/>
        </w:rPr>
        <w:t>L2</w:t>
      </w:r>
      <w:r>
        <w:rPr>
          <w:color w:val="000000"/>
        </w:rPr>
        <w:t>惩罚缓解相关输入下的参数不稳定</w:t>
      </w:r>
      <w:r>
        <w:rPr>
          <w:color w:val="000000"/>
        </w:rPr>
        <w:t>[9]</w:t>
      </w:r>
      <w:r>
        <w:rPr>
          <w:color w:val="000000"/>
        </w:rPr>
        <w:t>，反映了高维建模中控制复杂度的重要性。特征选择与降维是两类不同手段：特征选择保留输入字段，便于定位工序来源；降维将多个字段映射为较少的潜在分量，能够压缩输入，但会改变特征的解释方式。</w:t>
      </w:r>
    </w:p>
    <w:p w14:paraId="4E4A1D8C" w14:textId="77777777" w:rsidR="00D94108" w:rsidRDefault="00B173DD">
      <w:pPr>
        <w:spacing w:after="120" w:line="324" w:lineRule="auto"/>
        <w:ind w:firstLine="480"/>
        <w:jc w:val="both"/>
      </w:pPr>
      <w:r>
        <w:rPr>
          <w:color w:val="000000"/>
        </w:rPr>
        <w:t>PCA</w:t>
      </w:r>
      <w:r>
        <w:rPr>
          <w:color w:val="000000"/>
        </w:rPr>
        <w:t>按输入方差构造主成分，</w:t>
      </w:r>
      <w:r>
        <w:rPr>
          <w:color w:val="000000"/>
        </w:rPr>
        <w:t>SVD</w:t>
      </w:r>
      <w:r>
        <w:rPr>
          <w:color w:val="000000"/>
        </w:rPr>
        <w:t>利用矩阵低秩结构进行压缩，</w:t>
      </w:r>
      <w:r>
        <w:rPr>
          <w:color w:val="000000"/>
        </w:rPr>
        <w:t>PLS</w:t>
      </w:r>
      <w:r>
        <w:rPr>
          <w:color w:val="000000"/>
        </w:rPr>
        <w:t>则在降维时利用目标信息。方差表示变量的离散程度，并不等同于对质量特性</w:t>
      </w:r>
      <w:r>
        <w:rPr>
          <w:color w:val="000000"/>
        </w:rPr>
        <w:t>Y</w:t>
      </w:r>
      <w:r>
        <w:rPr>
          <w:color w:val="000000"/>
        </w:rPr>
        <w:t>的贡献；累</w:t>
      </w:r>
      <w:r>
        <w:rPr>
          <w:color w:val="000000"/>
        </w:rPr>
        <w:lastRenderedPageBreak/>
        <w:t>计解释方差也不等同于累计预测贡献。对于监督降维和目标相关筛选，拟合范围应与模型训练范围保持一致。</w:t>
      </w:r>
    </w:p>
    <w:p w14:paraId="0C5C6F89" w14:textId="77777777" w:rsidR="00D94108" w:rsidRDefault="00B173DD">
      <w:pPr>
        <w:spacing w:after="120" w:line="324" w:lineRule="auto"/>
        <w:ind w:firstLine="480"/>
        <w:jc w:val="both"/>
      </w:pPr>
      <w:r>
        <w:rPr>
          <w:color w:val="000000"/>
        </w:rPr>
        <w:t>Grinsztajn</w:t>
      </w:r>
      <w:r>
        <w:rPr>
          <w:color w:val="000000"/>
        </w:rPr>
        <w:t>等比较了典型表格数据上的树模型与深度模型，讨论了树模型在中等规模表格任务中的表现</w:t>
      </w:r>
      <w:r>
        <w:rPr>
          <w:color w:val="000000"/>
        </w:rPr>
        <w:t>[10]</w:t>
      </w:r>
      <w:r>
        <w:rPr>
          <w:color w:val="000000"/>
        </w:rPr>
        <w:t>。</w:t>
      </w:r>
      <w:r>
        <w:rPr>
          <w:color w:val="000000"/>
        </w:rPr>
        <w:t>Hollmann</w:t>
      </w:r>
      <w:r>
        <w:rPr>
          <w:color w:val="000000"/>
        </w:rPr>
        <w:t>等提出表格基础模型并报告了小样本基准结果</w:t>
      </w:r>
      <w:r>
        <w:rPr>
          <w:color w:val="000000"/>
        </w:rPr>
        <w:t>[11]</w:t>
      </w:r>
      <w:r>
        <w:rPr>
          <w:color w:val="000000"/>
        </w:rPr>
        <w:t>。这些研究表明表格预测可以采用多种技术路线。本文实验集中于树模型和工序特征表示，表格基础模型作为后续扩展方向。</w:t>
      </w:r>
    </w:p>
    <w:p w14:paraId="512F8EEB" w14:textId="77777777" w:rsidR="00D94108" w:rsidRDefault="00B173DD">
      <w:pPr>
        <w:pStyle w:val="21"/>
        <w:spacing w:before="240" w:after="160"/>
      </w:pPr>
      <w:bookmarkStart w:id="10" w:name="_Toc240174605"/>
      <w:r>
        <w:rPr>
          <w:rFonts w:ascii="Times New Roman" w:eastAsia="黑体" w:hAnsi="Times New Roman"/>
        </w:rPr>
        <w:t xml:space="preserve">2.4 </w:t>
      </w:r>
      <w:r>
        <w:rPr>
          <w:rFonts w:ascii="Times New Roman" w:eastAsia="黑体" w:hAnsi="Times New Roman"/>
        </w:rPr>
        <w:t>缺失数据与预测评价</w:t>
      </w:r>
      <w:bookmarkEnd w:id="10"/>
    </w:p>
    <w:p w14:paraId="288AB765" w14:textId="77777777" w:rsidR="00D94108" w:rsidRDefault="00B173DD">
      <w:pPr>
        <w:spacing w:after="120" w:line="324" w:lineRule="auto"/>
        <w:ind w:firstLine="480"/>
        <w:jc w:val="both"/>
      </w:pPr>
      <w:r>
        <w:rPr>
          <w:color w:val="000000"/>
        </w:rPr>
        <w:t>缺失数据处理需要区分观测值本身与缺失过程携带的信息</w:t>
      </w:r>
      <w:r>
        <w:rPr>
          <w:color w:val="000000"/>
        </w:rPr>
        <w:t>[12]</w:t>
      </w:r>
      <w:r>
        <w:rPr>
          <w:color w:val="000000"/>
        </w:rPr>
        <w:t>。在制造场景中，缺失可能与测量频率、设备状态或数据采集过程有关。本文采用设备条件统计填充，同时增加缺失指示，使模型能够利用观测模式。由于缺少完整采集日志，具体缺失机制保留为待确认因素。</w:t>
      </w:r>
    </w:p>
    <w:p w14:paraId="6CAA785A" w14:textId="77777777" w:rsidR="00D94108" w:rsidRDefault="00B173DD">
      <w:pPr>
        <w:spacing w:after="120" w:line="324" w:lineRule="auto"/>
        <w:ind w:firstLine="480"/>
        <w:jc w:val="both"/>
      </w:pPr>
      <w:r>
        <w:rPr>
          <w:color w:val="000000"/>
        </w:rPr>
        <w:t>生产数据还可能随时间或设备条件发生变化。概念漂移研究关注数据生成关系的变化及模型适应问题</w:t>
      </w:r>
      <w:r>
        <w:rPr>
          <w:color w:val="000000"/>
        </w:rPr>
        <w:t>[13]</w:t>
      </w:r>
      <w:r>
        <w:rPr>
          <w:color w:val="000000"/>
        </w:rPr>
        <w:t>；仅有输入均值或缺失率差异，仍不足以判定输入与目标的条件关系已经改变。时间外推评价关注模型在后续观测上的误差</w:t>
      </w:r>
      <w:r>
        <w:rPr>
          <w:color w:val="000000"/>
        </w:rPr>
        <w:t>[14]</w:t>
      </w:r>
      <w:r>
        <w:rPr>
          <w:color w:val="000000"/>
        </w:rPr>
        <w:t>，因而需要明确排序依据及每次评价可使用的数据范围。</w:t>
      </w:r>
    </w:p>
    <w:p w14:paraId="62D80CA7" w14:textId="77777777" w:rsidR="00D94108" w:rsidRDefault="00B173DD">
      <w:pPr>
        <w:spacing w:after="120" w:line="324" w:lineRule="auto"/>
        <w:ind w:firstLine="480"/>
        <w:jc w:val="both"/>
      </w:pPr>
      <w:r>
        <w:rPr>
          <w:color w:val="000000"/>
        </w:rPr>
        <w:t>点预测只给出一个估计值，预测区间则进一步表示误差范围。拆分共形预测利用校准残差构造区间，其覆盖论证依赖交换性等条件</w:t>
      </w:r>
      <w:r>
        <w:rPr>
          <w:color w:val="000000"/>
        </w:rPr>
        <w:t>[15]</w:t>
      </w:r>
      <w:r>
        <w:rPr>
          <w:color w:val="000000"/>
        </w:rPr>
        <w:t>。本文采用单独校准段计算残差分位数，并在尾段报告经验覆盖率。由于生产记录可能存在时间依赖，实际覆盖率是本研究的评价对象，不直接视为未知样本上的保证。</w:t>
      </w:r>
    </w:p>
    <w:p w14:paraId="156A5B88" w14:textId="77777777" w:rsidR="00D94108" w:rsidRDefault="00B173DD">
      <w:pPr>
        <w:pStyle w:val="1"/>
        <w:pageBreakBefore/>
        <w:spacing w:before="0" w:after="160"/>
      </w:pPr>
      <w:bookmarkStart w:id="11" w:name="_Toc240174606"/>
      <w:r>
        <w:rPr>
          <w:rFonts w:ascii="Times New Roman" w:eastAsia="黑体" w:hAnsi="Times New Roman"/>
          <w:sz w:val="32"/>
        </w:rPr>
        <w:lastRenderedPageBreak/>
        <w:t xml:space="preserve">3 </w:t>
      </w:r>
      <w:r>
        <w:rPr>
          <w:rFonts w:ascii="Times New Roman" w:eastAsia="黑体" w:hAnsi="Times New Roman"/>
          <w:sz w:val="32"/>
        </w:rPr>
        <w:t>数据分析与特征工程</w:t>
      </w:r>
      <w:bookmarkEnd w:id="11"/>
    </w:p>
    <w:p w14:paraId="2C46235C" w14:textId="77777777" w:rsidR="00D94108" w:rsidRDefault="00B173DD">
      <w:pPr>
        <w:pStyle w:val="21"/>
        <w:spacing w:before="240" w:after="160"/>
      </w:pPr>
      <w:bookmarkStart w:id="12" w:name="_Toc240174607"/>
      <w:r>
        <w:rPr>
          <w:rFonts w:ascii="Times New Roman" w:eastAsia="黑体" w:hAnsi="Times New Roman"/>
        </w:rPr>
        <w:t xml:space="preserve">3.1 </w:t>
      </w:r>
      <w:r>
        <w:rPr>
          <w:rFonts w:ascii="Times New Roman" w:eastAsia="黑体" w:hAnsi="Times New Roman"/>
        </w:rPr>
        <w:t>数据来源与结构</w:t>
      </w:r>
      <w:bookmarkEnd w:id="12"/>
    </w:p>
    <w:p w14:paraId="19C747AE" w14:textId="77777777" w:rsidR="00D94108" w:rsidRDefault="00B173DD">
      <w:pPr>
        <w:spacing w:after="120" w:line="324" w:lineRule="auto"/>
        <w:ind w:firstLine="480"/>
        <w:jc w:val="both"/>
      </w:pPr>
      <w:r>
        <w:rPr>
          <w:color w:val="000000"/>
        </w:rPr>
        <w:t>实验数据由训练集、测试</w:t>
      </w:r>
      <w:r>
        <w:rPr>
          <w:color w:val="000000"/>
        </w:rPr>
        <w:t>A</w:t>
      </w:r>
      <w:r>
        <w:rPr>
          <w:color w:val="000000"/>
        </w:rPr>
        <w:t>和测试</w:t>
      </w:r>
      <w:r>
        <w:rPr>
          <w:color w:val="000000"/>
        </w:rPr>
        <w:t>B</w:t>
      </w:r>
      <w:r>
        <w:rPr>
          <w:color w:val="000000"/>
        </w:rPr>
        <w:t>组成。训练文件第一列为</w:t>
      </w:r>
      <w:r>
        <w:rPr>
          <w:color w:val="000000"/>
        </w:rPr>
        <w:t>ID</w:t>
      </w:r>
      <w:r>
        <w:rPr>
          <w:color w:val="000000"/>
        </w:rPr>
        <w:t>，最后一列为</w:t>
      </w:r>
      <w:r>
        <w:rPr>
          <w:color w:val="000000"/>
        </w:rPr>
        <w:t>Value</w:t>
      </w:r>
      <w:r>
        <w:rPr>
          <w:color w:val="000000"/>
        </w:rPr>
        <w:t>，建模时将</w:t>
      </w:r>
      <w:r>
        <w:rPr>
          <w:color w:val="000000"/>
        </w:rPr>
        <w:t>Value</w:t>
      </w:r>
      <w:r>
        <w:rPr>
          <w:color w:val="000000"/>
        </w:rPr>
        <w:t>记为</w:t>
      </w:r>
      <w:r>
        <w:rPr>
          <w:color w:val="000000"/>
        </w:rPr>
        <w:t>Y</w:t>
      </w:r>
      <w:r>
        <w:rPr>
          <w:color w:val="000000"/>
        </w:rPr>
        <w:t>，其余</w:t>
      </w:r>
      <w:r>
        <w:rPr>
          <w:color w:val="000000"/>
        </w:rPr>
        <w:t>5952</w:t>
      </w:r>
      <w:r>
        <w:rPr>
          <w:color w:val="000000"/>
        </w:rPr>
        <w:t>列为输入。测试文件提供相应输入而不含目标列。表</w:t>
      </w:r>
      <w:r>
        <w:rPr>
          <w:color w:val="000000"/>
        </w:rPr>
        <w:t>3-1</w:t>
      </w:r>
      <w:r>
        <w:rPr>
          <w:color w:val="000000"/>
        </w:rPr>
        <w:t>给出数据规模和用途；</w:t>
      </w:r>
      <w:r>
        <w:rPr>
          <w:color w:val="000000"/>
        </w:rPr>
        <w:t>ID</w:t>
      </w:r>
      <w:r>
        <w:rPr>
          <w:color w:val="000000"/>
        </w:rPr>
        <w:t>用于记录对齐和相关记录分组，不作为质量预测特征。</w:t>
      </w:r>
    </w:p>
    <w:p w14:paraId="0D15AE17" w14:textId="77777777" w:rsidR="00D94108" w:rsidRDefault="00B173DD">
      <w:pPr>
        <w:keepNext/>
        <w:spacing w:after="120" w:line="324" w:lineRule="auto"/>
        <w:jc w:val="center"/>
      </w:pPr>
      <w:r>
        <w:rPr>
          <w:color w:val="000000"/>
          <w:sz w:val="21"/>
        </w:rPr>
        <w:t>表</w:t>
      </w:r>
      <w:r>
        <w:rPr>
          <w:color w:val="000000"/>
          <w:sz w:val="21"/>
        </w:rPr>
        <w:t xml:space="preserve">3-1 </w:t>
      </w:r>
      <w:r>
        <w:rPr>
          <w:color w:val="000000"/>
          <w:sz w:val="21"/>
        </w:rPr>
        <w:t>实验数据集结构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1247"/>
        <w:gridCol w:w="1247"/>
        <w:gridCol w:w="1814"/>
        <w:gridCol w:w="3061"/>
      </w:tblGrid>
      <w:tr w:rsidR="00D94108" w14:paraId="0FBC26DE" w14:textId="77777777">
        <w:trPr>
          <w:cantSplit/>
          <w:tblHeader/>
          <w:jc w:val="center"/>
        </w:trPr>
        <w:tc>
          <w:tcPr>
            <w:tcW w:w="1361" w:type="dxa"/>
            <w:shd w:val="clear" w:color="auto" w:fill="EDEDED"/>
            <w:vAlign w:val="center"/>
          </w:tcPr>
          <w:p w14:paraId="13C44D99" w14:textId="77777777" w:rsidR="00D94108" w:rsidRDefault="00B173DD">
            <w:pPr>
              <w:keepNext/>
              <w:keepLines/>
              <w:spacing w:before="100" w:after="100"/>
              <w:jc w:val="center"/>
            </w:pPr>
            <w:r>
              <w:rPr>
                <w:b/>
                <w:color w:val="000000"/>
                <w:sz w:val="20"/>
              </w:rPr>
              <w:t>数据</w:t>
            </w:r>
          </w:p>
        </w:tc>
        <w:tc>
          <w:tcPr>
            <w:tcW w:w="1247" w:type="dxa"/>
            <w:shd w:val="clear" w:color="auto" w:fill="EDEDED"/>
            <w:vAlign w:val="center"/>
          </w:tcPr>
          <w:p w14:paraId="6CE1A49F" w14:textId="77777777" w:rsidR="00D94108" w:rsidRDefault="00B173DD">
            <w:pPr>
              <w:keepNext/>
              <w:keepLines/>
              <w:spacing w:before="100" w:after="100"/>
              <w:jc w:val="center"/>
            </w:pPr>
            <w:r>
              <w:rPr>
                <w:b/>
                <w:color w:val="000000"/>
                <w:sz w:val="20"/>
              </w:rPr>
              <w:t>记录数</w:t>
            </w:r>
          </w:p>
        </w:tc>
        <w:tc>
          <w:tcPr>
            <w:tcW w:w="1247" w:type="dxa"/>
            <w:shd w:val="clear" w:color="auto" w:fill="EDEDED"/>
            <w:vAlign w:val="center"/>
          </w:tcPr>
          <w:p w14:paraId="277550E3" w14:textId="77777777" w:rsidR="00D94108" w:rsidRDefault="00B173DD">
            <w:pPr>
              <w:keepNext/>
              <w:keepLines/>
              <w:spacing w:before="100" w:after="100"/>
              <w:jc w:val="center"/>
            </w:pPr>
            <w:r>
              <w:rPr>
                <w:b/>
                <w:color w:val="000000"/>
                <w:sz w:val="20"/>
              </w:rPr>
              <w:t>字段数</w:t>
            </w:r>
          </w:p>
        </w:tc>
        <w:tc>
          <w:tcPr>
            <w:tcW w:w="1814" w:type="dxa"/>
            <w:shd w:val="clear" w:color="auto" w:fill="EDEDED"/>
            <w:vAlign w:val="center"/>
          </w:tcPr>
          <w:p w14:paraId="5AACE84F" w14:textId="77777777" w:rsidR="00D94108" w:rsidRDefault="00B173DD">
            <w:pPr>
              <w:keepNext/>
              <w:keepLines/>
              <w:spacing w:before="100" w:after="100"/>
              <w:jc w:val="center"/>
            </w:pPr>
            <w:r>
              <w:rPr>
                <w:b/>
                <w:color w:val="000000"/>
                <w:sz w:val="20"/>
              </w:rPr>
              <w:t>重复</w:t>
            </w:r>
            <w:r>
              <w:rPr>
                <w:b/>
                <w:color w:val="000000"/>
                <w:sz w:val="20"/>
              </w:rPr>
              <w:t>ID</w:t>
            </w:r>
            <w:r>
              <w:rPr>
                <w:b/>
                <w:color w:val="000000"/>
                <w:sz w:val="20"/>
              </w:rPr>
              <w:t>额外记录</w:t>
            </w:r>
          </w:p>
        </w:tc>
        <w:tc>
          <w:tcPr>
            <w:tcW w:w="3061" w:type="dxa"/>
            <w:shd w:val="clear" w:color="auto" w:fill="EDEDED"/>
            <w:vAlign w:val="center"/>
          </w:tcPr>
          <w:p w14:paraId="3659025B" w14:textId="77777777" w:rsidR="00D94108" w:rsidRDefault="00B173DD">
            <w:pPr>
              <w:keepNext/>
              <w:keepLines/>
              <w:spacing w:before="100" w:after="100"/>
              <w:jc w:val="center"/>
            </w:pPr>
            <w:r>
              <w:rPr>
                <w:b/>
                <w:color w:val="000000"/>
                <w:sz w:val="20"/>
              </w:rPr>
              <w:t>标签用途</w:t>
            </w:r>
          </w:p>
        </w:tc>
      </w:tr>
      <w:tr w:rsidR="00D94108" w14:paraId="0BF78387" w14:textId="77777777">
        <w:trPr>
          <w:cantSplit/>
          <w:jc w:val="center"/>
        </w:trPr>
        <w:tc>
          <w:tcPr>
            <w:tcW w:w="1361" w:type="dxa"/>
            <w:vAlign w:val="center"/>
          </w:tcPr>
          <w:p w14:paraId="402BC2E7" w14:textId="77777777" w:rsidR="00D94108" w:rsidRDefault="00B173DD">
            <w:pPr>
              <w:keepNext/>
              <w:keepLines/>
              <w:spacing w:before="100" w:after="100"/>
              <w:jc w:val="center"/>
            </w:pPr>
            <w:r>
              <w:rPr>
                <w:color w:val="000000"/>
                <w:sz w:val="20"/>
              </w:rPr>
              <w:t>训练集</w:t>
            </w:r>
          </w:p>
        </w:tc>
        <w:tc>
          <w:tcPr>
            <w:tcW w:w="1247" w:type="dxa"/>
            <w:vAlign w:val="center"/>
          </w:tcPr>
          <w:p w14:paraId="69E0F0DB" w14:textId="77777777" w:rsidR="00D94108" w:rsidRDefault="00B173DD">
            <w:pPr>
              <w:keepNext/>
              <w:keepLines/>
              <w:spacing w:before="100" w:after="100"/>
              <w:jc w:val="center"/>
            </w:pPr>
            <w:r>
              <w:rPr>
                <w:color w:val="000000"/>
                <w:sz w:val="20"/>
              </w:rPr>
              <w:t>800</w:t>
            </w:r>
          </w:p>
        </w:tc>
        <w:tc>
          <w:tcPr>
            <w:tcW w:w="1247" w:type="dxa"/>
            <w:vAlign w:val="center"/>
          </w:tcPr>
          <w:p w14:paraId="7584F2B3" w14:textId="77777777" w:rsidR="00D94108" w:rsidRDefault="00B173DD">
            <w:pPr>
              <w:keepNext/>
              <w:keepLines/>
              <w:spacing w:before="100" w:after="100"/>
              <w:jc w:val="center"/>
            </w:pPr>
            <w:r>
              <w:rPr>
                <w:color w:val="000000"/>
                <w:sz w:val="20"/>
              </w:rPr>
              <w:t>5954</w:t>
            </w:r>
          </w:p>
        </w:tc>
        <w:tc>
          <w:tcPr>
            <w:tcW w:w="1814" w:type="dxa"/>
            <w:vAlign w:val="center"/>
          </w:tcPr>
          <w:p w14:paraId="085FA183" w14:textId="77777777" w:rsidR="00D94108" w:rsidRDefault="00B173DD">
            <w:pPr>
              <w:keepNext/>
              <w:keepLines/>
              <w:spacing w:before="100" w:after="100"/>
              <w:jc w:val="center"/>
            </w:pPr>
            <w:r>
              <w:rPr>
                <w:color w:val="000000"/>
                <w:sz w:val="20"/>
              </w:rPr>
              <w:t>35</w:t>
            </w:r>
          </w:p>
        </w:tc>
        <w:tc>
          <w:tcPr>
            <w:tcW w:w="3061" w:type="dxa"/>
            <w:vAlign w:val="center"/>
          </w:tcPr>
          <w:p w14:paraId="57C3C208" w14:textId="77777777" w:rsidR="00D94108" w:rsidRDefault="00B173DD">
            <w:pPr>
              <w:keepNext/>
              <w:keepLines/>
              <w:spacing w:before="100" w:after="100"/>
              <w:jc w:val="center"/>
            </w:pPr>
            <w:r>
              <w:rPr>
                <w:color w:val="000000"/>
                <w:sz w:val="20"/>
              </w:rPr>
              <w:t>模型开发与窗口评价</w:t>
            </w:r>
          </w:p>
        </w:tc>
      </w:tr>
      <w:tr w:rsidR="00D94108" w14:paraId="7D391A54" w14:textId="77777777">
        <w:trPr>
          <w:cantSplit/>
          <w:jc w:val="center"/>
        </w:trPr>
        <w:tc>
          <w:tcPr>
            <w:tcW w:w="1361" w:type="dxa"/>
            <w:vAlign w:val="center"/>
          </w:tcPr>
          <w:p w14:paraId="317D849F" w14:textId="77777777" w:rsidR="00D94108" w:rsidRDefault="00B173DD">
            <w:pPr>
              <w:keepNext/>
              <w:keepLines/>
              <w:spacing w:before="100" w:after="100"/>
              <w:jc w:val="center"/>
            </w:pPr>
            <w:r>
              <w:rPr>
                <w:color w:val="000000"/>
                <w:sz w:val="20"/>
              </w:rPr>
              <w:t>测试</w:t>
            </w:r>
            <w:r>
              <w:rPr>
                <w:color w:val="000000"/>
                <w:sz w:val="20"/>
              </w:rPr>
              <w:t>A</w:t>
            </w:r>
          </w:p>
        </w:tc>
        <w:tc>
          <w:tcPr>
            <w:tcW w:w="1247" w:type="dxa"/>
            <w:vAlign w:val="center"/>
          </w:tcPr>
          <w:p w14:paraId="3755928A" w14:textId="77777777" w:rsidR="00D94108" w:rsidRDefault="00B173DD">
            <w:pPr>
              <w:keepNext/>
              <w:keepLines/>
              <w:spacing w:before="100" w:after="100"/>
              <w:jc w:val="center"/>
            </w:pPr>
            <w:r>
              <w:rPr>
                <w:color w:val="000000"/>
                <w:sz w:val="20"/>
              </w:rPr>
              <w:t>300</w:t>
            </w:r>
          </w:p>
        </w:tc>
        <w:tc>
          <w:tcPr>
            <w:tcW w:w="1247" w:type="dxa"/>
            <w:vAlign w:val="center"/>
          </w:tcPr>
          <w:p w14:paraId="68E39C9C" w14:textId="77777777" w:rsidR="00D94108" w:rsidRDefault="00B173DD">
            <w:pPr>
              <w:keepNext/>
              <w:keepLines/>
              <w:spacing w:before="100" w:after="100"/>
              <w:jc w:val="center"/>
            </w:pPr>
            <w:r>
              <w:rPr>
                <w:color w:val="000000"/>
                <w:sz w:val="20"/>
              </w:rPr>
              <w:t>5953</w:t>
            </w:r>
          </w:p>
        </w:tc>
        <w:tc>
          <w:tcPr>
            <w:tcW w:w="1814" w:type="dxa"/>
            <w:vAlign w:val="center"/>
          </w:tcPr>
          <w:p w14:paraId="7EFBFCC3" w14:textId="77777777" w:rsidR="00D94108" w:rsidRDefault="00B173DD">
            <w:pPr>
              <w:keepNext/>
              <w:keepLines/>
              <w:spacing w:before="100" w:after="100"/>
              <w:jc w:val="center"/>
            </w:pPr>
            <w:r>
              <w:rPr>
                <w:color w:val="000000"/>
                <w:sz w:val="20"/>
              </w:rPr>
              <w:t>1</w:t>
            </w:r>
          </w:p>
        </w:tc>
        <w:tc>
          <w:tcPr>
            <w:tcW w:w="3061" w:type="dxa"/>
            <w:vAlign w:val="center"/>
          </w:tcPr>
          <w:p w14:paraId="241CBADB" w14:textId="77777777" w:rsidR="00D94108" w:rsidRDefault="00B173DD">
            <w:pPr>
              <w:keepNext/>
              <w:keepLines/>
              <w:spacing w:before="100" w:after="100"/>
              <w:jc w:val="center"/>
            </w:pPr>
            <w:r>
              <w:rPr>
                <w:color w:val="000000"/>
                <w:sz w:val="20"/>
              </w:rPr>
              <w:t>回顾性评价与</w:t>
            </w:r>
            <w:r>
              <w:rPr>
                <w:color w:val="000000"/>
                <w:sz w:val="20"/>
              </w:rPr>
              <w:t>B</w:t>
            </w:r>
            <w:r>
              <w:rPr>
                <w:color w:val="000000"/>
                <w:sz w:val="20"/>
              </w:rPr>
              <w:t>模型训练</w:t>
            </w:r>
          </w:p>
        </w:tc>
      </w:tr>
      <w:tr w:rsidR="00D94108" w14:paraId="219D4DA9" w14:textId="77777777">
        <w:trPr>
          <w:cantSplit/>
          <w:jc w:val="center"/>
        </w:trPr>
        <w:tc>
          <w:tcPr>
            <w:tcW w:w="1361" w:type="dxa"/>
            <w:vAlign w:val="center"/>
          </w:tcPr>
          <w:p w14:paraId="12B40041" w14:textId="77777777" w:rsidR="00D94108" w:rsidRDefault="00B173DD">
            <w:pPr>
              <w:keepLines/>
              <w:spacing w:before="100" w:after="100"/>
              <w:jc w:val="center"/>
            </w:pPr>
            <w:r>
              <w:rPr>
                <w:color w:val="000000"/>
                <w:sz w:val="20"/>
              </w:rPr>
              <w:t>测试</w:t>
            </w:r>
            <w:r>
              <w:rPr>
                <w:color w:val="000000"/>
                <w:sz w:val="20"/>
              </w:rPr>
              <w:t>B</w:t>
            </w:r>
          </w:p>
        </w:tc>
        <w:tc>
          <w:tcPr>
            <w:tcW w:w="1247" w:type="dxa"/>
            <w:vAlign w:val="center"/>
          </w:tcPr>
          <w:p w14:paraId="1E7A7B48" w14:textId="77777777" w:rsidR="00D94108" w:rsidRDefault="00B173DD">
            <w:pPr>
              <w:keepLines/>
              <w:spacing w:before="100" w:after="100"/>
              <w:jc w:val="center"/>
            </w:pPr>
            <w:r>
              <w:rPr>
                <w:color w:val="000000"/>
                <w:sz w:val="20"/>
              </w:rPr>
              <w:t>412</w:t>
            </w:r>
          </w:p>
        </w:tc>
        <w:tc>
          <w:tcPr>
            <w:tcW w:w="1247" w:type="dxa"/>
            <w:vAlign w:val="center"/>
          </w:tcPr>
          <w:p w14:paraId="5BD83F70" w14:textId="77777777" w:rsidR="00D94108" w:rsidRDefault="00B173DD">
            <w:pPr>
              <w:keepLines/>
              <w:spacing w:before="100" w:after="100"/>
              <w:jc w:val="center"/>
            </w:pPr>
            <w:r>
              <w:rPr>
                <w:color w:val="000000"/>
                <w:sz w:val="20"/>
              </w:rPr>
              <w:t>5953</w:t>
            </w:r>
          </w:p>
        </w:tc>
        <w:tc>
          <w:tcPr>
            <w:tcW w:w="1814" w:type="dxa"/>
            <w:vAlign w:val="center"/>
          </w:tcPr>
          <w:p w14:paraId="12069411" w14:textId="77777777" w:rsidR="00D94108" w:rsidRDefault="00B173DD">
            <w:pPr>
              <w:keepLines/>
              <w:spacing w:before="100" w:after="100"/>
              <w:jc w:val="center"/>
            </w:pPr>
            <w:r>
              <w:rPr>
                <w:color w:val="000000"/>
                <w:sz w:val="20"/>
              </w:rPr>
              <w:t>1</w:t>
            </w:r>
          </w:p>
        </w:tc>
        <w:tc>
          <w:tcPr>
            <w:tcW w:w="3061" w:type="dxa"/>
            <w:vAlign w:val="center"/>
          </w:tcPr>
          <w:p w14:paraId="216B04A1" w14:textId="77777777" w:rsidR="00D94108" w:rsidRDefault="00B173DD">
            <w:pPr>
              <w:keepLines/>
              <w:spacing w:before="100" w:after="100"/>
              <w:jc w:val="center"/>
            </w:pPr>
            <w:r>
              <w:rPr>
                <w:color w:val="000000"/>
                <w:sz w:val="20"/>
              </w:rPr>
              <w:t>生成预测文件</w:t>
            </w:r>
          </w:p>
        </w:tc>
      </w:tr>
    </w:tbl>
    <w:p w14:paraId="2AB91693" w14:textId="77777777" w:rsidR="00D94108" w:rsidRDefault="00D94108">
      <w:pPr>
        <w:spacing w:after="0"/>
      </w:pPr>
    </w:p>
    <w:p w14:paraId="19A3D880" w14:textId="77777777" w:rsidR="00D94108" w:rsidRDefault="00B173DD">
      <w:pPr>
        <w:spacing w:after="120" w:line="324" w:lineRule="auto"/>
        <w:ind w:firstLine="480"/>
        <w:jc w:val="both"/>
      </w:pPr>
      <w:r>
        <w:rPr>
          <w:color w:val="000000"/>
        </w:rPr>
        <w:t>输入名称包含工序编号和变量序号，例如</w:t>
      </w:r>
      <w:r>
        <w:rPr>
          <w:color w:val="000000"/>
        </w:rPr>
        <w:t>210X1</w:t>
      </w:r>
      <w:r>
        <w:rPr>
          <w:color w:val="000000"/>
        </w:rPr>
        <w:t>和</w:t>
      </w:r>
      <w:r>
        <w:rPr>
          <w:color w:val="000000"/>
        </w:rPr>
        <w:t>300X1</w:t>
      </w:r>
      <w:r>
        <w:rPr>
          <w:color w:val="000000"/>
        </w:rPr>
        <w:t>。同一编号下的字段被组织为一个工序特征组。设备字段采用</w:t>
      </w:r>
      <w:r>
        <w:rPr>
          <w:color w:val="000000"/>
        </w:rPr>
        <w:t>TOOL_ID</w:t>
      </w:r>
      <w:r>
        <w:rPr>
          <w:color w:val="000000"/>
        </w:rPr>
        <w:t>或</w:t>
      </w:r>
      <w:r>
        <w:rPr>
          <w:color w:val="000000"/>
        </w:rPr>
        <w:t>Tool</w:t>
      </w:r>
      <w:r>
        <w:rPr>
          <w:color w:val="000000"/>
        </w:rPr>
        <w:t>等命名形式。工序编码能够提供分组结构，但匿名名称本身不足以确认某一列的物理量及工艺因果关系。</w:t>
      </w:r>
    </w:p>
    <w:p w14:paraId="3DB56AD6" w14:textId="77777777" w:rsidR="00D94108" w:rsidRDefault="00B173DD">
      <w:pPr>
        <w:pStyle w:val="21"/>
        <w:spacing w:before="240" w:after="160"/>
      </w:pPr>
      <w:bookmarkStart w:id="13" w:name="_Toc240174608"/>
      <w:r>
        <w:rPr>
          <w:rFonts w:ascii="Times New Roman" w:eastAsia="黑体" w:hAnsi="Times New Roman"/>
        </w:rPr>
        <w:t xml:space="preserve">3.2 </w:t>
      </w:r>
      <w:r>
        <w:rPr>
          <w:rFonts w:ascii="Times New Roman" w:eastAsia="黑体" w:hAnsi="Times New Roman"/>
        </w:rPr>
        <w:t>缺失分布与数据清理</w:t>
      </w:r>
      <w:bookmarkEnd w:id="13"/>
    </w:p>
    <w:p w14:paraId="73D06064" w14:textId="77777777" w:rsidR="00D94108" w:rsidRDefault="00B173DD">
      <w:pPr>
        <w:spacing w:after="120" w:line="324" w:lineRule="auto"/>
        <w:ind w:firstLine="480"/>
        <w:jc w:val="both"/>
      </w:pPr>
      <w:r>
        <w:rPr>
          <w:color w:val="000000"/>
        </w:rPr>
        <w:t>缺失分析同时从字段和记录两个方向进行。字段缺失率反映测量信息的完整程度，记录缺失率反映单个样本可用信息的多少。训练集</w:t>
      </w:r>
      <w:r>
        <w:rPr>
          <w:color w:val="000000"/>
        </w:rPr>
        <w:t>5952</w:t>
      </w:r>
      <w:r>
        <w:rPr>
          <w:color w:val="000000"/>
        </w:rPr>
        <w:t>个输入字段共包含</w:t>
      </w:r>
      <w:r>
        <w:rPr>
          <w:color w:val="000000"/>
        </w:rPr>
        <w:t>4761600</w:t>
      </w:r>
      <w:r>
        <w:rPr>
          <w:color w:val="000000"/>
        </w:rPr>
        <w:t>个单元格，其中</w:t>
      </w:r>
      <w:r>
        <w:rPr>
          <w:color w:val="000000"/>
        </w:rPr>
        <w:t>213525</w:t>
      </w:r>
      <w:r>
        <w:rPr>
          <w:color w:val="000000"/>
        </w:rPr>
        <w:t>个缺失，单元缺失率为</w:t>
      </w:r>
      <w:r>
        <w:rPr>
          <w:color w:val="000000"/>
        </w:rPr>
        <w:t>4.484%</w:t>
      </w:r>
      <w:r>
        <w:rPr>
          <w:color w:val="000000"/>
        </w:rPr>
        <w:t>。有</w:t>
      </w:r>
      <w:r>
        <w:rPr>
          <w:color w:val="000000"/>
        </w:rPr>
        <w:t>227</w:t>
      </w:r>
      <w:r>
        <w:rPr>
          <w:color w:val="000000"/>
        </w:rPr>
        <w:t>列全空，因此</w:t>
      </w:r>
      <w:r>
        <w:rPr>
          <w:color w:val="000000"/>
        </w:rPr>
        <w:t>800</w:t>
      </w:r>
      <w:r>
        <w:rPr>
          <w:color w:val="000000"/>
        </w:rPr>
        <w:t>条训练记录均存在至少一个缺失字段。</w:t>
      </w:r>
    </w:p>
    <w:p w14:paraId="1C0ED591" w14:textId="77777777" w:rsidR="00D94108" w:rsidRDefault="00B173DD">
      <w:pPr>
        <w:spacing w:after="120" w:line="324" w:lineRule="auto"/>
        <w:ind w:firstLine="480"/>
        <w:jc w:val="both"/>
      </w:pPr>
      <w:r>
        <w:rPr>
          <w:color w:val="000000"/>
        </w:rPr>
        <w:t>数据结构统计识别到</w:t>
      </w:r>
      <w:r>
        <w:rPr>
          <w:color w:val="000000"/>
        </w:rPr>
        <w:t>717</w:t>
      </w:r>
      <w:r>
        <w:rPr>
          <w:color w:val="000000"/>
        </w:rPr>
        <w:t>个常量字段、</w:t>
      </w:r>
      <w:r>
        <w:rPr>
          <w:color w:val="000000"/>
        </w:rPr>
        <w:t>2305</w:t>
      </w:r>
      <w:r>
        <w:rPr>
          <w:color w:val="000000"/>
        </w:rPr>
        <w:t>个重复字段和</w:t>
      </w:r>
      <w:r>
        <w:rPr>
          <w:color w:val="000000"/>
        </w:rPr>
        <w:t>72</w:t>
      </w:r>
      <w:r>
        <w:rPr>
          <w:color w:val="000000"/>
        </w:rPr>
        <w:t>个可解析时间字段。按描述性清理口径得到的</w:t>
      </w:r>
      <w:r>
        <w:rPr>
          <w:color w:val="000000"/>
        </w:rPr>
        <w:t>2617</w:t>
      </w:r>
      <w:r>
        <w:rPr>
          <w:color w:val="000000"/>
        </w:rPr>
        <w:t>个普通数值字段中，</w:t>
      </w:r>
      <w:r>
        <w:rPr>
          <w:color w:val="000000"/>
        </w:rPr>
        <w:t>609</w:t>
      </w:r>
      <w:r>
        <w:rPr>
          <w:color w:val="000000"/>
        </w:rPr>
        <w:t>条记录含缺失，单元缺失率为</w:t>
      </w:r>
      <w:r>
        <w:rPr>
          <w:color w:val="000000"/>
        </w:rPr>
        <w:t>0.834%</w:t>
      </w:r>
      <w:r>
        <w:rPr>
          <w:color w:val="000000"/>
        </w:rPr>
        <w:t>。表</w:t>
      </w:r>
      <w:r>
        <w:rPr>
          <w:color w:val="000000"/>
        </w:rPr>
        <w:t>3-2</w:t>
      </w:r>
      <w:r>
        <w:rPr>
          <w:color w:val="000000"/>
        </w:rPr>
        <w:t>同时列出两种统计范围，说明缺失率必须与所使用的字段分母对应。描述性清理用于理解数据，模型实际使用的字段集合则由各训练折独立确定。</w:t>
      </w:r>
    </w:p>
    <w:p w14:paraId="0023CB42" w14:textId="77777777" w:rsidR="00D94108" w:rsidRDefault="00B173DD">
      <w:pPr>
        <w:keepNext/>
        <w:spacing w:after="120" w:line="324" w:lineRule="auto"/>
        <w:jc w:val="center"/>
      </w:pPr>
      <w:r>
        <w:rPr>
          <w:color w:val="000000"/>
          <w:sz w:val="21"/>
        </w:rPr>
        <w:t>表</w:t>
      </w:r>
      <w:r>
        <w:rPr>
          <w:color w:val="000000"/>
          <w:sz w:val="21"/>
        </w:rPr>
        <w:t xml:space="preserve">3-2 </w:t>
      </w:r>
      <w:r>
        <w:rPr>
          <w:color w:val="000000"/>
          <w:sz w:val="21"/>
        </w:rPr>
        <w:t>不同字段范围的缺失统计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020"/>
        <w:gridCol w:w="1701"/>
        <w:gridCol w:w="1701"/>
        <w:gridCol w:w="1928"/>
      </w:tblGrid>
      <w:tr w:rsidR="00D94108" w14:paraId="7736623A" w14:textId="77777777">
        <w:trPr>
          <w:cantSplit/>
          <w:tblHeader/>
          <w:jc w:val="center"/>
        </w:trPr>
        <w:tc>
          <w:tcPr>
            <w:tcW w:w="2381" w:type="dxa"/>
            <w:shd w:val="clear" w:color="auto" w:fill="EDEDED"/>
            <w:vAlign w:val="center"/>
          </w:tcPr>
          <w:p w14:paraId="78396390" w14:textId="77777777" w:rsidR="00D94108" w:rsidRDefault="00B173DD">
            <w:pPr>
              <w:keepNext/>
              <w:keepLines/>
              <w:spacing w:before="100" w:after="100"/>
              <w:jc w:val="center"/>
            </w:pPr>
            <w:r>
              <w:rPr>
                <w:b/>
                <w:color w:val="000000"/>
                <w:sz w:val="20"/>
              </w:rPr>
              <w:t>统计范围</w:t>
            </w:r>
          </w:p>
        </w:tc>
        <w:tc>
          <w:tcPr>
            <w:tcW w:w="1020" w:type="dxa"/>
            <w:shd w:val="clear" w:color="auto" w:fill="EDEDED"/>
            <w:vAlign w:val="center"/>
          </w:tcPr>
          <w:p w14:paraId="4CAD7B2E" w14:textId="77777777" w:rsidR="00D94108" w:rsidRDefault="00B173DD">
            <w:pPr>
              <w:keepNext/>
              <w:keepLines/>
              <w:spacing w:before="100" w:after="100"/>
              <w:jc w:val="center"/>
            </w:pPr>
            <w:r>
              <w:rPr>
                <w:b/>
                <w:color w:val="000000"/>
                <w:sz w:val="20"/>
              </w:rPr>
              <w:t>字段数</w:t>
            </w:r>
          </w:p>
        </w:tc>
        <w:tc>
          <w:tcPr>
            <w:tcW w:w="1701" w:type="dxa"/>
            <w:shd w:val="clear" w:color="auto" w:fill="EDEDED"/>
            <w:vAlign w:val="center"/>
          </w:tcPr>
          <w:p w14:paraId="365B8348" w14:textId="77777777" w:rsidR="00D94108" w:rsidRDefault="00B173DD">
            <w:pPr>
              <w:keepNext/>
              <w:keepLines/>
              <w:spacing w:before="100" w:after="100"/>
              <w:jc w:val="center"/>
            </w:pPr>
            <w:r>
              <w:rPr>
                <w:b/>
                <w:color w:val="000000"/>
                <w:sz w:val="20"/>
              </w:rPr>
              <w:t>含缺失记录数</w:t>
            </w:r>
          </w:p>
        </w:tc>
        <w:tc>
          <w:tcPr>
            <w:tcW w:w="1701" w:type="dxa"/>
            <w:shd w:val="clear" w:color="auto" w:fill="EDEDED"/>
            <w:vAlign w:val="center"/>
          </w:tcPr>
          <w:p w14:paraId="6FC82663" w14:textId="77777777" w:rsidR="00D94108" w:rsidRDefault="00B173DD">
            <w:pPr>
              <w:keepNext/>
              <w:keepLines/>
              <w:spacing w:before="100" w:after="100"/>
              <w:jc w:val="center"/>
            </w:pPr>
            <w:r>
              <w:rPr>
                <w:b/>
                <w:color w:val="000000"/>
                <w:sz w:val="20"/>
              </w:rPr>
              <w:t>单元缺失率</w:t>
            </w:r>
          </w:p>
        </w:tc>
        <w:tc>
          <w:tcPr>
            <w:tcW w:w="1928" w:type="dxa"/>
            <w:shd w:val="clear" w:color="auto" w:fill="EDEDED"/>
            <w:vAlign w:val="center"/>
          </w:tcPr>
          <w:p w14:paraId="6C759DDF" w14:textId="77777777" w:rsidR="00D94108" w:rsidRDefault="00B173DD">
            <w:pPr>
              <w:keepNext/>
              <w:keepLines/>
              <w:spacing w:before="100" w:after="100"/>
              <w:jc w:val="center"/>
            </w:pPr>
            <w:r>
              <w:rPr>
                <w:b/>
                <w:color w:val="000000"/>
                <w:sz w:val="20"/>
              </w:rPr>
              <w:t>最大记录缺失率</w:t>
            </w:r>
          </w:p>
        </w:tc>
      </w:tr>
      <w:tr w:rsidR="00D94108" w14:paraId="32035707" w14:textId="77777777">
        <w:trPr>
          <w:cantSplit/>
          <w:jc w:val="center"/>
        </w:trPr>
        <w:tc>
          <w:tcPr>
            <w:tcW w:w="2381" w:type="dxa"/>
            <w:vAlign w:val="center"/>
          </w:tcPr>
          <w:p w14:paraId="7C6352C3" w14:textId="77777777" w:rsidR="00D94108" w:rsidRDefault="00B173DD">
            <w:pPr>
              <w:keepNext/>
              <w:keepLines/>
              <w:spacing w:before="100" w:after="100"/>
              <w:jc w:val="center"/>
            </w:pPr>
            <w:r>
              <w:rPr>
                <w:color w:val="000000"/>
                <w:sz w:val="20"/>
              </w:rPr>
              <w:t>全部输入字段</w:t>
            </w:r>
          </w:p>
        </w:tc>
        <w:tc>
          <w:tcPr>
            <w:tcW w:w="1020" w:type="dxa"/>
            <w:vAlign w:val="center"/>
          </w:tcPr>
          <w:p w14:paraId="096B013F" w14:textId="77777777" w:rsidR="00D94108" w:rsidRDefault="00B173DD">
            <w:pPr>
              <w:keepNext/>
              <w:keepLines/>
              <w:spacing w:before="100" w:after="100"/>
              <w:jc w:val="center"/>
            </w:pPr>
            <w:r>
              <w:rPr>
                <w:color w:val="000000"/>
                <w:sz w:val="20"/>
              </w:rPr>
              <w:t>5952</w:t>
            </w:r>
          </w:p>
        </w:tc>
        <w:tc>
          <w:tcPr>
            <w:tcW w:w="1701" w:type="dxa"/>
            <w:vAlign w:val="center"/>
          </w:tcPr>
          <w:p w14:paraId="691B91D8" w14:textId="77777777" w:rsidR="00D94108" w:rsidRDefault="00B173DD">
            <w:pPr>
              <w:keepNext/>
              <w:keepLines/>
              <w:spacing w:before="100" w:after="100"/>
              <w:jc w:val="center"/>
            </w:pPr>
            <w:r>
              <w:rPr>
                <w:color w:val="000000"/>
                <w:sz w:val="20"/>
              </w:rPr>
              <w:t>800</w:t>
            </w:r>
          </w:p>
        </w:tc>
        <w:tc>
          <w:tcPr>
            <w:tcW w:w="1701" w:type="dxa"/>
            <w:vAlign w:val="center"/>
          </w:tcPr>
          <w:p w14:paraId="61B70201" w14:textId="77777777" w:rsidR="00D94108" w:rsidRDefault="00B173DD">
            <w:pPr>
              <w:keepNext/>
              <w:keepLines/>
              <w:spacing w:before="100" w:after="100"/>
              <w:jc w:val="center"/>
            </w:pPr>
            <w:r>
              <w:rPr>
                <w:color w:val="000000"/>
                <w:sz w:val="20"/>
              </w:rPr>
              <w:t>4.484%</w:t>
            </w:r>
          </w:p>
        </w:tc>
        <w:tc>
          <w:tcPr>
            <w:tcW w:w="1928" w:type="dxa"/>
            <w:vAlign w:val="center"/>
          </w:tcPr>
          <w:p w14:paraId="44D4C7D7" w14:textId="77777777" w:rsidR="00D94108" w:rsidRDefault="00B173DD">
            <w:pPr>
              <w:keepNext/>
              <w:keepLines/>
              <w:spacing w:before="100" w:after="100"/>
              <w:jc w:val="center"/>
            </w:pPr>
            <w:r>
              <w:rPr>
                <w:color w:val="000000"/>
                <w:sz w:val="20"/>
              </w:rPr>
              <w:t>12.920%</w:t>
            </w:r>
          </w:p>
        </w:tc>
      </w:tr>
      <w:tr w:rsidR="00D94108" w14:paraId="6FFE6FAC" w14:textId="77777777">
        <w:trPr>
          <w:cantSplit/>
          <w:jc w:val="center"/>
        </w:trPr>
        <w:tc>
          <w:tcPr>
            <w:tcW w:w="2381" w:type="dxa"/>
            <w:vAlign w:val="center"/>
          </w:tcPr>
          <w:p w14:paraId="452E6BCD" w14:textId="77777777" w:rsidR="00D94108" w:rsidRDefault="00B173DD">
            <w:pPr>
              <w:keepLines/>
              <w:spacing w:before="100" w:after="100"/>
              <w:jc w:val="center"/>
            </w:pPr>
            <w:r>
              <w:rPr>
                <w:color w:val="000000"/>
                <w:sz w:val="20"/>
              </w:rPr>
              <w:t>结构清理后数值字段</w:t>
            </w:r>
          </w:p>
        </w:tc>
        <w:tc>
          <w:tcPr>
            <w:tcW w:w="1020" w:type="dxa"/>
            <w:vAlign w:val="center"/>
          </w:tcPr>
          <w:p w14:paraId="20EA8385" w14:textId="77777777" w:rsidR="00D94108" w:rsidRDefault="00B173DD">
            <w:pPr>
              <w:keepLines/>
              <w:spacing w:before="100" w:after="100"/>
              <w:jc w:val="center"/>
            </w:pPr>
            <w:r>
              <w:rPr>
                <w:color w:val="000000"/>
                <w:sz w:val="20"/>
              </w:rPr>
              <w:t>2617</w:t>
            </w:r>
          </w:p>
        </w:tc>
        <w:tc>
          <w:tcPr>
            <w:tcW w:w="1701" w:type="dxa"/>
            <w:vAlign w:val="center"/>
          </w:tcPr>
          <w:p w14:paraId="5FC45C4E" w14:textId="77777777" w:rsidR="00D94108" w:rsidRDefault="00B173DD">
            <w:pPr>
              <w:keepLines/>
              <w:spacing w:before="100" w:after="100"/>
              <w:jc w:val="center"/>
            </w:pPr>
            <w:r>
              <w:rPr>
                <w:color w:val="000000"/>
                <w:sz w:val="20"/>
              </w:rPr>
              <w:t>609</w:t>
            </w:r>
          </w:p>
        </w:tc>
        <w:tc>
          <w:tcPr>
            <w:tcW w:w="1701" w:type="dxa"/>
            <w:vAlign w:val="center"/>
          </w:tcPr>
          <w:p w14:paraId="0B16181F" w14:textId="77777777" w:rsidR="00D94108" w:rsidRDefault="00B173DD">
            <w:pPr>
              <w:keepLines/>
              <w:spacing w:before="100" w:after="100"/>
              <w:jc w:val="center"/>
            </w:pPr>
            <w:r>
              <w:rPr>
                <w:color w:val="000000"/>
                <w:sz w:val="20"/>
              </w:rPr>
              <w:t>0.834%</w:t>
            </w:r>
          </w:p>
        </w:tc>
        <w:tc>
          <w:tcPr>
            <w:tcW w:w="1928" w:type="dxa"/>
            <w:vAlign w:val="center"/>
          </w:tcPr>
          <w:p w14:paraId="69A8136F" w14:textId="77777777" w:rsidR="00D94108" w:rsidRDefault="00B173DD">
            <w:pPr>
              <w:keepLines/>
              <w:spacing w:before="100" w:after="100"/>
              <w:jc w:val="center"/>
            </w:pPr>
            <w:r>
              <w:rPr>
                <w:color w:val="000000"/>
                <w:sz w:val="20"/>
              </w:rPr>
              <w:t>13.107%</w:t>
            </w:r>
          </w:p>
        </w:tc>
      </w:tr>
    </w:tbl>
    <w:p w14:paraId="0F0F1E56" w14:textId="77777777" w:rsidR="00D94108" w:rsidRDefault="00D94108">
      <w:pPr>
        <w:spacing w:after="0"/>
      </w:pPr>
    </w:p>
    <w:p w14:paraId="520B7EAA" w14:textId="77777777" w:rsidR="00D94108" w:rsidRDefault="00B173DD">
      <w:pPr>
        <w:spacing w:after="120" w:line="324" w:lineRule="auto"/>
        <w:ind w:firstLine="480"/>
        <w:jc w:val="both"/>
      </w:pPr>
      <w:r>
        <w:rPr>
          <w:color w:val="000000"/>
        </w:rPr>
        <w:t>NH1463</w:t>
      </w:r>
      <w:r>
        <w:rPr>
          <w:color w:val="000000"/>
        </w:rPr>
        <w:t>在全部输入字段中缺失</w:t>
      </w:r>
      <w:r>
        <w:rPr>
          <w:color w:val="000000"/>
        </w:rPr>
        <w:t>769</w:t>
      </w:r>
      <w:r>
        <w:rPr>
          <w:color w:val="000000"/>
        </w:rPr>
        <w:t>项，在结构清理后的数值字段中缺失</w:t>
      </w:r>
      <w:r>
        <w:rPr>
          <w:color w:val="000000"/>
        </w:rPr>
        <w:t>343</w:t>
      </w:r>
      <w:r>
        <w:rPr>
          <w:color w:val="000000"/>
        </w:rPr>
        <w:t>项。虽然第二个缺失数量更少，但由于分母减少，其比例反而更高。此类样本保留在实验中，通过填充、缺失指示及误差分析考察模型表现。</w:t>
      </w:r>
    </w:p>
    <w:p w14:paraId="1E072D28" w14:textId="77777777" w:rsidR="00D94108" w:rsidRDefault="00B173DD">
      <w:pPr>
        <w:spacing w:after="120" w:line="324" w:lineRule="auto"/>
        <w:ind w:firstLine="480"/>
        <w:jc w:val="both"/>
      </w:pPr>
      <w:r>
        <w:rPr>
          <w:color w:val="000000"/>
        </w:rPr>
        <w:t>分布诊断结合分位数、偏度和理论分布拟合距离描述测量值的集中与偏离情况。理论分布的参数由数据估计时，普通固定分布</w:t>
      </w:r>
      <w:r>
        <w:rPr>
          <w:color w:val="000000"/>
        </w:rPr>
        <w:t>KS</w:t>
      </w:r>
      <w:r>
        <w:rPr>
          <w:color w:val="000000"/>
        </w:rPr>
        <w:t>检验的</w:t>
      </w:r>
      <w:r>
        <w:rPr>
          <w:color w:val="000000"/>
        </w:rPr>
        <w:t>p</w:t>
      </w:r>
      <w:r>
        <w:rPr>
          <w:color w:val="000000"/>
        </w:rPr>
        <w:t>值不能直接用于判断拟合成立；拟合距离在本研究中作为描述性信息。树模型并不要求输入服从正态分布，因此分布分析主要服务于异常范围检查与特征变换选择。</w:t>
      </w:r>
    </w:p>
    <w:p w14:paraId="145C1281" w14:textId="77777777" w:rsidR="00D94108" w:rsidRDefault="00B173DD">
      <w:pPr>
        <w:pStyle w:val="21"/>
        <w:spacing w:before="240" w:after="160"/>
      </w:pPr>
      <w:bookmarkStart w:id="14" w:name="_Toc240174609"/>
      <w:r>
        <w:rPr>
          <w:rFonts w:ascii="Times New Roman" w:eastAsia="黑体" w:hAnsi="Times New Roman"/>
        </w:rPr>
        <w:t xml:space="preserve">3.3 </w:t>
      </w:r>
      <w:r>
        <w:rPr>
          <w:rFonts w:ascii="Times New Roman" w:eastAsia="黑体" w:hAnsi="Times New Roman"/>
        </w:rPr>
        <w:t>相关记录与时间分布</w:t>
      </w:r>
      <w:bookmarkEnd w:id="14"/>
    </w:p>
    <w:p w14:paraId="2B3E9078" w14:textId="77777777" w:rsidR="00D94108" w:rsidRDefault="00B173DD">
      <w:pPr>
        <w:spacing w:after="120" w:line="324" w:lineRule="auto"/>
        <w:ind w:firstLine="480"/>
        <w:jc w:val="both"/>
      </w:pPr>
      <w:r>
        <w:rPr>
          <w:color w:val="000000"/>
        </w:rPr>
        <w:t>训练集中</w:t>
      </w:r>
      <w:r>
        <w:rPr>
          <w:color w:val="000000"/>
        </w:rPr>
        <w:t>35</w:t>
      </w:r>
      <w:r>
        <w:rPr>
          <w:color w:val="000000"/>
        </w:rPr>
        <w:t>组</w:t>
      </w:r>
      <w:r>
        <w:rPr>
          <w:color w:val="000000"/>
        </w:rPr>
        <w:t>ID</w:t>
      </w:r>
      <w:r>
        <w:rPr>
          <w:color w:val="000000"/>
        </w:rPr>
        <w:t>各出现两次，同组目标值相同，而部分输入存在差异。本文以同</w:t>
      </w:r>
      <w:r>
        <w:rPr>
          <w:color w:val="000000"/>
        </w:rPr>
        <w:t>ID</w:t>
      </w:r>
      <w:r>
        <w:rPr>
          <w:color w:val="000000"/>
        </w:rPr>
        <w:t>或完全相同输入建立关联分组，共得到</w:t>
      </w:r>
      <w:r>
        <w:rPr>
          <w:color w:val="000000"/>
        </w:rPr>
        <w:t>765</w:t>
      </w:r>
      <w:r>
        <w:rPr>
          <w:color w:val="000000"/>
        </w:rPr>
        <w:t>个验证组。同组记录全部保留；当组跨越训练与验证边界时，移除训练侧的相关记录，以避免评价时出现已见过的关联实体。该规则采用保守的记录身份假设，业务含义仍需产品追溯信息确认。</w:t>
      </w:r>
    </w:p>
    <w:p w14:paraId="1A390883" w14:textId="77777777" w:rsidR="00D94108" w:rsidRDefault="00B173DD">
      <w:pPr>
        <w:spacing w:after="120" w:line="324" w:lineRule="auto"/>
        <w:ind w:firstLine="480"/>
        <w:jc w:val="both"/>
      </w:pPr>
      <w:r>
        <w:rPr>
          <w:color w:val="000000"/>
        </w:rPr>
        <w:t>时间排序采用</w:t>
      </w:r>
      <w:r>
        <w:rPr>
          <w:color w:val="000000"/>
        </w:rPr>
        <w:t>72</w:t>
      </w:r>
      <w:r>
        <w:rPr>
          <w:color w:val="000000"/>
        </w:rPr>
        <w:t>个可解析时间字段的行中位数作为代理。按这一代理，训练集覆盖</w:t>
      </w:r>
      <w:r>
        <w:rPr>
          <w:color w:val="000000"/>
        </w:rPr>
        <w:t>2017</w:t>
      </w:r>
      <w:r>
        <w:rPr>
          <w:color w:val="000000"/>
        </w:rPr>
        <w:t>年</w:t>
      </w:r>
      <w:r>
        <w:rPr>
          <w:color w:val="000000"/>
        </w:rPr>
        <w:t>6</w:t>
      </w:r>
      <w:r>
        <w:rPr>
          <w:color w:val="000000"/>
        </w:rPr>
        <w:t>月</w:t>
      </w:r>
      <w:r>
        <w:rPr>
          <w:color w:val="000000"/>
        </w:rPr>
        <w:t>15</w:t>
      </w:r>
      <w:r>
        <w:rPr>
          <w:color w:val="000000"/>
        </w:rPr>
        <w:t>日至</w:t>
      </w:r>
      <w:r>
        <w:rPr>
          <w:color w:val="000000"/>
        </w:rPr>
        <w:t>7</w:t>
      </w:r>
      <w:r>
        <w:rPr>
          <w:color w:val="000000"/>
        </w:rPr>
        <w:t>月</w:t>
      </w:r>
      <w:r>
        <w:rPr>
          <w:color w:val="000000"/>
        </w:rPr>
        <w:t>23</w:t>
      </w:r>
      <w:r>
        <w:rPr>
          <w:color w:val="000000"/>
        </w:rPr>
        <w:t>日，</w:t>
      </w:r>
      <w:r>
        <w:rPr>
          <w:color w:val="000000"/>
        </w:rPr>
        <w:t>A</w:t>
      </w:r>
      <w:r>
        <w:rPr>
          <w:color w:val="000000"/>
        </w:rPr>
        <w:t>集覆盖</w:t>
      </w:r>
      <w:r>
        <w:rPr>
          <w:color w:val="000000"/>
        </w:rPr>
        <w:t>5</w:t>
      </w:r>
      <w:r>
        <w:rPr>
          <w:color w:val="000000"/>
        </w:rPr>
        <w:t>月</w:t>
      </w:r>
      <w:r>
        <w:rPr>
          <w:color w:val="000000"/>
        </w:rPr>
        <w:t>30</w:t>
      </w:r>
      <w:r>
        <w:rPr>
          <w:color w:val="000000"/>
        </w:rPr>
        <w:t>日至</w:t>
      </w:r>
      <w:r>
        <w:rPr>
          <w:color w:val="000000"/>
        </w:rPr>
        <w:t>7</w:t>
      </w:r>
      <w:r>
        <w:rPr>
          <w:color w:val="000000"/>
        </w:rPr>
        <w:t>月</w:t>
      </w:r>
      <w:r>
        <w:rPr>
          <w:color w:val="000000"/>
        </w:rPr>
        <w:t>22</w:t>
      </w:r>
      <w:r>
        <w:rPr>
          <w:color w:val="000000"/>
        </w:rPr>
        <w:t>日，</w:t>
      </w:r>
      <w:r>
        <w:rPr>
          <w:color w:val="000000"/>
        </w:rPr>
        <w:t>B</w:t>
      </w:r>
      <w:r>
        <w:rPr>
          <w:color w:val="000000"/>
        </w:rPr>
        <w:t>集覆盖</w:t>
      </w:r>
      <w:r>
        <w:rPr>
          <w:color w:val="000000"/>
        </w:rPr>
        <w:t>6</w:t>
      </w:r>
      <w:r>
        <w:rPr>
          <w:color w:val="000000"/>
        </w:rPr>
        <w:t>月</w:t>
      </w:r>
      <w:r>
        <w:rPr>
          <w:color w:val="000000"/>
        </w:rPr>
        <w:t>5</w:t>
      </w:r>
      <w:r>
        <w:rPr>
          <w:color w:val="000000"/>
        </w:rPr>
        <w:t>日至</w:t>
      </w:r>
      <w:r>
        <w:rPr>
          <w:color w:val="000000"/>
        </w:rPr>
        <w:t>6</w:t>
      </w:r>
      <w:r>
        <w:rPr>
          <w:color w:val="000000"/>
        </w:rPr>
        <w:t>月</w:t>
      </w:r>
      <w:r>
        <w:rPr>
          <w:color w:val="000000"/>
        </w:rPr>
        <w:t>19</w:t>
      </w:r>
      <w:r>
        <w:rPr>
          <w:color w:val="000000"/>
        </w:rPr>
        <w:t>日。</w:t>
      </w:r>
      <w:r>
        <w:rPr>
          <w:color w:val="000000"/>
        </w:rPr>
        <w:t>A</w:t>
      </w:r>
      <w:r>
        <w:rPr>
          <w:color w:val="000000"/>
        </w:rPr>
        <w:t>集</w:t>
      </w:r>
      <w:r>
        <w:rPr>
          <w:color w:val="000000"/>
        </w:rPr>
        <w:t>250</w:t>
      </w:r>
      <w:r>
        <w:rPr>
          <w:color w:val="000000"/>
        </w:rPr>
        <w:t>条、</w:t>
      </w:r>
      <w:r>
        <w:rPr>
          <w:color w:val="000000"/>
        </w:rPr>
        <w:t>B</w:t>
      </w:r>
      <w:r>
        <w:rPr>
          <w:color w:val="000000"/>
        </w:rPr>
        <w:t>集</w:t>
      </w:r>
      <w:r>
        <w:rPr>
          <w:color w:val="000000"/>
        </w:rPr>
        <w:t>373</w:t>
      </w:r>
      <w:r>
        <w:rPr>
          <w:color w:val="000000"/>
        </w:rPr>
        <w:t>条早于训练集最早代理时间，</w:t>
      </w:r>
      <w:r>
        <w:rPr>
          <w:color w:val="000000"/>
        </w:rPr>
        <w:t>A</w:t>
      </w:r>
      <w:r>
        <w:rPr>
          <w:color w:val="000000"/>
        </w:rPr>
        <w:t>文件行序与代理时间的</w:t>
      </w:r>
      <w:r>
        <w:rPr>
          <w:color w:val="000000"/>
        </w:rPr>
        <w:t>Spearman</w:t>
      </w:r>
      <w:r>
        <w:rPr>
          <w:color w:val="000000"/>
        </w:rPr>
        <w:t>相关约为</w:t>
      </w:r>
      <w:r>
        <w:rPr>
          <w:color w:val="000000"/>
        </w:rPr>
        <w:t>0.084</w:t>
      </w:r>
      <w:r>
        <w:rPr>
          <w:color w:val="000000"/>
        </w:rPr>
        <w:t>。这说明竞赛文件的公开顺序与记录的生产时间代理并不一致。</w:t>
      </w:r>
    </w:p>
    <w:p w14:paraId="190856EB" w14:textId="77777777" w:rsidR="00D94108" w:rsidRDefault="00B173DD">
      <w:pPr>
        <w:keepNext/>
        <w:jc w:val="center"/>
      </w:pPr>
      <w:r>
        <w:rPr>
          <w:noProof/>
        </w:rPr>
        <w:drawing>
          <wp:inline distT="0" distB="0" distL="0" distR="0" wp14:anchorId="2432898A" wp14:editId="41D3428F">
            <wp:extent cx="5472000" cy="2656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01_time_proxy_ranges.png"/>
                    <pic:cNvPicPr/>
                  </pic:nvPicPr>
                  <pic:blipFill>
                    <a:blip r:embed="rId10"/>
                    <a:stretch>
                      <a:fillRect/>
                    </a:stretch>
                  </pic:blipFill>
                  <pic:spPr>
                    <a:xfrm>
                      <a:off x="0" y="0"/>
                      <a:ext cx="5472000" cy="2656564"/>
                    </a:xfrm>
                    <a:prstGeom prst="rect">
                      <a:avLst/>
                    </a:prstGeom>
                  </pic:spPr>
                </pic:pic>
              </a:graphicData>
            </a:graphic>
          </wp:inline>
        </w:drawing>
      </w:r>
    </w:p>
    <w:p w14:paraId="6FFB3A3A" w14:textId="77777777" w:rsidR="00D94108" w:rsidRDefault="00B173DD">
      <w:pPr>
        <w:spacing w:line="324" w:lineRule="auto"/>
        <w:jc w:val="center"/>
      </w:pPr>
      <w:r>
        <w:rPr>
          <w:color w:val="000000"/>
          <w:sz w:val="21"/>
        </w:rPr>
        <w:t>图</w:t>
      </w:r>
      <w:r>
        <w:rPr>
          <w:color w:val="000000"/>
          <w:sz w:val="21"/>
        </w:rPr>
        <w:t xml:space="preserve">3-1 </w:t>
      </w:r>
      <w:r>
        <w:rPr>
          <w:color w:val="000000"/>
          <w:sz w:val="21"/>
        </w:rPr>
        <w:t>数据集时间代理分布</w:t>
      </w:r>
    </w:p>
    <w:p w14:paraId="13F5C081" w14:textId="77777777" w:rsidR="00D94108" w:rsidRDefault="00B173DD">
      <w:pPr>
        <w:spacing w:after="120" w:line="324" w:lineRule="auto"/>
        <w:ind w:firstLine="480"/>
        <w:jc w:val="both"/>
      </w:pPr>
      <w:r>
        <w:rPr>
          <w:color w:val="000000"/>
        </w:rPr>
        <w:lastRenderedPageBreak/>
        <w:t>时间窗口评价在训练集内部按代理时间排序进行，同时排除时间相等或倒置的训练边界记录。由于代理由匿名字段构成，本文将其作为统一的排序依据。若用于工序中途预测，还需要按照真实测量可用时点重新约束输入范围。</w:t>
      </w:r>
    </w:p>
    <w:p w14:paraId="55E6CB09" w14:textId="77777777" w:rsidR="00D94108" w:rsidRDefault="00B173DD">
      <w:pPr>
        <w:pStyle w:val="21"/>
        <w:spacing w:before="240" w:after="160"/>
      </w:pPr>
      <w:bookmarkStart w:id="15" w:name="_Toc240174610"/>
      <w:r>
        <w:rPr>
          <w:rFonts w:ascii="Times New Roman" w:eastAsia="黑体" w:hAnsi="Times New Roman"/>
        </w:rPr>
        <w:t xml:space="preserve">3.4 </w:t>
      </w:r>
      <w:r>
        <w:rPr>
          <w:rFonts w:ascii="Times New Roman" w:eastAsia="黑体" w:hAnsi="Times New Roman"/>
        </w:rPr>
        <w:t>折内预处理</w:t>
      </w:r>
      <w:bookmarkEnd w:id="15"/>
    </w:p>
    <w:p w14:paraId="1207FEA0" w14:textId="77777777" w:rsidR="00D94108" w:rsidRDefault="00B173DD">
      <w:pPr>
        <w:spacing w:after="120" w:line="324" w:lineRule="auto"/>
        <w:ind w:firstLine="480"/>
        <w:jc w:val="both"/>
      </w:pPr>
      <w:r>
        <w:rPr>
          <w:color w:val="000000"/>
        </w:rPr>
        <w:t>预处理依次执行非有限值转换、字段结构筛选、数值填充和类别编码。全空字段被排除，无缺失且仅有单一取值的字段被识别为常量；常量值伴随缺失时保留其观测模式。完全重复的输入字段只保留一份。所有结构判断都在当前训练部分进行，验证记录仅使用已经拟合的处理器转换。</w:t>
      </w:r>
    </w:p>
    <w:p w14:paraId="57BFF83F" w14:textId="77777777" w:rsidR="00D94108" w:rsidRDefault="00B173DD">
      <w:pPr>
        <w:spacing w:after="120" w:line="324" w:lineRule="auto"/>
        <w:ind w:firstLine="480"/>
        <w:jc w:val="both"/>
      </w:pPr>
      <w:r>
        <w:rPr>
          <w:color w:val="000000"/>
        </w:rPr>
        <w:t>设备条件填充先在训练部分计算同设备组的字段均值，缺失时使用该组均值；对于未见设备或缺乏有效组统计的字段，以训练中位数兜底。设备与工序的对应关系依据字段命名和列位置解析，属于可重复实现的分组规则。对于训练缺失率至少</w:t>
      </w:r>
      <w:r>
        <w:rPr>
          <w:color w:val="000000"/>
        </w:rPr>
        <w:t>0.5%</w:t>
      </w:r>
      <w:r>
        <w:rPr>
          <w:color w:val="000000"/>
        </w:rPr>
        <w:t>的入选字段，额外生成缺失指示。</w:t>
      </w:r>
    </w:p>
    <w:p w14:paraId="7AA36498" w14:textId="77777777" w:rsidR="00D94108" w:rsidRDefault="00B173DD">
      <w:pPr>
        <w:spacing w:after="120" w:line="324" w:lineRule="auto"/>
        <w:ind w:firstLine="480"/>
        <w:jc w:val="both"/>
      </w:pPr>
      <w:r>
        <w:rPr>
          <w:color w:val="000000"/>
        </w:rPr>
        <w:t>类别变量采用</w:t>
      </w:r>
      <w:r>
        <w:rPr>
          <w:color w:val="000000"/>
        </w:rPr>
        <w:t>One-Hot</w:t>
      </w:r>
      <w:r>
        <w:rPr>
          <w:color w:val="000000"/>
        </w:rPr>
        <w:t>编码。验证或测试中出现未见类别时，编码器采用安全转换规则，以保持字段顺序和维度一致。设备编号的数值大小不被当作距离关系。填充值表示训练数据给出的估计，其作用是形成可计算的输入，而不是还原缺失时的真实测量。</w:t>
      </w:r>
    </w:p>
    <w:p w14:paraId="69572802" w14:textId="77777777" w:rsidR="00D94108" w:rsidRDefault="00B173DD">
      <w:pPr>
        <w:pStyle w:val="21"/>
        <w:spacing w:before="240" w:after="160"/>
      </w:pPr>
      <w:bookmarkStart w:id="16" w:name="_Toc240174611"/>
      <w:r>
        <w:rPr>
          <w:rFonts w:ascii="Times New Roman" w:eastAsia="黑体" w:hAnsi="Times New Roman"/>
        </w:rPr>
        <w:t xml:space="preserve">3.5 </w:t>
      </w:r>
      <w:r>
        <w:rPr>
          <w:rFonts w:ascii="Times New Roman" w:eastAsia="黑体" w:hAnsi="Times New Roman"/>
        </w:rPr>
        <w:t>稳健工序特征</w:t>
      </w:r>
      <w:bookmarkEnd w:id="16"/>
    </w:p>
    <w:p w14:paraId="4FA6BA41" w14:textId="77777777" w:rsidR="00D94108" w:rsidRDefault="00B173DD">
      <w:pPr>
        <w:keepNext/>
        <w:spacing w:after="120" w:line="324" w:lineRule="auto"/>
        <w:ind w:firstLine="480"/>
        <w:jc w:val="both"/>
      </w:pPr>
      <w:r>
        <w:rPr>
          <w:color w:val="000000"/>
        </w:rPr>
        <w:t>由于输入量纲不同，跨字段聚合前先进行稳健标准化。在填充后的训练数据上计算各字段中位数</w:t>
      </w:r>
      <w:r>
        <w:rPr>
          <w:color w:val="000000"/>
        </w:rPr>
        <w:t>m</w:t>
      </w:r>
      <w:r>
        <w:rPr>
          <w:color w:val="000000"/>
        </w:rPr>
        <w:t>和四分位距</w:t>
      </w:r>
      <w:r>
        <w:rPr>
          <w:color w:val="000000"/>
        </w:rPr>
        <w:t>s</w:t>
      </w:r>
      <w:r>
        <w:rPr>
          <w:color w:val="000000"/>
        </w:rPr>
        <w:t>，</w:t>
      </w:r>
      <w:r>
        <w:rPr>
          <w:color w:val="000000"/>
        </w:rPr>
        <w:t>s</w:t>
      </w:r>
      <w:r>
        <w:rPr>
          <w:color w:val="000000"/>
        </w:rPr>
        <w:t>为</w:t>
      </w:r>
      <w:r>
        <w:rPr>
          <w:color w:val="000000"/>
        </w:rPr>
        <w:t>0</w:t>
      </w:r>
      <w:r>
        <w:rPr>
          <w:color w:val="000000"/>
        </w:rPr>
        <w:t>时取</w:t>
      </w:r>
      <w:r>
        <w:rPr>
          <w:color w:val="000000"/>
        </w:rPr>
        <w:t>1</w:t>
      </w:r>
      <w:r>
        <w:rPr>
          <w:color w:val="000000"/>
        </w:rPr>
        <w:t>作为兜底尺度。式</w:t>
      </w:r>
      <w:r>
        <w:rPr>
          <w:color w:val="000000"/>
        </w:rPr>
        <w:t>3-1</w:t>
      </w:r>
      <w:r>
        <w:rPr>
          <w:color w:val="000000"/>
        </w:rPr>
        <w:t>将标准化值截断至</w:t>
      </w:r>
      <w:r>
        <w:rPr>
          <w:color w:val="000000"/>
        </w:rPr>
        <w:t>[-8,8]</w:t>
      </w:r>
      <w:r>
        <w:rPr>
          <w:color w:val="000000"/>
        </w:rPr>
        <w:t>，减少极大数值对工序统计的支配。</w:t>
      </w:r>
      <w:r>
        <w:rPr>
          <w:color w:val="000000"/>
        </w:rPr>
        <w:t>i</w:t>
      </w:r>
      <w:r>
        <w:rPr>
          <w:color w:val="000000"/>
        </w:rPr>
        <w:t>表示记录，</w:t>
      </w:r>
      <w:r>
        <w:rPr>
          <w:color w:val="000000"/>
        </w:rPr>
        <w:t>j</w:t>
      </w:r>
      <w:r>
        <w:rPr>
          <w:color w:val="000000"/>
        </w:rPr>
        <w:t>表示字段。</w:t>
      </w:r>
    </w:p>
    <w:p w14:paraId="4A442E2C" w14:textId="77777777" w:rsidR="00D94108" w:rsidRDefault="00B173DD">
      <w:pPr>
        <w:keepLines/>
        <w:spacing w:before="120" w:after="160"/>
        <w:jc w:val="center"/>
      </w:pP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r>
          <w:rPr>
            <w:rFonts w:ascii="Cambria Math" w:hAnsi="Cambria Math"/>
          </w:rPr>
          <m:t>clip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w:rPr>
            <w:rFonts w:ascii="Cambria Math" w:hAnsi="Cambria Math"/>
          </w:rPr>
          <m:t>,-8,8)</m:t>
        </m:r>
      </m:oMath>
      <w:r>
        <w:rPr>
          <w:color w:val="000000"/>
          <w:sz w:val="22"/>
        </w:rPr>
        <w:t xml:space="preserve">    </w:t>
      </w:r>
      <w:r>
        <w:rPr>
          <w:color w:val="000000"/>
          <w:sz w:val="22"/>
        </w:rPr>
        <w:t>（</w:t>
      </w:r>
      <w:r>
        <w:rPr>
          <w:color w:val="000000"/>
          <w:sz w:val="22"/>
        </w:rPr>
        <w:t>3-1</w:t>
      </w:r>
      <w:r>
        <w:rPr>
          <w:color w:val="000000"/>
          <w:sz w:val="22"/>
        </w:rPr>
        <w:t>）</w:t>
      </w:r>
    </w:p>
    <w:p w14:paraId="34AC30AA" w14:textId="77777777" w:rsidR="00D94108" w:rsidRDefault="00B173DD">
      <w:pPr>
        <w:spacing w:after="120" w:line="324" w:lineRule="auto"/>
        <w:ind w:firstLine="480"/>
        <w:jc w:val="both"/>
      </w:pPr>
      <w:r>
        <w:rPr>
          <w:color w:val="000000"/>
        </w:rPr>
        <w:t>对同工序编码下的标准化字段计算均值、标准差、分位数、极差和绝对值超过</w:t>
      </w:r>
      <w:r>
        <w:rPr>
          <w:color w:val="000000"/>
        </w:rPr>
        <w:t>3</w:t>
      </w:r>
      <w:r>
        <w:rPr>
          <w:color w:val="000000"/>
        </w:rPr>
        <w:t>的比例，并在未填充观测中统计缺失和零值。单字段表示保留局部测量差异，工序聚合则表示一组变量的整体水平与离散程度。标准化和截断只用于工序统计分支，输入树模型的基础测量字段保持自身数值尺度。</w:t>
      </w:r>
    </w:p>
    <w:p w14:paraId="4CD3CC10" w14:textId="77777777" w:rsidR="00D94108" w:rsidRDefault="00B173DD">
      <w:pPr>
        <w:spacing w:after="120" w:line="324" w:lineRule="auto"/>
        <w:ind w:firstLine="480"/>
        <w:jc w:val="both"/>
      </w:pPr>
      <w:r>
        <w:rPr>
          <w:color w:val="000000"/>
        </w:rPr>
        <w:t>时间分支计算同工序字段的最小值、最大值、中位数和跨度，以及按工序编码排序后的相邻时间差。其含义是数据中的时间代理统计；获得真实工艺路线后，可进一步核对这些统计与加工持续时间或工序间隔的对应关系。</w:t>
      </w:r>
    </w:p>
    <w:p w14:paraId="744867A3" w14:textId="77777777" w:rsidR="00D94108" w:rsidRDefault="00B173DD">
      <w:pPr>
        <w:pStyle w:val="21"/>
        <w:spacing w:before="240" w:after="160"/>
      </w:pPr>
      <w:bookmarkStart w:id="17" w:name="_Toc240174612"/>
      <w:r>
        <w:rPr>
          <w:rFonts w:ascii="Times New Roman" w:eastAsia="黑体" w:hAnsi="Times New Roman"/>
        </w:rPr>
        <w:lastRenderedPageBreak/>
        <w:t xml:space="preserve">3.6 </w:t>
      </w:r>
      <w:r>
        <w:rPr>
          <w:rFonts w:ascii="Times New Roman" w:eastAsia="黑体" w:hAnsi="Times New Roman"/>
        </w:rPr>
        <w:t>特征筛选与表示方式</w:t>
      </w:r>
      <w:bookmarkEnd w:id="17"/>
    </w:p>
    <w:p w14:paraId="18BCD2A7" w14:textId="77777777" w:rsidR="00D94108" w:rsidRDefault="00B173DD">
      <w:pPr>
        <w:keepNext/>
        <w:spacing w:after="120" w:line="324" w:lineRule="auto"/>
        <w:ind w:firstLine="480"/>
        <w:jc w:val="both"/>
      </w:pPr>
      <w:r>
        <w:rPr>
          <w:color w:val="000000"/>
        </w:rPr>
        <w:t>特征筛选综合考虑</w:t>
      </w:r>
      <w:r>
        <w:rPr>
          <w:color w:val="000000"/>
        </w:rPr>
        <w:t>ExtraTrees</w:t>
      </w:r>
      <w:r>
        <w:rPr>
          <w:color w:val="000000"/>
        </w:rPr>
        <w:t>重要性、与</w:t>
      </w:r>
      <w:r>
        <w:rPr>
          <w:color w:val="000000"/>
        </w:rPr>
        <w:t>Y</w:t>
      </w:r>
      <w:r>
        <w:rPr>
          <w:color w:val="000000"/>
        </w:rPr>
        <w:t>的绝对相关程度及训练前后两半的变化幅度。筛选器使用</w:t>
      </w:r>
      <w:r>
        <w:rPr>
          <w:color w:val="000000"/>
        </w:rPr>
        <w:t>250</w:t>
      </w:r>
      <w:r>
        <w:rPr>
          <w:color w:val="000000"/>
        </w:rPr>
        <w:t>棵树、最小叶节点样本数</w:t>
      </w:r>
      <w:r>
        <w:rPr>
          <w:color w:val="000000"/>
        </w:rPr>
        <w:t>2</w:t>
      </w:r>
      <w:r>
        <w:rPr>
          <w:color w:val="000000"/>
        </w:rPr>
        <w:t>和平方根特征采样。式</w:t>
      </w:r>
      <w:r>
        <w:rPr>
          <w:color w:val="000000"/>
        </w:rPr>
        <w:t>3-2</w:t>
      </w:r>
      <w:r>
        <w:rPr>
          <w:color w:val="000000"/>
        </w:rPr>
        <w:t>中的</w:t>
      </w:r>
      <w:r>
        <w:rPr>
          <w:color w:val="000000"/>
        </w:rPr>
        <w:t>rI</w:t>
      </w:r>
      <w:r>
        <w:rPr>
          <w:color w:val="000000"/>
        </w:rPr>
        <w:t>和</w:t>
      </w:r>
      <w:r>
        <w:rPr>
          <w:color w:val="000000"/>
        </w:rPr>
        <w:t>rC</w:t>
      </w:r>
      <w:r>
        <w:rPr>
          <w:color w:val="000000"/>
        </w:rPr>
        <w:t>分别为重要性与绝对相关性的百分位排名；</w:t>
      </w:r>
      <w:r>
        <w:rPr>
          <w:color w:val="000000"/>
        </w:rPr>
        <w:t>d</w:t>
      </w:r>
      <w:r>
        <w:rPr>
          <w:color w:val="000000"/>
        </w:rPr>
        <w:t>为前后两半中位数绝对差除以</w:t>
      </w:r>
      <w:r>
        <w:rPr>
          <w:color w:val="000000"/>
        </w:rPr>
        <w:t>IQR</w:t>
      </w:r>
      <w:r>
        <w:rPr>
          <w:color w:val="000000"/>
        </w:rPr>
        <w:t>，并截断至</w:t>
      </w:r>
      <w:r>
        <w:rPr>
          <w:color w:val="000000"/>
        </w:rPr>
        <w:t>[0,20]</w:t>
      </w:r>
      <w:r>
        <w:rPr>
          <w:color w:val="000000"/>
        </w:rPr>
        <w:t>。</w:t>
      </w:r>
    </w:p>
    <w:p w14:paraId="1EE9FCA7" w14:textId="77777777" w:rsidR="00D94108" w:rsidRDefault="00B173DD">
      <w:pPr>
        <w:keepLines/>
        <w:spacing w:before="120" w:after="160"/>
        <w:jc w:val="center"/>
      </w:pP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0.70</m:t>
            </m:r>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+0.30</m:t>
            </m:r>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j</m:t>
                </m:r>
              </m:sub>
            </m:sSub>
          </m:num>
          <m:den>
            <m:sSup>
              <m:sSupPr>
                <m:ctrlPr>
                  <w:rPr>
                    <w:rFonts w:ascii="Cambria Math" w:hAnsi="Cambria Math"/>
                  </w:rPr>
                </m:ctrlPr>
              </m:sSupPr>
              <m:e>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e>
              <m:sup>
                <m:r>
                  <w:rPr>
                    <w:rFonts w:ascii="Cambria Math" w:hAnsi="Cambria Math"/>
                  </w:rPr>
                  <m:t>0.25</m:t>
                </m:r>
              </m:sup>
            </m:sSup>
          </m:den>
        </m:f>
      </m:oMath>
      <w:r>
        <w:rPr>
          <w:color w:val="000000"/>
          <w:sz w:val="22"/>
        </w:rPr>
        <w:t xml:space="preserve">    </w:t>
      </w:r>
      <w:r>
        <w:rPr>
          <w:color w:val="000000"/>
          <w:sz w:val="22"/>
        </w:rPr>
        <w:t>（</w:t>
      </w:r>
      <w:r>
        <w:rPr>
          <w:color w:val="000000"/>
          <w:sz w:val="22"/>
        </w:rPr>
        <w:t>3-2</w:t>
      </w:r>
      <w:r>
        <w:rPr>
          <w:color w:val="000000"/>
          <w:sz w:val="22"/>
        </w:rPr>
        <w:t>）</w:t>
      </w:r>
    </w:p>
    <w:p w14:paraId="118E5E0D" w14:textId="77777777" w:rsidR="00D94108" w:rsidRDefault="00B173DD">
      <w:pPr>
        <w:spacing w:after="120" w:line="324" w:lineRule="auto"/>
        <w:ind w:firstLine="480"/>
        <w:jc w:val="both"/>
      </w:pPr>
      <w:r>
        <w:rPr>
          <w:color w:val="000000"/>
        </w:rPr>
        <w:t>按综合得分保留至多</w:t>
      </w:r>
      <w:r>
        <w:rPr>
          <w:color w:val="000000"/>
        </w:rPr>
        <w:t>320</w:t>
      </w:r>
      <w:r>
        <w:rPr>
          <w:color w:val="000000"/>
        </w:rPr>
        <w:t>个测量字段。</w:t>
      </w:r>
      <w:r>
        <w:rPr>
          <w:color w:val="000000"/>
        </w:rPr>
        <w:t>0.70</w:t>
      </w:r>
      <w:r>
        <w:rPr>
          <w:color w:val="000000"/>
        </w:rPr>
        <w:t>、</w:t>
      </w:r>
      <w:r>
        <w:rPr>
          <w:color w:val="000000"/>
        </w:rPr>
        <w:t>0.30</w:t>
      </w:r>
      <w:r>
        <w:rPr>
          <w:color w:val="000000"/>
        </w:rPr>
        <w:t>和</w:t>
      </w:r>
      <w:r>
        <w:rPr>
          <w:color w:val="000000"/>
        </w:rPr>
        <w:t>0.25</w:t>
      </w:r>
      <w:r>
        <w:rPr>
          <w:color w:val="000000"/>
        </w:rPr>
        <w:t>为固定工程系数，用于在贡献、关联与变化幅度之间形成可复现的排序。排名反映当前训练数据下的筛选偏好，其效果由外层预测评价检验。</w:t>
      </w:r>
    </w:p>
    <w:p w14:paraId="1DBAC1DC" w14:textId="77777777" w:rsidR="00D94108" w:rsidRDefault="00B173DD">
      <w:pPr>
        <w:spacing w:after="120" w:line="324" w:lineRule="auto"/>
        <w:ind w:firstLine="480"/>
        <w:jc w:val="both"/>
      </w:pPr>
      <w:r>
        <w:rPr>
          <w:color w:val="000000"/>
        </w:rPr>
        <w:t>实验设置两种特征表示。基础特征由筛选后的测量值、缺失指示和设备类别组成；完整特征在此基础上增加工序统计与时间代理。两组使用相同的筛选规则与集成成员数，使对照聚焦于增加工序信息后的整体变化。</w:t>
      </w:r>
    </w:p>
    <w:p w14:paraId="20ABE40C" w14:textId="77777777" w:rsidR="00D94108" w:rsidRDefault="00B173DD">
      <w:pPr>
        <w:spacing w:after="120" w:line="324" w:lineRule="auto"/>
        <w:ind w:firstLine="480"/>
        <w:jc w:val="both"/>
      </w:pPr>
      <w:r>
        <w:rPr>
          <w:color w:val="000000"/>
        </w:rPr>
        <w:t>特征变换和降维作为可插拔分支，按照填充、尺度变换、降维、预测的顺序组织。</w:t>
      </w:r>
      <w:r>
        <w:rPr>
          <w:color w:val="000000"/>
        </w:rPr>
        <w:t>PCA</w:t>
      </w:r>
      <w:r>
        <w:rPr>
          <w:color w:val="000000"/>
        </w:rPr>
        <w:t>和</w:t>
      </w:r>
      <w:r>
        <w:rPr>
          <w:color w:val="000000"/>
        </w:rPr>
        <w:t>SVD</w:t>
      </w:r>
      <w:r>
        <w:rPr>
          <w:color w:val="000000"/>
        </w:rPr>
        <w:t>学习输入压缩结构，</w:t>
      </w:r>
      <w:r>
        <w:rPr>
          <w:color w:val="000000"/>
        </w:rPr>
        <w:t>PLS</w:t>
      </w:r>
      <w:r>
        <w:rPr>
          <w:color w:val="000000"/>
        </w:rPr>
        <w:t>需要在训练折内同时使用</w:t>
      </w:r>
      <w:r>
        <w:rPr>
          <w:color w:val="000000"/>
        </w:rPr>
        <w:t>Y</w:t>
      </w:r>
      <w:r>
        <w:rPr>
          <w:color w:val="000000"/>
        </w:rPr>
        <w:t>。主实验保留可定位到工序的特征表示；不同降维方法的接口与计算记录用于后续方法扩展，不与不同评价样本上的误差混合排名。</w:t>
      </w:r>
    </w:p>
    <w:p w14:paraId="7D587300" w14:textId="77777777" w:rsidR="00D94108" w:rsidRDefault="00B173DD">
      <w:pPr>
        <w:pStyle w:val="1"/>
        <w:pageBreakBefore/>
        <w:spacing w:before="0" w:after="160"/>
      </w:pPr>
      <w:bookmarkStart w:id="18" w:name="_Toc240174613"/>
      <w:r>
        <w:rPr>
          <w:rFonts w:ascii="Times New Roman" w:eastAsia="黑体" w:hAnsi="Times New Roman"/>
          <w:sz w:val="32"/>
        </w:rPr>
        <w:lastRenderedPageBreak/>
        <w:t xml:space="preserve">4 </w:t>
      </w:r>
      <w:r>
        <w:rPr>
          <w:rFonts w:ascii="Times New Roman" w:eastAsia="黑体" w:hAnsi="Times New Roman"/>
          <w:sz w:val="32"/>
        </w:rPr>
        <w:t>预测模型与实验设计</w:t>
      </w:r>
      <w:bookmarkEnd w:id="18"/>
    </w:p>
    <w:p w14:paraId="4540D49D" w14:textId="77777777" w:rsidR="00D94108" w:rsidRDefault="00B173DD">
      <w:pPr>
        <w:pStyle w:val="21"/>
        <w:spacing w:before="240" w:after="160"/>
      </w:pPr>
      <w:bookmarkStart w:id="19" w:name="_Toc240174614"/>
      <w:r>
        <w:rPr>
          <w:rFonts w:ascii="Times New Roman" w:eastAsia="黑体" w:hAnsi="Times New Roman"/>
        </w:rPr>
        <w:t xml:space="preserve">4.1 </w:t>
      </w:r>
      <w:r>
        <w:rPr>
          <w:rFonts w:ascii="Times New Roman" w:eastAsia="黑体" w:hAnsi="Times New Roman"/>
        </w:rPr>
        <w:t>评价指标</w:t>
      </w:r>
      <w:bookmarkEnd w:id="19"/>
    </w:p>
    <w:p w14:paraId="63297090" w14:textId="77777777" w:rsidR="00D94108" w:rsidRDefault="00B173DD">
      <w:pPr>
        <w:keepNext/>
        <w:spacing w:after="120" w:line="324" w:lineRule="auto"/>
        <w:ind w:firstLine="480"/>
        <w:jc w:val="both"/>
      </w:pPr>
      <w:r>
        <w:rPr>
          <w:color w:val="000000"/>
        </w:rPr>
        <w:t>点预测主要采用均方误差</w:t>
      </w:r>
      <w:r>
        <w:rPr>
          <w:color w:val="000000"/>
        </w:rPr>
        <w:t>MSE</w:t>
      </w:r>
      <w:r>
        <w:rPr>
          <w:color w:val="000000"/>
        </w:rPr>
        <w:t>，辅助报告均方根误差</w:t>
      </w:r>
      <w:r>
        <w:rPr>
          <w:color w:val="000000"/>
        </w:rPr>
        <w:t>RMSE</w:t>
      </w:r>
      <w:r>
        <w:rPr>
          <w:color w:val="000000"/>
        </w:rPr>
        <w:t>、平均绝对误差</w:t>
      </w:r>
      <w:r>
        <w:rPr>
          <w:color w:val="000000"/>
        </w:rPr>
        <w:t>MAE</w:t>
      </w:r>
      <w:r>
        <w:rPr>
          <w:color w:val="000000"/>
        </w:rPr>
        <w:t>和决定系数</w:t>
      </w:r>
      <w:r>
        <w:rPr>
          <w:color w:val="000000"/>
        </w:rPr>
        <w:t>R²</w:t>
      </w:r>
      <w:r>
        <w:rPr>
          <w:color w:val="000000"/>
        </w:rPr>
        <w:t>。</w:t>
      </w:r>
      <w:r>
        <w:rPr>
          <w:color w:val="000000"/>
        </w:rPr>
        <w:t>MSE</w:t>
      </w:r>
      <w:r>
        <w:rPr>
          <w:color w:val="000000"/>
        </w:rPr>
        <w:t>对大误差给予较高权重，能够反映少数严重失配对整体预测的影响；</w:t>
      </w:r>
      <w:r>
        <w:rPr>
          <w:color w:val="000000"/>
        </w:rPr>
        <w:t>MAE</w:t>
      </w:r>
      <w:r>
        <w:rPr>
          <w:color w:val="000000"/>
        </w:rPr>
        <w:t>用于补充展示典型误差幅度。各指标在同一组拼接预测记录上计算。</w:t>
      </w:r>
    </w:p>
    <w:p w14:paraId="47D022DF" w14:textId="77777777" w:rsidR="00D94108" w:rsidRDefault="00B173DD">
      <w:pPr>
        <w:keepLines/>
        <w:spacing w:before="120" w:after="160"/>
        <w:jc w:val="center"/>
      </w:pPr>
      <m:oMath>
        <m: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oMath>
      <w:r>
        <w:rPr>
          <w:color w:val="000000"/>
          <w:sz w:val="22"/>
        </w:rPr>
        <w:t xml:space="preserve">    </w:t>
      </w:r>
      <w:r>
        <w:rPr>
          <w:color w:val="000000"/>
          <w:sz w:val="22"/>
        </w:rPr>
        <w:t>（</w:t>
      </w:r>
      <w:r>
        <w:rPr>
          <w:color w:val="000000"/>
          <w:sz w:val="22"/>
        </w:rPr>
        <w:t>4-1</w:t>
      </w:r>
      <w:r>
        <w:rPr>
          <w:color w:val="000000"/>
          <w:sz w:val="22"/>
        </w:rPr>
        <w:t>）</w:t>
      </w:r>
    </w:p>
    <w:p w14:paraId="16D6A7B2" w14:textId="77777777" w:rsidR="00D94108" w:rsidRDefault="00B173DD">
      <w:pPr>
        <w:spacing w:after="120" w:line="324" w:lineRule="auto"/>
        <w:ind w:firstLine="480"/>
        <w:jc w:val="both"/>
      </w:pPr>
      <w:r>
        <w:rPr>
          <w:color w:val="000000"/>
        </w:rPr>
        <w:t>式中</w:t>
      </w:r>
      <w:r>
        <w:rPr>
          <w:color w:val="000000"/>
        </w:rPr>
        <w:t>n</w:t>
      </w:r>
      <w:r>
        <w:rPr>
          <w:color w:val="000000"/>
        </w:rPr>
        <w:t>为评价记录数，</w:t>
      </w:r>
      <w:r>
        <w:rPr>
          <w:color w:val="000000"/>
        </w:rPr>
        <w:t>y</w:t>
      </w:r>
      <w:r>
        <w:rPr>
          <w:color w:val="000000"/>
        </w:rPr>
        <w:t>为实际值，带帽</w:t>
      </w:r>
      <w:r>
        <w:rPr>
          <w:color w:val="000000"/>
        </w:rPr>
        <w:t>y</w:t>
      </w:r>
      <w:r>
        <w:rPr>
          <w:color w:val="000000"/>
        </w:rPr>
        <w:t>为预测值。</w:t>
      </w:r>
      <w:r>
        <w:rPr>
          <w:color w:val="000000"/>
        </w:rPr>
        <w:t>RMSE</w:t>
      </w:r>
      <w:r>
        <w:rPr>
          <w:color w:val="000000"/>
        </w:rPr>
        <w:t>等于</w:t>
      </w:r>
      <w:r>
        <w:rPr>
          <w:color w:val="000000"/>
        </w:rPr>
        <w:t>MSE</w:t>
      </w:r>
      <w:r>
        <w:rPr>
          <w:color w:val="000000"/>
        </w:rPr>
        <w:t>的平方根；</w:t>
      </w:r>
      <w:r>
        <w:rPr>
          <w:color w:val="000000"/>
        </w:rPr>
        <w:t>MAE</w:t>
      </w:r>
      <w:r>
        <w:rPr>
          <w:color w:val="000000"/>
        </w:rPr>
        <w:t>为绝对误差的平均；</w:t>
      </w:r>
      <w:r>
        <w:rPr>
          <w:color w:val="000000"/>
        </w:rPr>
        <w:t>R²</w:t>
      </w:r>
      <w:r>
        <w:rPr>
          <w:color w:val="000000"/>
        </w:rPr>
        <w:t>为</w:t>
      </w:r>
      <w:r>
        <w:rPr>
          <w:color w:val="000000"/>
        </w:rPr>
        <w:t>1</w:t>
      </w:r>
      <w:r>
        <w:rPr>
          <w:color w:val="000000"/>
        </w:rPr>
        <w:t>减去残差平方和与相对评价集均值的总平方和之比。本文按记录计分，同一关联组中的多条验证记录仍分别计入指标。</w:t>
      </w:r>
    </w:p>
    <w:p w14:paraId="43EC139B" w14:textId="77777777" w:rsidR="00D94108" w:rsidRDefault="00B173DD">
      <w:pPr>
        <w:pStyle w:val="21"/>
        <w:spacing w:before="240" w:after="160"/>
      </w:pPr>
      <w:bookmarkStart w:id="20" w:name="_Toc240174615"/>
      <w:r>
        <w:rPr>
          <w:rFonts w:ascii="Times New Roman" w:eastAsia="黑体" w:hAnsi="Times New Roman"/>
        </w:rPr>
        <w:t xml:space="preserve">4.2 </w:t>
      </w:r>
      <w:r>
        <w:rPr>
          <w:rFonts w:ascii="Times New Roman" w:eastAsia="黑体" w:hAnsi="Times New Roman"/>
        </w:rPr>
        <w:t>嵌套窗口与数据用途</w:t>
      </w:r>
      <w:bookmarkEnd w:id="20"/>
    </w:p>
    <w:p w14:paraId="52B90723" w14:textId="77777777" w:rsidR="00D94108" w:rsidRDefault="00B173DD">
      <w:pPr>
        <w:spacing w:after="120" w:line="324" w:lineRule="auto"/>
        <w:ind w:firstLine="480"/>
        <w:jc w:val="both"/>
      </w:pPr>
      <w:r>
        <w:rPr>
          <w:color w:val="000000"/>
        </w:rPr>
        <w:t>实验将</w:t>
      </w:r>
      <w:r>
        <w:rPr>
          <w:color w:val="000000"/>
        </w:rPr>
        <w:t>800</w:t>
      </w:r>
      <w:r>
        <w:rPr>
          <w:color w:val="000000"/>
        </w:rPr>
        <w:t>条训练记录按时间代理稳定排序。外层设置三个扩展窗口，分别以前</w:t>
      </w:r>
      <w:r>
        <w:rPr>
          <w:color w:val="000000"/>
        </w:rPr>
        <w:t>320</w:t>
      </w:r>
      <w:r>
        <w:rPr>
          <w:color w:val="000000"/>
        </w:rPr>
        <w:t>、</w:t>
      </w:r>
      <w:r>
        <w:rPr>
          <w:color w:val="000000"/>
        </w:rPr>
        <w:t>420</w:t>
      </w:r>
      <w:r>
        <w:rPr>
          <w:color w:val="000000"/>
        </w:rPr>
        <w:t>和</w:t>
      </w:r>
      <w:r>
        <w:rPr>
          <w:color w:val="000000"/>
        </w:rPr>
        <w:t>520</w:t>
      </w:r>
      <w:r>
        <w:rPr>
          <w:color w:val="000000"/>
        </w:rPr>
        <w:t>条为训练候选范围，评价随后</w:t>
      </w:r>
      <w:r>
        <w:rPr>
          <w:color w:val="000000"/>
        </w:rPr>
        <w:t>100</w:t>
      </w:r>
      <w:r>
        <w:rPr>
          <w:color w:val="000000"/>
        </w:rPr>
        <w:t>条记录。每个外层训练部分内设置两个验证长度为</w:t>
      </w:r>
      <w:r>
        <w:rPr>
          <w:color w:val="000000"/>
        </w:rPr>
        <w:t>60</w:t>
      </w:r>
      <w:r>
        <w:rPr>
          <w:color w:val="000000"/>
        </w:rPr>
        <w:t>条的扩展窗口，用于选择特征表示和树深。实体与时间边界隔离会使实际训练数量略少于名义范围。</w:t>
      </w:r>
    </w:p>
    <w:p w14:paraId="1F539DC9" w14:textId="77777777" w:rsidR="00D94108" w:rsidRDefault="00B173DD">
      <w:pPr>
        <w:spacing w:after="120" w:line="324" w:lineRule="auto"/>
        <w:ind w:firstLine="480"/>
        <w:jc w:val="both"/>
      </w:pPr>
      <w:r>
        <w:rPr>
          <w:color w:val="000000"/>
        </w:rPr>
        <w:t>每个内层训练部分重新拟合结构筛选、填充、编码、工序尺度和监督筛选，再训练相应候选模型。根据两个内层验证段拼接后的</w:t>
      </w:r>
      <w:r>
        <w:rPr>
          <w:color w:val="000000"/>
        </w:rPr>
        <w:t>MSE</w:t>
      </w:r>
      <w:r>
        <w:rPr>
          <w:color w:val="000000"/>
        </w:rPr>
        <w:t>选择配置，随后用外层训练部分拟合该配置并预测外层记录。外层得分因此包含特征处理和参数选择全过程的影响。</w:t>
      </w:r>
    </w:p>
    <w:p w14:paraId="65D8FA37" w14:textId="77777777" w:rsidR="00D94108" w:rsidRDefault="00B173DD">
      <w:pPr>
        <w:spacing w:after="120" w:line="324" w:lineRule="auto"/>
        <w:ind w:firstLine="480"/>
        <w:jc w:val="both"/>
      </w:pPr>
      <w:r>
        <w:rPr>
          <w:color w:val="000000"/>
        </w:rPr>
        <w:t>此外，固定基础特征模型、固定完整特征模型和训练均值基线在相同外层记录上评价。固定模型比较用于考察增加工序特征的效果；嵌套选择比较则用于考察自适应选择配置的效果。两类问题使用相同的误差口径，但其模型选择规则不同。</w:t>
      </w:r>
    </w:p>
    <w:p w14:paraId="5003F3C9" w14:textId="77777777" w:rsidR="00D94108" w:rsidRDefault="00B173DD">
      <w:pPr>
        <w:keepNext/>
        <w:spacing w:after="120" w:line="324" w:lineRule="auto"/>
        <w:jc w:val="center"/>
      </w:pPr>
      <w:r>
        <w:rPr>
          <w:color w:val="000000"/>
          <w:sz w:val="21"/>
        </w:rPr>
        <w:lastRenderedPageBreak/>
        <w:t>表</w:t>
      </w:r>
      <w:r>
        <w:rPr>
          <w:color w:val="000000"/>
          <w:sz w:val="21"/>
        </w:rPr>
        <w:t xml:space="preserve">4-1 </w:t>
      </w:r>
      <w:r>
        <w:rPr>
          <w:color w:val="000000"/>
          <w:sz w:val="21"/>
        </w:rPr>
        <w:t>实验各环节的数据用途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2268"/>
        <w:gridCol w:w="2381"/>
        <w:gridCol w:w="2494"/>
      </w:tblGrid>
      <w:tr w:rsidR="00D94108" w14:paraId="2C8E66FA" w14:textId="77777777">
        <w:trPr>
          <w:cantSplit/>
          <w:tblHeader/>
          <w:jc w:val="center"/>
        </w:trPr>
        <w:tc>
          <w:tcPr>
            <w:tcW w:w="1587" w:type="dxa"/>
            <w:shd w:val="clear" w:color="auto" w:fill="EDEDED"/>
            <w:vAlign w:val="center"/>
          </w:tcPr>
          <w:p w14:paraId="42AC3DC3" w14:textId="77777777" w:rsidR="00D94108" w:rsidRDefault="00B173DD">
            <w:pPr>
              <w:keepNext/>
              <w:keepLines/>
              <w:spacing w:before="100" w:after="100"/>
              <w:jc w:val="center"/>
            </w:pPr>
            <w:r>
              <w:rPr>
                <w:b/>
                <w:color w:val="000000"/>
                <w:sz w:val="20"/>
              </w:rPr>
              <w:t>环节</w:t>
            </w:r>
          </w:p>
        </w:tc>
        <w:tc>
          <w:tcPr>
            <w:tcW w:w="2268" w:type="dxa"/>
            <w:shd w:val="clear" w:color="auto" w:fill="EDEDED"/>
            <w:vAlign w:val="center"/>
          </w:tcPr>
          <w:p w14:paraId="64CA3037" w14:textId="77777777" w:rsidR="00D94108" w:rsidRDefault="00B173DD">
            <w:pPr>
              <w:keepNext/>
              <w:keepLines/>
              <w:spacing w:before="100" w:after="100"/>
              <w:jc w:val="center"/>
            </w:pPr>
            <w:r>
              <w:rPr>
                <w:b/>
                <w:color w:val="000000"/>
                <w:sz w:val="20"/>
              </w:rPr>
              <w:t>名义范围</w:t>
            </w:r>
          </w:p>
        </w:tc>
        <w:tc>
          <w:tcPr>
            <w:tcW w:w="2381" w:type="dxa"/>
            <w:shd w:val="clear" w:color="auto" w:fill="EDEDED"/>
            <w:vAlign w:val="center"/>
          </w:tcPr>
          <w:p w14:paraId="3BA887AC" w14:textId="77777777" w:rsidR="00D94108" w:rsidRDefault="00B173DD">
            <w:pPr>
              <w:keepNext/>
              <w:keepLines/>
              <w:spacing w:before="100" w:after="100"/>
              <w:jc w:val="center"/>
            </w:pPr>
            <w:r>
              <w:rPr>
                <w:b/>
                <w:color w:val="000000"/>
                <w:sz w:val="20"/>
              </w:rPr>
              <w:t>计算内容</w:t>
            </w:r>
          </w:p>
        </w:tc>
        <w:tc>
          <w:tcPr>
            <w:tcW w:w="2494" w:type="dxa"/>
            <w:shd w:val="clear" w:color="auto" w:fill="EDEDED"/>
            <w:vAlign w:val="center"/>
          </w:tcPr>
          <w:p w14:paraId="4B699538" w14:textId="77777777" w:rsidR="00D94108" w:rsidRDefault="00B173DD">
            <w:pPr>
              <w:keepNext/>
              <w:keepLines/>
              <w:spacing w:before="100" w:after="100"/>
              <w:jc w:val="center"/>
            </w:pPr>
            <w:r>
              <w:rPr>
                <w:b/>
                <w:color w:val="000000"/>
                <w:sz w:val="20"/>
              </w:rPr>
              <w:t>数据约束</w:t>
            </w:r>
          </w:p>
        </w:tc>
      </w:tr>
      <w:tr w:rsidR="00D94108" w14:paraId="23D42FAE" w14:textId="77777777">
        <w:trPr>
          <w:cantSplit/>
          <w:jc w:val="center"/>
        </w:trPr>
        <w:tc>
          <w:tcPr>
            <w:tcW w:w="1587" w:type="dxa"/>
            <w:vAlign w:val="center"/>
          </w:tcPr>
          <w:p w14:paraId="6E11524B" w14:textId="77777777" w:rsidR="00D94108" w:rsidRDefault="00B173DD">
            <w:pPr>
              <w:keepNext/>
              <w:keepLines/>
              <w:spacing w:before="100" w:after="100"/>
              <w:jc w:val="center"/>
            </w:pPr>
            <w:r>
              <w:rPr>
                <w:color w:val="000000"/>
                <w:sz w:val="20"/>
              </w:rPr>
              <w:t>外层评价</w:t>
            </w:r>
          </w:p>
        </w:tc>
        <w:tc>
          <w:tcPr>
            <w:tcW w:w="2268" w:type="dxa"/>
            <w:vAlign w:val="center"/>
          </w:tcPr>
          <w:p w14:paraId="298F0068" w14:textId="77777777" w:rsidR="00D94108" w:rsidRDefault="00B173DD">
            <w:pPr>
              <w:keepNext/>
              <w:keepLines/>
              <w:spacing w:before="100" w:after="100"/>
              <w:jc w:val="center"/>
            </w:pPr>
            <w:r>
              <w:rPr>
                <w:color w:val="000000"/>
                <w:sz w:val="20"/>
              </w:rPr>
              <w:t>前</w:t>
            </w:r>
            <w:r>
              <w:rPr>
                <w:color w:val="000000"/>
                <w:sz w:val="20"/>
              </w:rPr>
              <w:t xml:space="preserve">320/420/520 </w:t>
            </w:r>
            <w:r>
              <w:rPr>
                <w:color w:val="000000"/>
                <w:sz w:val="20"/>
              </w:rPr>
              <w:t>后</w:t>
            </w:r>
            <w:r>
              <w:rPr>
                <w:color w:val="000000"/>
                <w:sz w:val="20"/>
              </w:rPr>
              <w:t>100</w:t>
            </w:r>
          </w:p>
        </w:tc>
        <w:tc>
          <w:tcPr>
            <w:tcW w:w="2381" w:type="dxa"/>
            <w:vAlign w:val="center"/>
          </w:tcPr>
          <w:p w14:paraId="6E0F64AE" w14:textId="77777777" w:rsidR="00D94108" w:rsidRDefault="00B173DD">
            <w:pPr>
              <w:keepNext/>
              <w:keepLines/>
              <w:spacing w:before="100" w:after="100"/>
              <w:jc w:val="center"/>
            </w:pPr>
            <w:r>
              <w:rPr>
                <w:color w:val="000000"/>
                <w:sz w:val="20"/>
              </w:rPr>
              <w:t>同样本比较预测误差</w:t>
            </w:r>
          </w:p>
        </w:tc>
        <w:tc>
          <w:tcPr>
            <w:tcW w:w="2494" w:type="dxa"/>
            <w:vAlign w:val="center"/>
          </w:tcPr>
          <w:p w14:paraId="5F964B50" w14:textId="77777777" w:rsidR="00D94108" w:rsidRDefault="00B173DD">
            <w:pPr>
              <w:keepNext/>
              <w:keepLines/>
              <w:spacing w:before="100" w:after="100"/>
              <w:jc w:val="center"/>
            </w:pPr>
            <w:r>
              <w:rPr>
                <w:color w:val="000000"/>
                <w:sz w:val="20"/>
              </w:rPr>
              <w:t>训练与验证关联组隔离</w:t>
            </w:r>
          </w:p>
        </w:tc>
      </w:tr>
      <w:tr w:rsidR="00D94108" w14:paraId="1C35C7AE" w14:textId="77777777">
        <w:trPr>
          <w:cantSplit/>
          <w:jc w:val="center"/>
        </w:trPr>
        <w:tc>
          <w:tcPr>
            <w:tcW w:w="1587" w:type="dxa"/>
            <w:vAlign w:val="center"/>
          </w:tcPr>
          <w:p w14:paraId="1E35E41B" w14:textId="77777777" w:rsidR="00D94108" w:rsidRDefault="00B173DD">
            <w:pPr>
              <w:keepNext/>
              <w:keepLines/>
              <w:spacing w:before="100" w:after="100"/>
              <w:jc w:val="center"/>
            </w:pPr>
            <w:r>
              <w:rPr>
                <w:color w:val="000000"/>
                <w:sz w:val="20"/>
              </w:rPr>
              <w:t>内层选择</w:t>
            </w:r>
          </w:p>
        </w:tc>
        <w:tc>
          <w:tcPr>
            <w:tcW w:w="2268" w:type="dxa"/>
            <w:vAlign w:val="center"/>
          </w:tcPr>
          <w:p w14:paraId="147C94A3" w14:textId="77777777" w:rsidR="00D94108" w:rsidRDefault="00B173DD">
            <w:pPr>
              <w:keepNext/>
              <w:keepLines/>
              <w:spacing w:before="100" w:after="100"/>
              <w:jc w:val="center"/>
            </w:pPr>
            <w:r>
              <w:rPr>
                <w:color w:val="000000"/>
                <w:sz w:val="20"/>
              </w:rPr>
              <w:t>各外层训练末两个</w:t>
            </w:r>
            <w:r>
              <w:rPr>
                <w:color w:val="000000"/>
                <w:sz w:val="20"/>
              </w:rPr>
              <w:t>60</w:t>
            </w:r>
            <w:r>
              <w:rPr>
                <w:color w:val="000000"/>
                <w:sz w:val="20"/>
              </w:rPr>
              <w:t>段</w:t>
            </w:r>
          </w:p>
        </w:tc>
        <w:tc>
          <w:tcPr>
            <w:tcW w:w="2381" w:type="dxa"/>
            <w:vAlign w:val="center"/>
          </w:tcPr>
          <w:p w14:paraId="0A5EE6DE" w14:textId="77777777" w:rsidR="00D94108" w:rsidRDefault="00B173DD">
            <w:pPr>
              <w:keepNext/>
              <w:keepLines/>
              <w:spacing w:before="100" w:after="100"/>
              <w:jc w:val="center"/>
            </w:pPr>
            <w:r>
              <w:rPr>
                <w:color w:val="000000"/>
                <w:sz w:val="20"/>
              </w:rPr>
              <w:t>选择特征视图和树深</w:t>
            </w:r>
          </w:p>
        </w:tc>
        <w:tc>
          <w:tcPr>
            <w:tcW w:w="2494" w:type="dxa"/>
            <w:vAlign w:val="center"/>
          </w:tcPr>
          <w:p w14:paraId="75CB8838" w14:textId="77777777" w:rsidR="00D94108" w:rsidRDefault="00B173DD">
            <w:pPr>
              <w:keepNext/>
              <w:keepLines/>
              <w:spacing w:before="100" w:after="100"/>
              <w:jc w:val="center"/>
            </w:pPr>
            <w:r>
              <w:rPr>
                <w:color w:val="000000"/>
                <w:sz w:val="20"/>
              </w:rPr>
              <w:t>每个训练部分独立拟合处理器</w:t>
            </w:r>
          </w:p>
        </w:tc>
      </w:tr>
      <w:tr w:rsidR="00D94108" w14:paraId="3BD3D46F" w14:textId="77777777">
        <w:trPr>
          <w:cantSplit/>
          <w:jc w:val="center"/>
        </w:trPr>
        <w:tc>
          <w:tcPr>
            <w:tcW w:w="1587" w:type="dxa"/>
            <w:vAlign w:val="center"/>
          </w:tcPr>
          <w:p w14:paraId="563A1116" w14:textId="77777777" w:rsidR="00D94108" w:rsidRDefault="00B173DD">
            <w:pPr>
              <w:keepNext/>
              <w:keepLines/>
              <w:spacing w:before="100" w:after="100"/>
              <w:jc w:val="center"/>
            </w:pPr>
            <w:r>
              <w:rPr>
                <w:color w:val="000000"/>
                <w:sz w:val="20"/>
              </w:rPr>
              <w:t>模型开发</w:t>
            </w:r>
          </w:p>
        </w:tc>
        <w:tc>
          <w:tcPr>
            <w:tcW w:w="2268" w:type="dxa"/>
            <w:vAlign w:val="center"/>
          </w:tcPr>
          <w:p w14:paraId="0CAE5FA6" w14:textId="77777777" w:rsidR="00D94108" w:rsidRDefault="00B173DD">
            <w:pPr>
              <w:keepNext/>
              <w:keepLines/>
              <w:spacing w:before="100" w:after="100"/>
              <w:jc w:val="center"/>
            </w:pPr>
            <w:r>
              <w:rPr>
                <w:color w:val="000000"/>
                <w:sz w:val="20"/>
              </w:rPr>
              <w:t>前</w:t>
            </w:r>
            <w:r>
              <w:rPr>
                <w:color w:val="000000"/>
                <w:sz w:val="20"/>
              </w:rPr>
              <w:t>620</w:t>
            </w:r>
            <w:r>
              <w:rPr>
                <w:color w:val="000000"/>
                <w:sz w:val="20"/>
              </w:rPr>
              <w:t>条</w:t>
            </w:r>
          </w:p>
        </w:tc>
        <w:tc>
          <w:tcPr>
            <w:tcW w:w="2381" w:type="dxa"/>
            <w:vAlign w:val="center"/>
          </w:tcPr>
          <w:p w14:paraId="189810F0" w14:textId="77777777" w:rsidR="00D94108" w:rsidRDefault="00B173DD">
            <w:pPr>
              <w:keepNext/>
              <w:keepLines/>
              <w:spacing w:before="100" w:after="100"/>
              <w:jc w:val="center"/>
            </w:pPr>
            <w:r>
              <w:rPr>
                <w:color w:val="000000"/>
                <w:sz w:val="20"/>
              </w:rPr>
              <w:t>选参并拟合冻结模型</w:t>
            </w:r>
          </w:p>
        </w:tc>
        <w:tc>
          <w:tcPr>
            <w:tcW w:w="2494" w:type="dxa"/>
            <w:vAlign w:val="center"/>
          </w:tcPr>
          <w:p w14:paraId="1CCE926B" w14:textId="77777777" w:rsidR="00D94108" w:rsidRDefault="00B173DD">
            <w:pPr>
              <w:keepNext/>
              <w:keepLines/>
              <w:spacing w:before="100" w:after="100"/>
              <w:jc w:val="center"/>
            </w:pPr>
            <w:r>
              <w:rPr>
                <w:color w:val="000000"/>
                <w:sz w:val="20"/>
              </w:rPr>
              <w:t>与校准和尾段关联组隔离</w:t>
            </w:r>
          </w:p>
        </w:tc>
      </w:tr>
      <w:tr w:rsidR="00D94108" w14:paraId="5AAB13CF" w14:textId="77777777">
        <w:trPr>
          <w:cantSplit/>
          <w:jc w:val="center"/>
        </w:trPr>
        <w:tc>
          <w:tcPr>
            <w:tcW w:w="1587" w:type="dxa"/>
            <w:vAlign w:val="center"/>
          </w:tcPr>
          <w:p w14:paraId="48897DB1" w14:textId="77777777" w:rsidR="00D94108" w:rsidRDefault="00B173DD">
            <w:pPr>
              <w:keepNext/>
              <w:keepLines/>
              <w:spacing w:before="100" w:after="100"/>
              <w:jc w:val="center"/>
            </w:pPr>
            <w:r>
              <w:rPr>
                <w:color w:val="000000"/>
                <w:sz w:val="20"/>
              </w:rPr>
              <w:t>区间校准</w:t>
            </w:r>
          </w:p>
        </w:tc>
        <w:tc>
          <w:tcPr>
            <w:tcW w:w="2268" w:type="dxa"/>
            <w:vAlign w:val="center"/>
          </w:tcPr>
          <w:p w14:paraId="5DA7C132" w14:textId="77777777" w:rsidR="00D94108" w:rsidRDefault="00B173DD">
            <w:pPr>
              <w:keepNext/>
              <w:keepLines/>
              <w:spacing w:before="100" w:after="100"/>
              <w:jc w:val="center"/>
            </w:pPr>
            <w:r>
              <w:rPr>
                <w:color w:val="000000"/>
                <w:sz w:val="20"/>
              </w:rPr>
              <w:t>第</w:t>
            </w:r>
            <w:r>
              <w:rPr>
                <w:color w:val="000000"/>
                <w:sz w:val="20"/>
              </w:rPr>
              <w:t>621</w:t>
            </w:r>
            <w:r>
              <w:rPr>
                <w:color w:val="000000"/>
                <w:sz w:val="20"/>
              </w:rPr>
              <w:t>至</w:t>
            </w:r>
            <w:r>
              <w:rPr>
                <w:color w:val="000000"/>
                <w:sz w:val="20"/>
              </w:rPr>
              <w:t>700</w:t>
            </w:r>
            <w:r>
              <w:rPr>
                <w:color w:val="000000"/>
                <w:sz w:val="20"/>
              </w:rPr>
              <w:t>条</w:t>
            </w:r>
          </w:p>
        </w:tc>
        <w:tc>
          <w:tcPr>
            <w:tcW w:w="2381" w:type="dxa"/>
            <w:vAlign w:val="center"/>
          </w:tcPr>
          <w:p w14:paraId="07AB8976" w14:textId="77777777" w:rsidR="00D94108" w:rsidRDefault="00B173DD">
            <w:pPr>
              <w:keepNext/>
              <w:keepLines/>
              <w:spacing w:before="100" w:after="100"/>
              <w:jc w:val="center"/>
            </w:pPr>
            <w:r>
              <w:rPr>
                <w:color w:val="000000"/>
                <w:sz w:val="20"/>
              </w:rPr>
              <w:t>计算残差分位数</w:t>
            </w:r>
          </w:p>
        </w:tc>
        <w:tc>
          <w:tcPr>
            <w:tcW w:w="2494" w:type="dxa"/>
            <w:vAlign w:val="center"/>
          </w:tcPr>
          <w:p w14:paraId="5AC535BA" w14:textId="77777777" w:rsidR="00D94108" w:rsidRDefault="00B173DD">
            <w:pPr>
              <w:keepNext/>
              <w:keepLines/>
              <w:spacing w:before="100" w:after="100"/>
              <w:jc w:val="center"/>
            </w:pPr>
            <w:r>
              <w:rPr>
                <w:color w:val="000000"/>
                <w:sz w:val="20"/>
              </w:rPr>
              <w:t>不参与配置选择</w:t>
            </w:r>
          </w:p>
        </w:tc>
      </w:tr>
      <w:tr w:rsidR="00D94108" w14:paraId="19537D7F" w14:textId="77777777">
        <w:trPr>
          <w:cantSplit/>
          <w:jc w:val="center"/>
        </w:trPr>
        <w:tc>
          <w:tcPr>
            <w:tcW w:w="1587" w:type="dxa"/>
            <w:vAlign w:val="center"/>
          </w:tcPr>
          <w:p w14:paraId="7023D3F9" w14:textId="77777777" w:rsidR="00D94108" w:rsidRDefault="00B173DD">
            <w:pPr>
              <w:keepNext/>
              <w:keepLines/>
              <w:spacing w:before="100" w:after="100"/>
              <w:jc w:val="center"/>
            </w:pPr>
            <w:r>
              <w:rPr>
                <w:color w:val="000000"/>
                <w:sz w:val="20"/>
              </w:rPr>
              <w:t>尾段评价</w:t>
            </w:r>
          </w:p>
        </w:tc>
        <w:tc>
          <w:tcPr>
            <w:tcW w:w="2268" w:type="dxa"/>
            <w:vAlign w:val="center"/>
          </w:tcPr>
          <w:p w14:paraId="2987E740" w14:textId="77777777" w:rsidR="00D94108" w:rsidRDefault="00B173DD">
            <w:pPr>
              <w:keepNext/>
              <w:keepLines/>
              <w:spacing w:before="100" w:after="100"/>
              <w:jc w:val="center"/>
            </w:pPr>
            <w:r>
              <w:rPr>
                <w:color w:val="000000"/>
                <w:sz w:val="20"/>
              </w:rPr>
              <w:t>第</w:t>
            </w:r>
            <w:r>
              <w:rPr>
                <w:color w:val="000000"/>
                <w:sz w:val="20"/>
              </w:rPr>
              <w:t>701</w:t>
            </w:r>
            <w:r>
              <w:rPr>
                <w:color w:val="000000"/>
                <w:sz w:val="20"/>
              </w:rPr>
              <w:t>至</w:t>
            </w:r>
            <w:r>
              <w:rPr>
                <w:color w:val="000000"/>
                <w:sz w:val="20"/>
              </w:rPr>
              <w:t>800</w:t>
            </w:r>
            <w:r>
              <w:rPr>
                <w:color w:val="000000"/>
                <w:sz w:val="20"/>
              </w:rPr>
              <w:t>条</w:t>
            </w:r>
          </w:p>
        </w:tc>
        <w:tc>
          <w:tcPr>
            <w:tcW w:w="2381" w:type="dxa"/>
            <w:vAlign w:val="center"/>
          </w:tcPr>
          <w:p w14:paraId="5DBF5C63" w14:textId="77777777" w:rsidR="00D94108" w:rsidRDefault="00B173DD">
            <w:pPr>
              <w:keepNext/>
              <w:keepLines/>
              <w:spacing w:before="100" w:after="100"/>
              <w:jc w:val="center"/>
            </w:pPr>
            <w:r>
              <w:rPr>
                <w:color w:val="000000"/>
                <w:sz w:val="20"/>
              </w:rPr>
              <w:t>计算误差与区间覆盖</w:t>
            </w:r>
          </w:p>
        </w:tc>
        <w:tc>
          <w:tcPr>
            <w:tcW w:w="2494" w:type="dxa"/>
            <w:vAlign w:val="center"/>
          </w:tcPr>
          <w:p w14:paraId="11482F83" w14:textId="77777777" w:rsidR="00D94108" w:rsidRDefault="00B173DD">
            <w:pPr>
              <w:keepNext/>
              <w:keepLines/>
              <w:spacing w:before="100" w:after="100"/>
              <w:jc w:val="center"/>
            </w:pPr>
            <w:r>
              <w:rPr>
                <w:color w:val="000000"/>
                <w:sz w:val="20"/>
              </w:rPr>
              <w:t>不参与模型拟合和区间校准</w:t>
            </w:r>
          </w:p>
        </w:tc>
      </w:tr>
      <w:tr w:rsidR="00D94108" w14:paraId="7ED247B9" w14:textId="77777777">
        <w:trPr>
          <w:cantSplit/>
          <w:jc w:val="center"/>
        </w:trPr>
        <w:tc>
          <w:tcPr>
            <w:tcW w:w="1587" w:type="dxa"/>
            <w:vAlign w:val="center"/>
          </w:tcPr>
          <w:p w14:paraId="330240DD" w14:textId="77777777" w:rsidR="00D94108" w:rsidRDefault="00B173DD">
            <w:pPr>
              <w:keepLines/>
              <w:spacing w:before="100" w:after="100"/>
              <w:jc w:val="center"/>
            </w:pPr>
            <w:r>
              <w:rPr>
                <w:color w:val="000000"/>
                <w:sz w:val="20"/>
              </w:rPr>
              <w:t>A</w:t>
            </w:r>
            <w:r>
              <w:rPr>
                <w:color w:val="000000"/>
                <w:sz w:val="20"/>
              </w:rPr>
              <w:t>与</w:t>
            </w:r>
            <w:r>
              <w:rPr>
                <w:color w:val="000000"/>
                <w:sz w:val="20"/>
              </w:rPr>
              <w:t>B</w:t>
            </w:r>
            <w:r>
              <w:rPr>
                <w:color w:val="000000"/>
                <w:sz w:val="20"/>
              </w:rPr>
              <w:t>预测</w:t>
            </w:r>
          </w:p>
        </w:tc>
        <w:tc>
          <w:tcPr>
            <w:tcW w:w="2268" w:type="dxa"/>
            <w:vAlign w:val="center"/>
          </w:tcPr>
          <w:p w14:paraId="787F1BF3" w14:textId="77777777" w:rsidR="00D94108" w:rsidRDefault="00B173DD">
            <w:pPr>
              <w:keepLines/>
              <w:spacing w:before="100" w:after="100"/>
              <w:jc w:val="center"/>
            </w:pPr>
            <w:r>
              <w:rPr>
                <w:color w:val="000000"/>
                <w:sz w:val="20"/>
              </w:rPr>
              <w:t>800</w:t>
            </w:r>
            <w:r>
              <w:rPr>
                <w:color w:val="000000"/>
                <w:sz w:val="20"/>
              </w:rPr>
              <w:t>或</w:t>
            </w:r>
            <w:r>
              <w:rPr>
                <w:color w:val="000000"/>
                <w:sz w:val="20"/>
              </w:rPr>
              <w:t>1100</w:t>
            </w:r>
            <w:r>
              <w:rPr>
                <w:color w:val="000000"/>
                <w:sz w:val="20"/>
              </w:rPr>
              <w:t>条标签</w:t>
            </w:r>
          </w:p>
        </w:tc>
        <w:tc>
          <w:tcPr>
            <w:tcW w:w="2381" w:type="dxa"/>
            <w:vAlign w:val="center"/>
          </w:tcPr>
          <w:p w14:paraId="3F6025EC" w14:textId="77777777" w:rsidR="00D94108" w:rsidRDefault="00B173DD">
            <w:pPr>
              <w:keepLines/>
              <w:spacing w:before="100" w:after="100"/>
              <w:jc w:val="center"/>
            </w:pPr>
            <w:r>
              <w:rPr>
                <w:color w:val="000000"/>
                <w:sz w:val="20"/>
              </w:rPr>
              <w:t>生成质量特性点预测</w:t>
            </w:r>
          </w:p>
        </w:tc>
        <w:tc>
          <w:tcPr>
            <w:tcW w:w="2494" w:type="dxa"/>
            <w:vAlign w:val="center"/>
          </w:tcPr>
          <w:p w14:paraId="669BB742" w14:textId="77777777" w:rsidR="00D94108" w:rsidRDefault="00B173DD">
            <w:pPr>
              <w:keepLines/>
              <w:spacing w:before="100" w:after="100"/>
              <w:jc w:val="center"/>
            </w:pPr>
            <w:r>
              <w:rPr>
                <w:color w:val="000000"/>
                <w:sz w:val="20"/>
              </w:rPr>
              <w:t>保持测试文件行序</w:t>
            </w:r>
          </w:p>
        </w:tc>
      </w:tr>
    </w:tbl>
    <w:p w14:paraId="641681DC" w14:textId="77777777" w:rsidR="00D94108" w:rsidRDefault="00D94108">
      <w:pPr>
        <w:spacing w:after="0"/>
      </w:pPr>
    </w:p>
    <w:p w14:paraId="4E80C64A" w14:textId="77777777" w:rsidR="00D94108" w:rsidRDefault="00B173DD">
      <w:pPr>
        <w:pStyle w:val="21"/>
        <w:spacing w:before="240" w:after="160"/>
      </w:pPr>
      <w:bookmarkStart w:id="21" w:name="_Toc240174616"/>
      <w:r>
        <w:rPr>
          <w:rFonts w:ascii="Times New Roman" w:eastAsia="黑体" w:hAnsi="Times New Roman"/>
        </w:rPr>
        <w:t>4.3 XGBoost</w:t>
      </w:r>
      <w:r>
        <w:rPr>
          <w:rFonts w:ascii="Times New Roman" w:eastAsia="黑体" w:hAnsi="Times New Roman"/>
        </w:rPr>
        <w:t>集成与参数设置</w:t>
      </w:r>
      <w:bookmarkEnd w:id="21"/>
    </w:p>
    <w:p w14:paraId="3D43D7E7" w14:textId="77777777" w:rsidR="00D94108" w:rsidRDefault="00B173DD">
      <w:pPr>
        <w:spacing w:after="120" w:line="324" w:lineRule="auto"/>
        <w:ind w:firstLine="480"/>
        <w:jc w:val="both"/>
      </w:pPr>
      <w:r>
        <w:rPr>
          <w:color w:val="000000"/>
        </w:rPr>
        <w:t>预测器使用平方误差目标、</w:t>
      </w:r>
      <w:r>
        <w:rPr>
          <w:color w:val="000000"/>
        </w:rPr>
        <w:t>1200</w:t>
      </w:r>
      <w:r>
        <w:rPr>
          <w:color w:val="000000"/>
        </w:rPr>
        <w:t>轮迭代和</w:t>
      </w:r>
      <w:r>
        <w:rPr>
          <w:color w:val="000000"/>
        </w:rPr>
        <w:t>0.05</w:t>
      </w:r>
      <w:r>
        <w:rPr>
          <w:color w:val="000000"/>
        </w:rPr>
        <w:t>学习率。最小子节点权重为</w:t>
      </w:r>
      <w:r>
        <w:rPr>
          <w:color w:val="000000"/>
        </w:rPr>
        <w:t>3</w:t>
      </w:r>
      <w:r>
        <w:rPr>
          <w:color w:val="000000"/>
        </w:rPr>
        <w:t>，样本采样比例为</w:t>
      </w:r>
      <w:r>
        <w:rPr>
          <w:color w:val="000000"/>
        </w:rPr>
        <w:t>0.8</w:t>
      </w:r>
      <w:r>
        <w:rPr>
          <w:color w:val="000000"/>
        </w:rPr>
        <w:t>，特征采样比例为</w:t>
      </w:r>
      <w:r>
        <w:rPr>
          <w:color w:val="000000"/>
        </w:rPr>
        <w:t>0.55</w:t>
      </w:r>
      <w:r>
        <w:rPr>
          <w:color w:val="000000"/>
        </w:rPr>
        <w:t>，</w:t>
      </w:r>
      <w:r>
        <w:rPr>
          <w:color w:val="000000"/>
        </w:rPr>
        <w:t>L1</w:t>
      </w:r>
      <w:r>
        <w:rPr>
          <w:color w:val="000000"/>
        </w:rPr>
        <w:t>和</w:t>
      </w:r>
      <w:r>
        <w:rPr>
          <w:color w:val="000000"/>
        </w:rPr>
        <w:t>L2</w:t>
      </w:r>
      <w:r>
        <w:rPr>
          <w:color w:val="000000"/>
        </w:rPr>
        <w:t>正则系数分别为</w:t>
      </w:r>
      <w:r>
        <w:rPr>
          <w:color w:val="000000"/>
        </w:rPr>
        <w:t>0.01</w:t>
      </w:r>
      <w:r>
        <w:rPr>
          <w:color w:val="000000"/>
        </w:rPr>
        <w:t>和</w:t>
      </w:r>
      <w:r>
        <w:rPr>
          <w:color w:val="000000"/>
        </w:rPr>
        <w:t>2</w:t>
      </w:r>
      <w:r>
        <w:rPr>
          <w:color w:val="000000"/>
        </w:rPr>
        <w:t>。参数搜索范围为基础或完整特征表示与树深</w:t>
      </w:r>
      <w:r>
        <w:rPr>
          <w:color w:val="000000"/>
        </w:rPr>
        <w:t>2</w:t>
      </w:r>
      <w:r>
        <w:rPr>
          <w:color w:val="000000"/>
        </w:rPr>
        <w:t>或</w:t>
      </w:r>
      <w:r>
        <w:rPr>
          <w:color w:val="000000"/>
        </w:rPr>
        <w:t>3</w:t>
      </w:r>
      <w:r>
        <w:rPr>
          <w:color w:val="000000"/>
        </w:rPr>
        <w:t>的组合，共四个候选。</w:t>
      </w:r>
    </w:p>
    <w:p w14:paraId="6EBE9CA5" w14:textId="77777777" w:rsidR="00D94108" w:rsidRDefault="00B173DD">
      <w:pPr>
        <w:keepNext/>
        <w:spacing w:after="120" w:line="324" w:lineRule="auto"/>
        <w:ind w:firstLine="480"/>
        <w:jc w:val="both"/>
      </w:pPr>
      <w:r>
        <w:rPr>
          <w:color w:val="000000"/>
        </w:rPr>
        <w:t>每个候选使用随机种子</w:t>
      </w:r>
      <w:r>
        <w:rPr>
          <w:color w:val="000000"/>
        </w:rPr>
        <w:t>42</w:t>
      </w:r>
      <w:r>
        <w:rPr>
          <w:color w:val="000000"/>
        </w:rPr>
        <w:t>、</w:t>
      </w:r>
      <w:r>
        <w:rPr>
          <w:color w:val="000000"/>
        </w:rPr>
        <w:t>143</w:t>
      </w:r>
      <w:r>
        <w:rPr>
          <w:color w:val="000000"/>
        </w:rPr>
        <w:t>和</w:t>
      </w:r>
      <w:r>
        <w:rPr>
          <w:color w:val="000000"/>
        </w:rPr>
        <w:t>244</w:t>
      </w:r>
      <w:r>
        <w:rPr>
          <w:color w:val="000000"/>
        </w:rPr>
        <w:t>训练三个成员，并按式</w:t>
      </w:r>
      <w:r>
        <w:rPr>
          <w:color w:val="000000"/>
        </w:rPr>
        <w:t>4-2</w:t>
      </w:r>
      <w:r>
        <w:rPr>
          <w:color w:val="000000"/>
        </w:rPr>
        <w:t>等权平均。成员之间分别学习特征筛选和模型参数，其预测差异来源于训练过程的随机性。平均预测用于降低对单次随机训练的依赖；三个成员仍共享同一批观测，统计推断的样本单位仍为评价记录。</w:t>
      </w:r>
    </w:p>
    <w:p w14:paraId="218C5D14" w14:textId="77777777" w:rsidR="00D94108" w:rsidRDefault="00B173DD">
      <w:pPr>
        <w:keepLines/>
        <w:spacing w:before="120" w:after="160"/>
        <w:jc w:val="center"/>
      </w:pPr>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s</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r>
              <w:rPr>
                <w:rFonts w:ascii="Cambria Math" w:hAnsi="Cambria Math"/>
              </w:rPr>
              <m:t>x</m:t>
            </m:r>
            <m:r>
              <w:rPr>
                <w:rFonts w:ascii="Cambria Math" w:hAnsi="Cambria Math"/>
              </w:rPr>
              <m:t>)</m:t>
            </m:r>
          </m:e>
        </m:nary>
      </m:oMath>
      <w:r>
        <w:rPr>
          <w:color w:val="000000"/>
          <w:sz w:val="22"/>
        </w:rPr>
        <w:t xml:space="preserve">    </w:t>
      </w:r>
      <w:r>
        <w:rPr>
          <w:color w:val="000000"/>
          <w:sz w:val="22"/>
        </w:rPr>
        <w:t>（</w:t>
      </w:r>
      <w:r>
        <w:rPr>
          <w:color w:val="000000"/>
          <w:sz w:val="22"/>
        </w:rPr>
        <w:t>4-2</w:t>
      </w:r>
      <w:r>
        <w:rPr>
          <w:color w:val="000000"/>
          <w:sz w:val="22"/>
        </w:rPr>
        <w:t>）</w:t>
      </w:r>
    </w:p>
    <w:p w14:paraId="20DB9AEA" w14:textId="77777777" w:rsidR="00D94108" w:rsidRDefault="00B173DD">
      <w:pPr>
        <w:spacing w:after="120" w:line="324" w:lineRule="auto"/>
        <w:ind w:firstLine="480"/>
        <w:jc w:val="both"/>
      </w:pPr>
      <w:r>
        <w:rPr>
          <w:color w:val="000000"/>
        </w:rPr>
        <w:t>固定对照使用深度</w:t>
      </w:r>
      <w:r>
        <w:rPr>
          <w:color w:val="000000"/>
        </w:rPr>
        <w:t>2</w:t>
      </w:r>
      <w:r>
        <w:rPr>
          <w:color w:val="000000"/>
        </w:rPr>
        <w:t>和相同的三成员预算。完整特征模型与基础特征模型的差别在输入表示，其他训练参数保持一致。最终用于生成</w:t>
      </w:r>
      <w:r>
        <w:rPr>
          <w:color w:val="000000"/>
        </w:rPr>
        <w:t>A/B</w:t>
      </w:r>
      <w:r>
        <w:rPr>
          <w:color w:val="000000"/>
        </w:rPr>
        <w:t>点预测的配置由开发段内层评价决定，而不是根据外层结果再次选择。</w:t>
      </w:r>
    </w:p>
    <w:p w14:paraId="23D2C3E6" w14:textId="77777777" w:rsidR="00D94108" w:rsidRDefault="00B173DD">
      <w:pPr>
        <w:pStyle w:val="21"/>
        <w:spacing w:before="240" w:after="160"/>
      </w:pPr>
      <w:bookmarkStart w:id="22" w:name="_Toc240174617"/>
      <w:r>
        <w:rPr>
          <w:rFonts w:ascii="Times New Roman" w:eastAsia="黑体" w:hAnsi="Times New Roman"/>
        </w:rPr>
        <w:t xml:space="preserve">4.4 </w:t>
      </w:r>
      <w:r>
        <w:rPr>
          <w:rFonts w:ascii="Times New Roman" w:eastAsia="黑体" w:hAnsi="Times New Roman"/>
        </w:rPr>
        <w:t>预测区间构建</w:t>
      </w:r>
      <w:bookmarkEnd w:id="22"/>
    </w:p>
    <w:p w14:paraId="67B20D91" w14:textId="77777777" w:rsidR="00D94108" w:rsidRDefault="00B173DD">
      <w:pPr>
        <w:keepNext/>
        <w:spacing w:after="120" w:line="324" w:lineRule="auto"/>
        <w:ind w:firstLine="480"/>
        <w:jc w:val="both"/>
      </w:pPr>
      <w:r>
        <w:rPr>
          <w:color w:val="000000"/>
        </w:rPr>
        <w:t>区间评估采用模型开发、校准与尾段评价三种用途。模型在前段选参后，以</w:t>
      </w:r>
      <w:r>
        <w:rPr>
          <w:color w:val="000000"/>
        </w:rPr>
        <w:t>620</w:t>
      </w:r>
      <w:r>
        <w:rPr>
          <w:color w:val="000000"/>
        </w:rPr>
        <w:t>条记录拟合并冻结；在</w:t>
      </w:r>
      <w:r>
        <w:rPr>
          <w:color w:val="000000"/>
        </w:rPr>
        <w:t>80</w:t>
      </w:r>
      <w:r>
        <w:rPr>
          <w:color w:val="000000"/>
        </w:rPr>
        <w:t>条校准记录上计算绝对残差；随后对</w:t>
      </w:r>
      <w:r>
        <w:rPr>
          <w:color w:val="000000"/>
        </w:rPr>
        <w:t>100</w:t>
      </w:r>
      <w:r>
        <w:rPr>
          <w:color w:val="000000"/>
        </w:rPr>
        <w:t>条尾段记录产生点预测和区间。区间以点预测为中心，以校准残差的上分位次序统计量作为半径。</w:t>
      </w:r>
    </w:p>
    <w:p w14:paraId="34BF6AAA" w14:textId="77777777" w:rsidR="00D94108" w:rsidRDefault="00B173DD">
      <w:pPr>
        <w:keepLines/>
        <w:spacing w:before="120" w:after="160"/>
        <w:jc w:val="center"/>
      </w:pPr>
      <m:oMath>
        <m:r>
          <w:rPr>
            <w:rFonts w:ascii="Cambria Math" w:hAnsi="Cambria Math"/>
          </w:rPr>
          <m:t>k</m:t>
        </m:r>
        <m:r>
          <w:rPr>
            <w:rFonts w:ascii="Cambria Math" w:hAnsi="Cambria Math"/>
          </w:rPr>
          <m:t>=⌈(</m:t>
        </m:r>
        <m:r>
          <w:rPr>
            <w:rFonts w:ascii="Cambria Math" w:hAnsi="Cambria Math"/>
          </w:rPr>
          <m:t>m</m:t>
        </m:r>
        <m:r>
          <w:rPr>
            <w:rFonts w:ascii="Cambria Math" w:hAnsi="Cambria Math"/>
          </w:rPr>
          <m:t>+1)(1-</m:t>
        </m:r>
        <m:r>
          <w:rPr>
            <w:rFonts w:ascii="Cambria Math" w:hAnsi="Cambria Math"/>
          </w:rPr>
          <m:t>α</m:t>
        </m:r>
        <m:r>
          <w:rPr>
            <w:rFonts w:ascii="Cambria Math" w:hAnsi="Cambria Math"/>
          </w:rPr>
          <m:t xml:space="preserve">)⌉,  </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t>
            </m:r>
            <m:r>
              <w:rPr>
                <w:rFonts w:ascii="Cambria Math" w:hAnsi="Cambria Math"/>
              </w:rPr>
              <m:t>k</m:t>
            </m:r>
            <m:r>
              <w:rPr>
                <w:rFonts w:ascii="Cambria Math" w:hAnsi="Cambria Math"/>
              </w:rPr>
              <m:t>)</m:t>
            </m:r>
          </m:sub>
        </m:sSub>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x</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r>
          <w:rPr>
            <w:rFonts w:ascii="Cambria Math" w:hAnsi="Cambria Math"/>
          </w:rPr>
          <m:t>q</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r>
          <w:rPr>
            <w:rFonts w:ascii="Cambria Math" w:hAnsi="Cambria Math"/>
          </w:rPr>
          <m:t>q</m:t>
        </m:r>
        <m:r>
          <w:rPr>
            <w:rFonts w:ascii="Cambria Math" w:hAnsi="Cambria Math"/>
          </w:rPr>
          <m:t>]</m:t>
        </m:r>
      </m:oMath>
      <w:r>
        <w:rPr>
          <w:color w:val="000000"/>
          <w:sz w:val="22"/>
        </w:rPr>
        <w:t xml:space="preserve">    </w:t>
      </w:r>
      <w:r>
        <w:rPr>
          <w:color w:val="000000"/>
          <w:sz w:val="22"/>
        </w:rPr>
        <w:t>（</w:t>
      </w:r>
      <w:r>
        <w:rPr>
          <w:color w:val="000000"/>
          <w:sz w:val="22"/>
        </w:rPr>
        <w:t>4-3</w:t>
      </w:r>
      <w:r>
        <w:rPr>
          <w:color w:val="000000"/>
          <w:sz w:val="22"/>
        </w:rPr>
        <w:t>）</w:t>
      </w:r>
    </w:p>
    <w:p w14:paraId="2E6BC052" w14:textId="77777777" w:rsidR="00D94108" w:rsidRDefault="00B173DD">
      <w:pPr>
        <w:spacing w:after="120" w:line="324" w:lineRule="auto"/>
        <w:ind w:firstLine="480"/>
        <w:jc w:val="both"/>
      </w:pPr>
      <w:r>
        <w:rPr>
          <w:color w:val="000000"/>
        </w:rPr>
        <w:lastRenderedPageBreak/>
        <w:t>式中</w:t>
      </w:r>
      <w:r>
        <w:rPr>
          <w:color w:val="000000"/>
        </w:rPr>
        <w:t>m</w:t>
      </w:r>
      <w:r>
        <w:rPr>
          <w:color w:val="000000"/>
        </w:rPr>
        <w:t>为校准样本数，</w:t>
      </w:r>
      <w:r>
        <w:rPr>
          <w:color w:val="000000"/>
        </w:rPr>
        <w:t>α</w:t>
      </w:r>
      <w:r>
        <w:rPr>
          <w:color w:val="000000"/>
        </w:rPr>
        <w:t>取</w:t>
      </w:r>
      <w:r>
        <w:rPr>
          <w:color w:val="000000"/>
        </w:rPr>
        <w:t>0.1</w:t>
      </w:r>
      <w:r>
        <w:rPr>
          <w:color w:val="000000"/>
        </w:rPr>
        <w:t>，</w:t>
      </w:r>
      <w:r>
        <w:rPr>
          <w:color w:val="000000"/>
        </w:rPr>
        <w:t>r(k)</w:t>
      </w:r>
      <w:r>
        <w:rPr>
          <w:color w:val="000000"/>
        </w:rPr>
        <w:t>为校准绝对残差排序后的第</w:t>
      </w:r>
      <w:r>
        <w:rPr>
          <w:color w:val="000000"/>
        </w:rPr>
        <w:t>k</w:t>
      </w:r>
      <w:r>
        <w:rPr>
          <w:color w:val="000000"/>
        </w:rPr>
        <w:t>项。本实验</w:t>
      </w:r>
      <w:r>
        <w:rPr>
          <w:color w:val="000000"/>
        </w:rPr>
        <w:t>m=80</w:t>
      </w:r>
      <w:r>
        <w:rPr>
          <w:color w:val="000000"/>
        </w:rPr>
        <w:t>，使用第</w:t>
      </w:r>
      <w:r>
        <w:rPr>
          <w:color w:val="000000"/>
        </w:rPr>
        <w:t>73</w:t>
      </w:r>
      <w:r>
        <w:rPr>
          <w:color w:val="000000"/>
        </w:rPr>
        <w:t>个绝对残差。若</w:t>
      </w:r>
      <w:r>
        <w:rPr>
          <w:color w:val="000000"/>
        </w:rPr>
        <w:t>k</w:t>
      </w:r>
      <w:r>
        <w:rPr>
          <w:color w:val="000000"/>
        </w:rPr>
        <w:t>超过</w:t>
      </w:r>
      <w:r>
        <w:rPr>
          <w:color w:val="000000"/>
        </w:rPr>
        <w:t>m</w:t>
      </w:r>
      <w:r>
        <w:rPr>
          <w:color w:val="000000"/>
        </w:rPr>
        <w:t>，则将半径定义为正无穷，表示校准样本不足以支持该有限分位界限。</w:t>
      </w:r>
    </w:p>
    <w:p w14:paraId="76BDC4FB" w14:textId="77777777" w:rsidR="00D94108" w:rsidRDefault="00B173DD">
      <w:pPr>
        <w:spacing w:after="120" w:line="324" w:lineRule="auto"/>
        <w:ind w:firstLine="480"/>
        <w:jc w:val="both"/>
      </w:pPr>
      <w:r>
        <w:rPr>
          <w:color w:val="000000"/>
        </w:rPr>
        <w:t>区间评价同时考虑覆盖率和宽度。覆盖率为实际值位于区间内的记录比例，宽度衡量预测范围的紧密程度。时间依赖可能使校准残差与尾段误差不同，因此以实测覆盖报告区间表现。</w:t>
      </w:r>
      <w:r>
        <w:rPr>
          <w:color w:val="000000"/>
        </w:rPr>
        <w:t>A/B</w:t>
      </w:r>
      <w:r>
        <w:rPr>
          <w:color w:val="000000"/>
        </w:rPr>
        <w:t>模型使用更多标签重新拟合后，其误差分布也可能变化，故对应提交文件仅输出点预测。</w:t>
      </w:r>
    </w:p>
    <w:p w14:paraId="693ABE0D" w14:textId="77777777" w:rsidR="00D94108" w:rsidRDefault="00B173DD">
      <w:pPr>
        <w:pStyle w:val="21"/>
        <w:spacing w:before="240" w:after="160"/>
      </w:pPr>
      <w:bookmarkStart w:id="23" w:name="_Toc240174618"/>
      <w:r>
        <w:rPr>
          <w:rFonts w:ascii="Times New Roman" w:eastAsia="黑体" w:hAnsi="Times New Roman"/>
        </w:rPr>
        <w:t xml:space="preserve">4.5 </w:t>
      </w:r>
      <w:r>
        <w:rPr>
          <w:rFonts w:ascii="Times New Roman" w:eastAsia="黑体" w:hAnsi="Times New Roman"/>
        </w:rPr>
        <w:t>实验实施与结果保存</w:t>
      </w:r>
      <w:bookmarkEnd w:id="23"/>
    </w:p>
    <w:p w14:paraId="0D99F615" w14:textId="77777777" w:rsidR="00D94108" w:rsidRDefault="00B173DD">
      <w:pPr>
        <w:spacing w:after="120" w:line="324" w:lineRule="auto"/>
        <w:ind w:firstLine="480"/>
        <w:jc w:val="both"/>
      </w:pPr>
      <w:r>
        <w:rPr>
          <w:color w:val="000000"/>
        </w:rPr>
        <w:t>实验环境使用</w:t>
      </w:r>
      <w:r>
        <w:rPr>
          <w:color w:val="000000"/>
        </w:rPr>
        <w:t>NumPy 2.3.5</w:t>
      </w:r>
      <w:r>
        <w:rPr>
          <w:color w:val="000000"/>
        </w:rPr>
        <w:t>、</w:t>
      </w:r>
      <w:r>
        <w:rPr>
          <w:color w:val="000000"/>
        </w:rPr>
        <w:t>pandas 2.3.3</w:t>
      </w:r>
      <w:r>
        <w:rPr>
          <w:color w:val="000000"/>
        </w:rPr>
        <w:t>、</w:t>
      </w:r>
      <w:r>
        <w:rPr>
          <w:color w:val="000000"/>
        </w:rPr>
        <w:t>scikit-learn 1.7.2</w:t>
      </w:r>
      <w:r>
        <w:rPr>
          <w:color w:val="000000"/>
        </w:rPr>
        <w:t>和</w:t>
      </w:r>
      <w:r>
        <w:rPr>
          <w:color w:val="000000"/>
        </w:rPr>
        <w:t>XGBoost 3.4.0</w:t>
      </w:r>
      <w:r>
        <w:rPr>
          <w:color w:val="000000"/>
        </w:rPr>
        <w:t>。运行配置、候选集合和随机种子与实验结果一起保存。输入文件通过</w:t>
      </w:r>
      <w:r>
        <w:rPr>
          <w:color w:val="000000"/>
        </w:rPr>
        <w:t>SHA256</w:t>
      </w:r>
      <w:r>
        <w:rPr>
          <w:color w:val="000000"/>
        </w:rPr>
        <w:t>校验，</w:t>
      </w:r>
      <w:r>
        <w:rPr>
          <w:color w:val="000000"/>
        </w:rPr>
        <w:t>Excel</w:t>
      </w:r>
      <w:r>
        <w:rPr>
          <w:color w:val="000000"/>
        </w:rPr>
        <w:t>与缓存的列名、行序及全部单元格已进行一致性核验。</w:t>
      </w:r>
    </w:p>
    <w:p w14:paraId="668232AF" w14:textId="77777777" w:rsidR="00D94108" w:rsidRDefault="00B173DD">
      <w:pPr>
        <w:spacing w:after="120" w:line="324" w:lineRule="auto"/>
        <w:ind w:firstLine="480"/>
        <w:jc w:val="both"/>
      </w:pPr>
      <w:r>
        <w:rPr>
          <w:color w:val="000000"/>
        </w:rPr>
        <w:t>每次切分保存训练与验证索引、关联组交集和时间边界；每个预测器保存完整预处理状态、字段顺序及模型参数。逐样本结果包括</w:t>
      </w:r>
      <w:r>
        <w:rPr>
          <w:color w:val="000000"/>
        </w:rPr>
        <w:t>ID</w:t>
      </w:r>
      <w:r>
        <w:rPr>
          <w:color w:val="000000"/>
        </w:rPr>
        <w:t>、实际值、预测值和所属评价窗口。该组织方式将汇总指标与具体记录连接起来，便于追踪高误差样本及复现数据转换。</w:t>
      </w:r>
    </w:p>
    <w:p w14:paraId="2BDF401D" w14:textId="77777777" w:rsidR="00D94108" w:rsidRDefault="00B173DD">
      <w:pPr>
        <w:spacing w:after="120" w:line="324" w:lineRule="auto"/>
        <w:ind w:firstLine="480"/>
        <w:jc w:val="both"/>
      </w:pPr>
      <w:r>
        <w:rPr>
          <w:color w:val="000000"/>
        </w:rPr>
        <w:t>对于</w:t>
      </w:r>
      <w:r>
        <w:rPr>
          <w:color w:val="000000"/>
        </w:rPr>
        <w:t>A</w:t>
      </w:r>
      <w:r>
        <w:rPr>
          <w:color w:val="000000"/>
        </w:rPr>
        <w:t>集，点预测模型使用</w:t>
      </w:r>
      <w:r>
        <w:rPr>
          <w:color w:val="000000"/>
        </w:rPr>
        <w:t>800</w:t>
      </w:r>
      <w:r>
        <w:rPr>
          <w:color w:val="000000"/>
        </w:rPr>
        <w:t>条训练标签拟合，公开</w:t>
      </w:r>
      <w:r>
        <w:rPr>
          <w:color w:val="000000"/>
        </w:rPr>
        <w:t>A</w:t>
      </w:r>
      <w:r>
        <w:rPr>
          <w:color w:val="000000"/>
        </w:rPr>
        <w:t>标签用于回顾性评价。</w:t>
      </w:r>
      <w:r>
        <w:rPr>
          <w:color w:val="000000"/>
        </w:rPr>
        <w:t>A</w:t>
      </w:r>
      <w:r>
        <w:rPr>
          <w:color w:val="000000"/>
        </w:rPr>
        <w:t>标签也参与了本研究的探索性分析，因此</w:t>
      </w:r>
      <w:r>
        <w:rPr>
          <w:color w:val="000000"/>
        </w:rPr>
        <w:t>A</w:t>
      </w:r>
      <w:r>
        <w:rPr>
          <w:color w:val="000000"/>
        </w:rPr>
        <w:t>结果不作为独立盲测。</w:t>
      </w:r>
      <w:r>
        <w:rPr>
          <w:color w:val="000000"/>
        </w:rPr>
        <w:t>B</w:t>
      </w:r>
      <w:r>
        <w:rPr>
          <w:color w:val="000000"/>
        </w:rPr>
        <w:t>集预测在允许使用公开</w:t>
      </w:r>
      <w:r>
        <w:rPr>
          <w:color w:val="000000"/>
        </w:rPr>
        <w:t>A</w:t>
      </w:r>
      <w:r>
        <w:rPr>
          <w:color w:val="000000"/>
        </w:rPr>
        <w:t>标签的条件下，将</w:t>
      </w:r>
      <w:r>
        <w:rPr>
          <w:color w:val="000000"/>
        </w:rPr>
        <w:t>800</w:t>
      </w:r>
      <w:r>
        <w:rPr>
          <w:color w:val="000000"/>
        </w:rPr>
        <w:t>条训练记录与</w:t>
      </w:r>
      <w:r>
        <w:rPr>
          <w:color w:val="000000"/>
        </w:rPr>
        <w:t>300</w:t>
      </w:r>
      <w:r>
        <w:rPr>
          <w:color w:val="000000"/>
        </w:rPr>
        <w:t>条</w:t>
      </w:r>
      <w:r>
        <w:rPr>
          <w:color w:val="000000"/>
        </w:rPr>
        <w:t>A</w:t>
      </w:r>
      <w:r>
        <w:rPr>
          <w:color w:val="000000"/>
        </w:rPr>
        <w:t>记录等权合并，拟合相同选定配置。</w:t>
      </w:r>
    </w:p>
    <w:p w14:paraId="2EAB5886" w14:textId="77777777" w:rsidR="00D94108" w:rsidRDefault="00B173DD">
      <w:pPr>
        <w:pStyle w:val="1"/>
        <w:pageBreakBefore/>
        <w:spacing w:before="0" w:after="160"/>
      </w:pPr>
      <w:bookmarkStart w:id="24" w:name="_Toc240174619"/>
      <w:r>
        <w:rPr>
          <w:rFonts w:ascii="Times New Roman" w:eastAsia="黑体" w:hAnsi="Times New Roman"/>
          <w:sz w:val="32"/>
        </w:rPr>
        <w:lastRenderedPageBreak/>
        <w:t xml:space="preserve">5 </w:t>
      </w:r>
      <w:r>
        <w:rPr>
          <w:rFonts w:ascii="Times New Roman" w:eastAsia="黑体" w:hAnsi="Times New Roman"/>
          <w:sz w:val="32"/>
        </w:rPr>
        <w:t>实验结果与分析</w:t>
      </w:r>
      <w:bookmarkEnd w:id="24"/>
    </w:p>
    <w:p w14:paraId="7E6FEB29" w14:textId="77777777" w:rsidR="00D94108" w:rsidRDefault="00B173DD">
      <w:pPr>
        <w:pStyle w:val="21"/>
        <w:spacing w:before="240" w:after="160"/>
      </w:pPr>
      <w:bookmarkStart w:id="25" w:name="_Toc240174620"/>
      <w:r>
        <w:rPr>
          <w:rFonts w:ascii="Times New Roman" w:eastAsia="黑体" w:hAnsi="Times New Roman"/>
        </w:rPr>
        <w:t xml:space="preserve">5.1 </w:t>
      </w:r>
      <w:r>
        <w:rPr>
          <w:rFonts w:ascii="Times New Roman" w:eastAsia="黑体" w:hAnsi="Times New Roman"/>
        </w:rPr>
        <w:t>特征对照与模型选择</w:t>
      </w:r>
      <w:bookmarkEnd w:id="25"/>
    </w:p>
    <w:p w14:paraId="269D85F9" w14:textId="77777777" w:rsidR="00D94108" w:rsidRDefault="00B173DD">
      <w:pPr>
        <w:spacing w:after="120" w:line="324" w:lineRule="auto"/>
        <w:ind w:firstLine="480"/>
        <w:jc w:val="both"/>
      </w:pPr>
      <w:r>
        <w:rPr>
          <w:color w:val="000000"/>
        </w:rPr>
        <w:t>表</w:t>
      </w:r>
      <w:r>
        <w:rPr>
          <w:color w:val="000000"/>
        </w:rPr>
        <w:t>5-1</w:t>
      </w:r>
      <w:r>
        <w:rPr>
          <w:color w:val="000000"/>
        </w:rPr>
        <w:t>汇总</w:t>
      </w:r>
      <w:r>
        <w:rPr>
          <w:color w:val="000000"/>
        </w:rPr>
        <w:t>300</w:t>
      </w:r>
      <w:r>
        <w:rPr>
          <w:color w:val="000000"/>
        </w:rPr>
        <w:t>条外层记录上的预测指标。基础和完整特征模型均采用深度</w:t>
      </w:r>
      <w:r>
        <w:rPr>
          <w:color w:val="000000"/>
        </w:rPr>
        <w:t>2</w:t>
      </w:r>
      <w:r>
        <w:rPr>
          <w:color w:val="000000"/>
        </w:rPr>
        <w:t>；嵌套选参模型在各外层的内部窗口选择配置。均值基线使用对应训练部分的目标均值，反映不利用生产特征时的预测水平。</w:t>
      </w:r>
    </w:p>
    <w:p w14:paraId="04296186" w14:textId="77777777" w:rsidR="00D94108" w:rsidRDefault="00B173DD">
      <w:pPr>
        <w:keepNext/>
        <w:spacing w:after="120" w:line="324" w:lineRule="auto"/>
        <w:jc w:val="center"/>
      </w:pPr>
      <w:r>
        <w:rPr>
          <w:color w:val="000000"/>
          <w:sz w:val="21"/>
        </w:rPr>
        <w:t>表</w:t>
      </w:r>
      <w:r>
        <w:rPr>
          <w:color w:val="000000"/>
          <w:sz w:val="21"/>
        </w:rPr>
        <w:t xml:space="preserve">5-1 </w:t>
      </w:r>
      <w:r>
        <w:rPr>
          <w:color w:val="000000"/>
          <w:sz w:val="21"/>
        </w:rPr>
        <w:t>同一</w:t>
      </w:r>
      <w:r>
        <w:rPr>
          <w:color w:val="000000"/>
          <w:sz w:val="21"/>
        </w:rPr>
        <w:t>300</w:t>
      </w:r>
      <w:r>
        <w:rPr>
          <w:color w:val="000000"/>
          <w:sz w:val="21"/>
        </w:rPr>
        <w:t>条外层记录的合并指标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474"/>
        <w:gridCol w:w="1474"/>
        <w:gridCol w:w="1474"/>
        <w:gridCol w:w="1474"/>
      </w:tblGrid>
      <w:tr w:rsidR="00D94108" w14:paraId="02A79DB0" w14:textId="77777777">
        <w:trPr>
          <w:cantSplit/>
          <w:tblHeader/>
          <w:jc w:val="center"/>
        </w:trPr>
        <w:tc>
          <w:tcPr>
            <w:tcW w:w="2835" w:type="dxa"/>
            <w:shd w:val="clear" w:color="auto" w:fill="EDEDED"/>
            <w:vAlign w:val="center"/>
          </w:tcPr>
          <w:p w14:paraId="428F10C5" w14:textId="77777777" w:rsidR="00D94108" w:rsidRDefault="00B173DD">
            <w:pPr>
              <w:keepNext/>
              <w:keepLines/>
              <w:spacing w:before="100" w:after="100"/>
              <w:jc w:val="center"/>
            </w:pPr>
            <w:r>
              <w:rPr>
                <w:b/>
                <w:color w:val="000000"/>
                <w:sz w:val="20"/>
              </w:rPr>
              <w:t>方法</w:t>
            </w:r>
          </w:p>
        </w:tc>
        <w:tc>
          <w:tcPr>
            <w:tcW w:w="1474" w:type="dxa"/>
            <w:shd w:val="clear" w:color="auto" w:fill="EDEDED"/>
            <w:vAlign w:val="center"/>
          </w:tcPr>
          <w:p w14:paraId="05832D29" w14:textId="77777777" w:rsidR="00D94108" w:rsidRDefault="00B173DD">
            <w:pPr>
              <w:keepNext/>
              <w:keepLines/>
              <w:spacing w:before="100" w:after="100"/>
              <w:jc w:val="center"/>
            </w:pPr>
            <w:r>
              <w:rPr>
                <w:b/>
                <w:color w:val="000000"/>
                <w:sz w:val="20"/>
              </w:rPr>
              <w:t>MSE</w:t>
            </w:r>
          </w:p>
        </w:tc>
        <w:tc>
          <w:tcPr>
            <w:tcW w:w="1474" w:type="dxa"/>
            <w:shd w:val="clear" w:color="auto" w:fill="EDEDED"/>
            <w:vAlign w:val="center"/>
          </w:tcPr>
          <w:p w14:paraId="14683E56" w14:textId="77777777" w:rsidR="00D94108" w:rsidRDefault="00B173DD">
            <w:pPr>
              <w:keepNext/>
              <w:keepLines/>
              <w:spacing w:before="100" w:after="100"/>
              <w:jc w:val="center"/>
            </w:pPr>
            <w:r>
              <w:rPr>
                <w:b/>
                <w:color w:val="000000"/>
                <w:sz w:val="20"/>
              </w:rPr>
              <w:t>RMSE</w:t>
            </w:r>
          </w:p>
        </w:tc>
        <w:tc>
          <w:tcPr>
            <w:tcW w:w="1474" w:type="dxa"/>
            <w:shd w:val="clear" w:color="auto" w:fill="EDEDED"/>
            <w:vAlign w:val="center"/>
          </w:tcPr>
          <w:p w14:paraId="7E2C24CF" w14:textId="77777777" w:rsidR="00D94108" w:rsidRDefault="00B173DD">
            <w:pPr>
              <w:keepNext/>
              <w:keepLines/>
              <w:spacing w:before="100" w:after="100"/>
              <w:jc w:val="center"/>
            </w:pPr>
            <w:r>
              <w:rPr>
                <w:b/>
                <w:color w:val="000000"/>
                <w:sz w:val="20"/>
              </w:rPr>
              <w:t>MAE</w:t>
            </w:r>
          </w:p>
        </w:tc>
        <w:tc>
          <w:tcPr>
            <w:tcW w:w="1474" w:type="dxa"/>
            <w:shd w:val="clear" w:color="auto" w:fill="EDEDED"/>
            <w:vAlign w:val="center"/>
          </w:tcPr>
          <w:p w14:paraId="7E8D028B" w14:textId="77777777" w:rsidR="00D94108" w:rsidRDefault="00B173DD">
            <w:pPr>
              <w:keepNext/>
              <w:keepLines/>
              <w:spacing w:before="100" w:after="100"/>
              <w:jc w:val="center"/>
            </w:pPr>
            <w:r>
              <w:rPr>
                <w:b/>
                <w:color w:val="000000"/>
                <w:sz w:val="20"/>
              </w:rPr>
              <w:t>R²</w:t>
            </w:r>
          </w:p>
        </w:tc>
      </w:tr>
      <w:tr w:rsidR="00D94108" w14:paraId="418D47FA" w14:textId="77777777">
        <w:trPr>
          <w:cantSplit/>
          <w:jc w:val="center"/>
        </w:trPr>
        <w:tc>
          <w:tcPr>
            <w:tcW w:w="2835" w:type="dxa"/>
            <w:vAlign w:val="center"/>
          </w:tcPr>
          <w:p w14:paraId="735920E8" w14:textId="77777777" w:rsidR="00D94108" w:rsidRDefault="00B173DD">
            <w:pPr>
              <w:keepNext/>
              <w:keepLines/>
              <w:spacing w:before="100" w:after="100"/>
              <w:jc w:val="center"/>
            </w:pPr>
            <w:r>
              <w:rPr>
                <w:color w:val="000000"/>
                <w:sz w:val="20"/>
              </w:rPr>
              <w:t>训练均值基线</w:t>
            </w:r>
          </w:p>
        </w:tc>
        <w:tc>
          <w:tcPr>
            <w:tcW w:w="1474" w:type="dxa"/>
            <w:vAlign w:val="center"/>
          </w:tcPr>
          <w:p w14:paraId="3D50586C" w14:textId="77777777" w:rsidR="00D94108" w:rsidRDefault="00B173DD">
            <w:pPr>
              <w:keepNext/>
              <w:keepLines/>
              <w:spacing w:before="100" w:after="100"/>
              <w:jc w:val="center"/>
            </w:pPr>
            <w:r>
              <w:rPr>
                <w:color w:val="000000"/>
                <w:sz w:val="20"/>
              </w:rPr>
              <w:t>0.040841</w:t>
            </w:r>
          </w:p>
        </w:tc>
        <w:tc>
          <w:tcPr>
            <w:tcW w:w="1474" w:type="dxa"/>
            <w:vAlign w:val="center"/>
          </w:tcPr>
          <w:p w14:paraId="4E5D069E" w14:textId="77777777" w:rsidR="00D94108" w:rsidRDefault="00B173DD">
            <w:pPr>
              <w:keepNext/>
              <w:keepLines/>
              <w:spacing w:before="100" w:after="100"/>
              <w:jc w:val="center"/>
            </w:pPr>
            <w:r>
              <w:rPr>
                <w:color w:val="000000"/>
                <w:sz w:val="20"/>
              </w:rPr>
              <w:t>0.202091</w:t>
            </w:r>
          </w:p>
        </w:tc>
        <w:tc>
          <w:tcPr>
            <w:tcW w:w="1474" w:type="dxa"/>
            <w:vAlign w:val="center"/>
          </w:tcPr>
          <w:p w14:paraId="61D3BE01" w14:textId="77777777" w:rsidR="00D94108" w:rsidRDefault="00B173DD">
            <w:pPr>
              <w:keepNext/>
              <w:keepLines/>
              <w:spacing w:before="100" w:after="100"/>
              <w:jc w:val="center"/>
            </w:pPr>
            <w:r>
              <w:rPr>
                <w:color w:val="000000"/>
                <w:sz w:val="20"/>
              </w:rPr>
              <w:t>0.156988</w:t>
            </w:r>
          </w:p>
        </w:tc>
        <w:tc>
          <w:tcPr>
            <w:tcW w:w="1474" w:type="dxa"/>
            <w:vAlign w:val="center"/>
          </w:tcPr>
          <w:p w14:paraId="132D07B4" w14:textId="77777777" w:rsidR="00D94108" w:rsidRDefault="00B173DD">
            <w:pPr>
              <w:keepNext/>
              <w:keepLines/>
              <w:spacing w:before="100" w:after="100"/>
              <w:jc w:val="center"/>
            </w:pPr>
            <w:r>
              <w:rPr>
                <w:color w:val="000000"/>
                <w:sz w:val="20"/>
              </w:rPr>
              <w:t>-0.100409</w:t>
            </w:r>
          </w:p>
        </w:tc>
      </w:tr>
      <w:tr w:rsidR="00D94108" w14:paraId="1CC53E23" w14:textId="77777777">
        <w:trPr>
          <w:cantSplit/>
          <w:jc w:val="center"/>
        </w:trPr>
        <w:tc>
          <w:tcPr>
            <w:tcW w:w="2835" w:type="dxa"/>
            <w:vAlign w:val="center"/>
          </w:tcPr>
          <w:p w14:paraId="640F1583" w14:textId="77777777" w:rsidR="00D94108" w:rsidRDefault="00B173DD">
            <w:pPr>
              <w:keepNext/>
              <w:keepLines/>
              <w:spacing w:before="100" w:after="100"/>
              <w:jc w:val="center"/>
            </w:pPr>
            <w:r>
              <w:rPr>
                <w:color w:val="000000"/>
                <w:sz w:val="20"/>
              </w:rPr>
              <w:t>基础特征</w:t>
            </w:r>
            <w:r>
              <w:rPr>
                <w:color w:val="000000"/>
                <w:sz w:val="20"/>
              </w:rPr>
              <w:t xml:space="preserve"> </w:t>
            </w:r>
            <w:r>
              <w:rPr>
                <w:color w:val="000000"/>
                <w:sz w:val="20"/>
              </w:rPr>
              <w:t>深度</w:t>
            </w:r>
            <w:r>
              <w:rPr>
                <w:color w:val="000000"/>
                <w:sz w:val="20"/>
              </w:rPr>
              <w:t>2</w:t>
            </w:r>
          </w:p>
        </w:tc>
        <w:tc>
          <w:tcPr>
            <w:tcW w:w="1474" w:type="dxa"/>
            <w:vAlign w:val="center"/>
          </w:tcPr>
          <w:p w14:paraId="31B93EAC" w14:textId="77777777" w:rsidR="00D94108" w:rsidRDefault="00B173DD">
            <w:pPr>
              <w:keepNext/>
              <w:keepLines/>
              <w:spacing w:before="100" w:after="100"/>
              <w:jc w:val="center"/>
            </w:pPr>
            <w:r>
              <w:rPr>
                <w:color w:val="000000"/>
                <w:sz w:val="20"/>
              </w:rPr>
              <w:t>0.024533</w:t>
            </w:r>
          </w:p>
        </w:tc>
        <w:tc>
          <w:tcPr>
            <w:tcW w:w="1474" w:type="dxa"/>
            <w:vAlign w:val="center"/>
          </w:tcPr>
          <w:p w14:paraId="2AA61E88" w14:textId="77777777" w:rsidR="00D94108" w:rsidRDefault="00B173DD">
            <w:pPr>
              <w:keepNext/>
              <w:keepLines/>
              <w:spacing w:before="100" w:after="100"/>
              <w:jc w:val="center"/>
            </w:pPr>
            <w:r>
              <w:rPr>
                <w:color w:val="000000"/>
                <w:sz w:val="20"/>
              </w:rPr>
              <w:t>0.156629</w:t>
            </w:r>
          </w:p>
        </w:tc>
        <w:tc>
          <w:tcPr>
            <w:tcW w:w="1474" w:type="dxa"/>
            <w:vAlign w:val="center"/>
          </w:tcPr>
          <w:p w14:paraId="41EE1D46" w14:textId="77777777" w:rsidR="00D94108" w:rsidRDefault="00B173DD">
            <w:pPr>
              <w:keepNext/>
              <w:keepLines/>
              <w:spacing w:before="100" w:after="100"/>
              <w:jc w:val="center"/>
            </w:pPr>
            <w:r>
              <w:rPr>
                <w:color w:val="000000"/>
                <w:sz w:val="20"/>
              </w:rPr>
              <w:t>0.128971</w:t>
            </w:r>
          </w:p>
        </w:tc>
        <w:tc>
          <w:tcPr>
            <w:tcW w:w="1474" w:type="dxa"/>
            <w:vAlign w:val="center"/>
          </w:tcPr>
          <w:p w14:paraId="66E5E669" w14:textId="77777777" w:rsidR="00D94108" w:rsidRDefault="00B173DD">
            <w:pPr>
              <w:keepNext/>
              <w:keepLines/>
              <w:spacing w:before="100" w:after="100"/>
              <w:jc w:val="center"/>
            </w:pPr>
            <w:r>
              <w:rPr>
                <w:color w:val="000000"/>
                <w:sz w:val="20"/>
              </w:rPr>
              <w:t>0.338996</w:t>
            </w:r>
          </w:p>
        </w:tc>
      </w:tr>
      <w:tr w:rsidR="00D94108" w14:paraId="758641C2" w14:textId="77777777">
        <w:trPr>
          <w:cantSplit/>
          <w:jc w:val="center"/>
        </w:trPr>
        <w:tc>
          <w:tcPr>
            <w:tcW w:w="2835" w:type="dxa"/>
            <w:vAlign w:val="center"/>
          </w:tcPr>
          <w:p w14:paraId="55ED7F15" w14:textId="77777777" w:rsidR="00D94108" w:rsidRDefault="00B173DD">
            <w:pPr>
              <w:keepNext/>
              <w:keepLines/>
              <w:spacing w:before="100" w:after="100"/>
              <w:jc w:val="center"/>
            </w:pPr>
            <w:r>
              <w:rPr>
                <w:color w:val="000000"/>
                <w:sz w:val="20"/>
              </w:rPr>
              <w:t>完整特征</w:t>
            </w:r>
            <w:r>
              <w:rPr>
                <w:color w:val="000000"/>
                <w:sz w:val="20"/>
              </w:rPr>
              <w:t xml:space="preserve"> </w:t>
            </w:r>
            <w:r>
              <w:rPr>
                <w:color w:val="000000"/>
                <w:sz w:val="20"/>
              </w:rPr>
              <w:t>深度</w:t>
            </w:r>
            <w:r>
              <w:rPr>
                <w:color w:val="000000"/>
                <w:sz w:val="20"/>
              </w:rPr>
              <w:t>2</w:t>
            </w:r>
          </w:p>
        </w:tc>
        <w:tc>
          <w:tcPr>
            <w:tcW w:w="1474" w:type="dxa"/>
            <w:vAlign w:val="center"/>
          </w:tcPr>
          <w:p w14:paraId="13313594" w14:textId="77777777" w:rsidR="00D94108" w:rsidRDefault="00B173DD">
            <w:pPr>
              <w:keepNext/>
              <w:keepLines/>
              <w:spacing w:before="100" w:after="100"/>
              <w:jc w:val="center"/>
            </w:pPr>
            <w:r>
              <w:rPr>
                <w:color w:val="000000"/>
                <w:sz w:val="20"/>
              </w:rPr>
              <w:t>0.023679</w:t>
            </w:r>
          </w:p>
        </w:tc>
        <w:tc>
          <w:tcPr>
            <w:tcW w:w="1474" w:type="dxa"/>
            <w:vAlign w:val="center"/>
          </w:tcPr>
          <w:p w14:paraId="61E12649" w14:textId="77777777" w:rsidR="00D94108" w:rsidRDefault="00B173DD">
            <w:pPr>
              <w:keepNext/>
              <w:keepLines/>
              <w:spacing w:before="100" w:after="100"/>
              <w:jc w:val="center"/>
            </w:pPr>
            <w:r>
              <w:rPr>
                <w:color w:val="000000"/>
                <w:sz w:val="20"/>
              </w:rPr>
              <w:t>0.153881</w:t>
            </w:r>
          </w:p>
        </w:tc>
        <w:tc>
          <w:tcPr>
            <w:tcW w:w="1474" w:type="dxa"/>
            <w:vAlign w:val="center"/>
          </w:tcPr>
          <w:p w14:paraId="1586AF37" w14:textId="77777777" w:rsidR="00D94108" w:rsidRDefault="00B173DD">
            <w:pPr>
              <w:keepNext/>
              <w:keepLines/>
              <w:spacing w:before="100" w:after="100"/>
              <w:jc w:val="center"/>
            </w:pPr>
            <w:r>
              <w:rPr>
                <w:color w:val="000000"/>
                <w:sz w:val="20"/>
              </w:rPr>
              <w:t>0.125769</w:t>
            </w:r>
          </w:p>
        </w:tc>
        <w:tc>
          <w:tcPr>
            <w:tcW w:w="1474" w:type="dxa"/>
            <w:vAlign w:val="center"/>
          </w:tcPr>
          <w:p w14:paraId="6AFC8BA6" w14:textId="77777777" w:rsidR="00D94108" w:rsidRDefault="00B173DD">
            <w:pPr>
              <w:keepNext/>
              <w:keepLines/>
              <w:spacing w:before="100" w:after="100"/>
              <w:jc w:val="center"/>
            </w:pPr>
            <w:r>
              <w:rPr>
                <w:color w:val="000000"/>
                <w:sz w:val="20"/>
              </w:rPr>
              <w:t>0.361983</w:t>
            </w:r>
          </w:p>
        </w:tc>
      </w:tr>
      <w:tr w:rsidR="00D94108" w14:paraId="42555BCE" w14:textId="77777777">
        <w:trPr>
          <w:cantSplit/>
          <w:jc w:val="center"/>
        </w:trPr>
        <w:tc>
          <w:tcPr>
            <w:tcW w:w="2835" w:type="dxa"/>
            <w:vAlign w:val="center"/>
          </w:tcPr>
          <w:p w14:paraId="3A95A364" w14:textId="77777777" w:rsidR="00D94108" w:rsidRDefault="00B173DD">
            <w:pPr>
              <w:keepLines/>
              <w:spacing w:before="100" w:after="100"/>
              <w:jc w:val="center"/>
            </w:pPr>
            <w:r>
              <w:rPr>
                <w:color w:val="000000"/>
                <w:sz w:val="20"/>
              </w:rPr>
              <w:t>嵌套选参集成</w:t>
            </w:r>
          </w:p>
        </w:tc>
        <w:tc>
          <w:tcPr>
            <w:tcW w:w="1474" w:type="dxa"/>
            <w:vAlign w:val="center"/>
          </w:tcPr>
          <w:p w14:paraId="19AA0D2B" w14:textId="77777777" w:rsidR="00D94108" w:rsidRDefault="00B173DD">
            <w:pPr>
              <w:keepLines/>
              <w:spacing w:before="100" w:after="100"/>
              <w:jc w:val="center"/>
            </w:pPr>
            <w:r>
              <w:rPr>
                <w:color w:val="000000"/>
                <w:sz w:val="20"/>
              </w:rPr>
              <w:t>0.025348</w:t>
            </w:r>
          </w:p>
        </w:tc>
        <w:tc>
          <w:tcPr>
            <w:tcW w:w="1474" w:type="dxa"/>
            <w:vAlign w:val="center"/>
          </w:tcPr>
          <w:p w14:paraId="2BC7FC4B" w14:textId="77777777" w:rsidR="00D94108" w:rsidRDefault="00B173DD">
            <w:pPr>
              <w:keepLines/>
              <w:spacing w:before="100" w:after="100"/>
              <w:jc w:val="center"/>
            </w:pPr>
            <w:r>
              <w:rPr>
                <w:color w:val="000000"/>
                <w:sz w:val="20"/>
              </w:rPr>
              <w:t>0.159211</w:t>
            </w:r>
          </w:p>
        </w:tc>
        <w:tc>
          <w:tcPr>
            <w:tcW w:w="1474" w:type="dxa"/>
            <w:vAlign w:val="center"/>
          </w:tcPr>
          <w:p w14:paraId="3226A2A3" w14:textId="77777777" w:rsidR="00D94108" w:rsidRDefault="00B173DD">
            <w:pPr>
              <w:keepLines/>
              <w:spacing w:before="100" w:after="100"/>
              <w:jc w:val="center"/>
            </w:pPr>
            <w:r>
              <w:rPr>
                <w:color w:val="000000"/>
                <w:sz w:val="20"/>
              </w:rPr>
              <w:t>0.130798</w:t>
            </w:r>
          </w:p>
        </w:tc>
        <w:tc>
          <w:tcPr>
            <w:tcW w:w="1474" w:type="dxa"/>
            <w:vAlign w:val="center"/>
          </w:tcPr>
          <w:p w14:paraId="0F3A1571" w14:textId="77777777" w:rsidR="00D94108" w:rsidRDefault="00B173DD">
            <w:pPr>
              <w:keepLines/>
              <w:spacing w:before="100" w:after="100"/>
              <w:jc w:val="center"/>
            </w:pPr>
            <w:r>
              <w:rPr>
                <w:color w:val="000000"/>
                <w:sz w:val="20"/>
              </w:rPr>
              <w:t>0.317019</w:t>
            </w:r>
          </w:p>
        </w:tc>
      </w:tr>
    </w:tbl>
    <w:p w14:paraId="5FAFB9D0" w14:textId="77777777" w:rsidR="00D94108" w:rsidRDefault="00D94108">
      <w:pPr>
        <w:spacing w:after="0"/>
      </w:pPr>
    </w:p>
    <w:p w14:paraId="73784171" w14:textId="77777777" w:rsidR="00D94108" w:rsidRDefault="00B173DD">
      <w:pPr>
        <w:spacing w:after="120" w:line="324" w:lineRule="auto"/>
        <w:ind w:firstLine="480"/>
        <w:jc w:val="both"/>
      </w:pPr>
      <w:r>
        <w:rPr>
          <w:color w:val="000000"/>
        </w:rPr>
        <w:t>深度</w:t>
      </w:r>
      <w:r>
        <w:rPr>
          <w:color w:val="000000"/>
        </w:rPr>
        <w:t>2</w:t>
      </w:r>
      <w:r>
        <w:rPr>
          <w:color w:val="000000"/>
        </w:rPr>
        <w:t>的完整特征模型取得表中最低</w:t>
      </w:r>
      <w:r>
        <w:rPr>
          <w:color w:val="000000"/>
        </w:rPr>
        <w:t>MSE</w:t>
      </w:r>
      <w:r>
        <w:rPr>
          <w:color w:val="000000"/>
        </w:rPr>
        <w:t>，较基础特征模型降低约</w:t>
      </w:r>
      <w:r>
        <w:rPr>
          <w:color w:val="000000"/>
        </w:rPr>
        <w:t>3.48%</w:t>
      </w:r>
      <w:r>
        <w:rPr>
          <w:color w:val="000000"/>
        </w:rPr>
        <w:t>。两种表示均优于均值基线，说明生产特征提供了与</w:t>
      </w:r>
      <w:r>
        <w:rPr>
          <w:color w:val="000000"/>
        </w:rPr>
        <w:t>Y</w:t>
      </w:r>
      <w:r>
        <w:rPr>
          <w:color w:val="000000"/>
        </w:rPr>
        <w:t>相关的预测信息。嵌套选参集成的误差高于两种固定配置，显示有限内层样本上的最小误差配置未必在外层保持优势。因此，工序特征的整体效果与参数选择的效果应分别讨论。</w:t>
      </w:r>
    </w:p>
    <w:p w14:paraId="677386EE" w14:textId="77777777" w:rsidR="00D94108" w:rsidRDefault="00B173DD">
      <w:pPr>
        <w:keepNext/>
        <w:jc w:val="center"/>
      </w:pPr>
      <w:r>
        <w:rPr>
          <w:noProof/>
        </w:rPr>
        <w:drawing>
          <wp:inline distT="0" distB="0" distL="0" distR="0" wp14:anchorId="60AD301A" wp14:editId="6F1B5293">
            <wp:extent cx="5472000" cy="2720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nested_mse.png"/>
                    <pic:cNvPicPr/>
                  </pic:nvPicPr>
                  <pic:blipFill>
                    <a:blip r:embed="rId11"/>
                    <a:stretch>
                      <a:fillRect/>
                    </a:stretch>
                  </pic:blipFill>
                  <pic:spPr>
                    <a:xfrm>
                      <a:off x="0" y="0"/>
                      <a:ext cx="5472000" cy="2720839"/>
                    </a:xfrm>
                    <a:prstGeom prst="rect">
                      <a:avLst/>
                    </a:prstGeom>
                  </pic:spPr>
                </pic:pic>
              </a:graphicData>
            </a:graphic>
          </wp:inline>
        </w:drawing>
      </w:r>
    </w:p>
    <w:p w14:paraId="560C5477" w14:textId="77777777" w:rsidR="00D94108" w:rsidRDefault="00B173DD">
      <w:pPr>
        <w:spacing w:line="324" w:lineRule="auto"/>
        <w:jc w:val="center"/>
      </w:pPr>
      <w:r>
        <w:rPr>
          <w:color w:val="000000"/>
          <w:sz w:val="21"/>
        </w:rPr>
        <w:t>图</w:t>
      </w:r>
      <w:r>
        <w:rPr>
          <w:color w:val="000000"/>
          <w:sz w:val="21"/>
        </w:rPr>
        <w:t xml:space="preserve">5-1 </w:t>
      </w:r>
      <w:r>
        <w:rPr>
          <w:color w:val="000000"/>
          <w:sz w:val="21"/>
        </w:rPr>
        <w:t>不同特征表示与选参策略的外层误差</w:t>
      </w:r>
    </w:p>
    <w:p w14:paraId="32114AAC" w14:textId="77777777" w:rsidR="00D94108" w:rsidRDefault="00B173DD">
      <w:pPr>
        <w:spacing w:after="120" w:line="324" w:lineRule="auto"/>
        <w:ind w:firstLine="480"/>
        <w:jc w:val="both"/>
      </w:pPr>
      <w:r>
        <w:rPr>
          <w:color w:val="000000"/>
        </w:rPr>
        <w:t>不同外层窗口的误差存在变化，说明模型表现依赖于所覆盖的记录范围。基础与完整特征的对照使用相同记录，因此其差值能够描述增加工序统计和时间信息的</w:t>
      </w:r>
      <w:r>
        <w:rPr>
          <w:color w:val="000000"/>
        </w:rPr>
        <w:lastRenderedPageBreak/>
        <w:t>整体效果；要进一步区分各工序统计或单一时间特征的贡献，还需要更细粒度的消融。</w:t>
      </w:r>
    </w:p>
    <w:p w14:paraId="5C6A8279" w14:textId="77777777" w:rsidR="00D94108" w:rsidRDefault="00B173DD">
      <w:pPr>
        <w:pStyle w:val="21"/>
        <w:spacing w:before="240" w:after="160"/>
      </w:pPr>
      <w:bookmarkStart w:id="26" w:name="_Toc240174621"/>
      <w:r>
        <w:rPr>
          <w:rFonts w:ascii="Times New Roman" w:eastAsia="黑体" w:hAnsi="Times New Roman"/>
        </w:rPr>
        <w:t xml:space="preserve">5.2 </w:t>
      </w:r>
      <w:r>
        <w:rPr>
          <w:rFonts w:ascii="Times New Roman" w:eastAsia="黑体" w:hAnsi="Times New Roman"/>
        </w:rPr>
        <w:t>尾段预测与区间覆盖</w:t>
      </w:r>
      <w:bookmarkEnd w:id="26"/>
    </w:p>
    <w:p w14:paraId="7D1C3B90" w14:textId="77777777" w:rsidR="00D94108" w:rsidRDefault="00B173DD">
      <w:pPr>
        <w:spacing w:after="120" w:line="324" w:lineRule="auto"/>
        <w:ind w:firstLine="480"/>
        <w:jc w:val="both"/>
      </w:pPr>
      <w:r>
        <w:rPr>
          <w:color w:val="000000"/>
        </w:rPr>
        <w:t>开发段内层评价选出的配置为</w:t>
      </w:r>
      <w:r>
        <w:rPr>
          <w:color w:val="000000"/>
        </w:rPr>
        <w:t>full_d3</w:t>
      </w:r>
      <w:r>
        <w:rPr>
          <w:color w:val="000000"/>
        </w:rPr>
        <w:t>，即完整特征、树深</w:t>
      </w:r>
      <w:r>
        <w:rPr>
          <w:color w:val="000000"/>
        </w:rPr>
        <w:t>3</w:t>
      </w:r>
      <w:r>
        <w:rPr>
          <w:color w:val="000000"/>
        </w:rPr>
        <w:t>。冻结模型在</w:t>
      </w:r>
      <w:r>
        <w:rPr>
          <w:color w:val="000000"/>
        </w:rPr>
        <w:t>100</w:t>
      </w:r>
      <w:r>
        <w:rPr>
          <w:color w:val="000000"/>
        </w:rPr>
        <w:t>条尾段记录上的</w:t>
      </w:r>
      <w:r>
        <w:rPr>
          <w:color w:val="000000"/>
        </w:rPr>
        <w:t>MSE</w:t>
      </w:r>
      <w:r>
        <w:rPr>
          <w:color w:val="000000"/>
        </w:rPr>
        <w:t>为</w:t>
      </w:r>
      <w:r>
        <w:rPr>
          <w:color w:val="000000"/>
        </w:rPr>
        <w:t>0.042649</w:t>
      </w:r>
      <w:r>
        <w:rPr>
          <w:color w:val="000000"/>
        </w:rPr>
        <w:t>、</w:t>
      </w:r>
      <w:r>
        <w:rPr>
          <w:color w:val="000000"/>
        </w:rPr>
        <w:t>RMSE</w:t>
      </w:r>
      <w:r>
        <w:rPr>
          <w:color w:val="000000"/>
        </w:rPr>
        <w:t>为</w:t>
      </w:r>
      <w:r>
        <w:rPr>
          <w:color w:val="000000"/>
        </w:rPr>
        <w:t>0.206516</w:t>
      </w:r>
      <w:r>
        <w:rPr>
          <w:color w:val="000000"/>
        </w:rPr>
        <w:t>、</w:t>
      </w:r>
      <w:r>
        <w:rPr>
          <w:color w:val="000000"/>
        </w:rPr>
        <w:t>MAE</w:t>
      </w:r>
      <w:r>
        <w:rPr>
          <w:color w:val="000000"/>
        </w:rPr>
        <w:t>为</w:t>
      </w:r>
      <w:r>
        <w:rPr>
          <w:color w:val="000000"/>
        </w:rPr>
        <w:t>0.142696</w:t>
      </w:r>
      <w:r>
        <w:rPr>
          <w:color w:val="000000"/>
        </w:rPr>
        <w:t>、</w:t>
      </w:r>
      <w:r>
        <w:rPr>
          <w:color w:val="000000"/>
        </w:rPr>
        <w:t>R²</w:t>
      </w:r>
      <w:r>
        <w:rPr>
          <w:color w:val="000000"/>
        </w:rPr>
        <w:t>为</w:t>
      </w:r>
      <w:r>
        <w:rPr>
          <w:color w:val="000000"/>
        </w:rPr>
        <w:t>0.203135</w:t>
      </w:r>
      <w:r>
        <w:rPr>
          <w:color w:val="000000"/>
        </w:rPr>
        <w:t>。该模型与外层对照所使用的训练范围不同，尾段误差用于评价开发段选定模型在随后记录上的表现。</w:t>
      </w:r>
    </w:p>
    <w:p w14:paraId="3F25FAD3" w14:textId="77777777" w:rsidR="00D94108" w:rsidRDefault="00B173DD">
      <w:pPr>
        <w:spacing w:after="120" w:line="324" w:lineRule="auto"/>
        <w:ind w:firstLine="480"/>
        <w:jc w:val="both"/>
      </w:pPr>
      <w:r>
        <w:rPr>
          <w:color w:val="000000"/>
        </w:rPr>
        <w:t>预测区间半径为</w:t>
      </w:r>
      <w:r>
        <w:rPr>
          <w:color w:val="000000"/>
        </w:rPr>
        <w:t>0.245091</w:t>
      </w:r>
      <w:r>
        <w:rPr>
          <w:color w:val="000000"/>
        </w:rPr>
        <w:t>，宽度约为</w:t>
      </w:r>
      <w:r>
        <w:rPr>
          <w:color w:val="000000"/>
        </w:rPr>
        <w:t>0.490183</w:t>
      </w:r>
      <w:r>
        <w:rPr>
          <w:color w:val="000000"/>
        </w:rPr>
        <w:t>，覆盖</w:t>
      </w:r>
      <w:r>
        <w:rPr>
          <w:color w:val="000000"/>
        </w:rPr>
        <w:t>87/100</w:t>
      </w:r>
      <w:r>
        <w:rPr>
          <w:color w:val="000000"/>
        </w:rPr>
        <w:t>条记录，即</w:t>
      </w:r>
      <w:r>
        <w:rPr>
          <w:color w:val="000000"/>
        </w:rPr>
        <w:t>87%</w:t>
      </w:r>
      <w:r>
        <w:rPr>
          <w:color w:val="000000"/>
        </w:rPr>
        <w:t>。实际覆盖低于设定的</w:t>
      </w:r>
      <w:r>
        <w:rPr>
          <w:color w:val="000000"/>
        </w:rPr>
        <w:t>90%</w:t>
      </w:r>
      <w:r>
        <w:rPr>
          <w:color w:val="000000"/>
        </w:rPr>
        <w:t>名义水平，表明仅使用前一段校准残差不足以维持该水平。图</w:t>
      </w:r>
      <w:r>
        <w:rPr>
          <w:color w:val="000000"/>
        </w:rPr>
        <w:t>5-2</w:t>
      </w:r>
      <w:r>
        <w:rPr>
          <w:color w:val="000000"/>
        </w:rPr>
        <w:t>显示了逐记录预测及落在区间之外的观测，便于同时检查误差方向、预测范围和局部失配。</w:t>
      </w:r>
    </w:p>
    <w:p w14:paraId="2F143FB4" w14:textId="77777777" w:rsidR="00D94108" w:rsidRDefault="00B173DD">
      <w:pPr>
        <w:keepNext/>
        <w:jc w:val="center"/>
      </w:pPr>
      <w:r>
        <w:rPr>
          <w:noProof/>
        </w:rPr>
        <w:drawing>
          <wp:inline distT="0" distB="0" distL="0" distR="0" wp14:anchorId="063BB848" wp14:editId="3C1964C5">
            <wp:extent cx="5472000" cy="2722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tail_interval.png"/>
                    <pic:cNvPicPr/>
                  </pic:nvPicPr>
                  <pic:blipFill>
                    <a:blip r:embed="rId12"/>
                    <a:stretch>
                      <a:fillRect/>
                    </a:stretch>
                  </pic:blipFill>
                  <pic:spPr>
                    <a:xfrm>
                      <a:off x="0" y="0"/>
                      <a:ext cx="5472000" cy="2722948"/>
                    </a:xfrm>
                    <a:prstGeom prst="rect">
                      <a:avLst/>
                    </a:prstGeom>
                  </pic:spPr>
                </pic:pic>
              </a:graphicData>
            </a:graphic>
          </wp:inline>
        </w:drawing>
      </w:r>
    </w:p>
    <w:p w14:paraId="36DCA812" w14:textId="77777777" w:rsidR="00D94108" w:rsidRDefault="00B173DD">
      <w:pPr>
        <w:spacing w:line="324" w:lineRule="auto"/>
        <w:jc w:val="center"/>
      </w:pPr>
      <w:r>
        <w:rPr>
          <w:color w:val="000000"/>
          <w:sz w:val="21"/>
        </w:rPr>
        <w:t>图</w:t>
      </w:r>
      <w:r>
        <w:rPr>
          <w:color w:val="000000"/>
          <w:sz w:val="21"/>
        </w:rPr>
        <w:t xml:space="preserve">5-2 </w:t>
      </w:r>
      <w:r>
        <w:rPr>
          <w:color w:val="000000"/>
          <w:sz w:val="21"/>
        </w:rPr>
        <w:t>尾段质量特性预测与经验区间</w:t>
      </w:r>
    </w:p>
    <w:p w14:paraId="4A287F8C" w14:textId="77777777" w:rsidR="00D94108" w:rsidRDefault="00B173DD">
      <w:pPr>
        <w:pStyle w:val="21"/>
        <w:spacing w:before="240" w:after="160"/>
      </w:pPr>
      <w:bookmarkStart w:id="27" w:name="_Toc240174622"/>
      <w:r>
        <w:rPr>
          <w:rFonts w:ascii="Times New Roman" w:eastAsia="黑体" w:hAnsi="Times New Roman"/>
        </w:rPr>
        <w:t xml:space="preserve">5.3 </w:t>
      </w:r>
      <w:r>
        <w:rPr>
          <w:rFonts w:ascii="Times New Roman" w:eastAsia="黑体" w:hAnsi="Times New Roman"/>
        </w:rPr>
        <w:t>残差分析与单样本诊断</w:t>
      </w:r>
      <w:bookmarkEnd w:id="27"/>
    </w:p>
    <w:p w14:paraId="0EB202DE" w14:textId="77777777" w:rsidR="00D94108" w:rsidRDefault="00B173DD">
      <w:pPr>
        <w:spacing w:after="120" w:line="324" w:lineRule="auto"/>
        <w:ind w:firstLine="480"/>
        <w:jc w:val="both"/>
      </w:pPr>
      <w:r>
        <w:rPr>
          <w:color w:val="000000"/>
        </w:rPr>
        <w:t>本文将残差定义为实际值减去预测值。实际值与预测值散点图中，靠近</w:t>
      </w:r>
      <w:r>
        <w:rPr>
          <w:color w:val="000000"/>
        </w:rPr>
        <w:t>45</w:t>
      </w:r>
      <w:r>
        <w:rPr>
          <w:color w:val="000000"/>
        </w:rPr>
        <w:t>度线的记录预测较准确；偏离该线的记录对应较大误差。残差与预测值图用于检查不同预测水平下的偏差及离散程度。两种视图共同反映模型在样本中的拟合范围。</w:t>
      </w:r>
    </w:p>
    <w:p w14:paraId="5E24AC6E" w14:textId="77777777" w:rsidR="00D94108" w:rsidRDefault="00B173DD">
      <w:pPr>
        <w:keepNext/>
        <w:jc w:val="center"/>
      </w:pPr>
      <w:r>
        <w:rPr>
          <w:noProof/>
        </w:rPr>
        <w:lastRenderedPageBreak/>
        <w:drawing>
          <wp:inline distT="0" distB="0" distL="0" distR="0" wp14:anchorId="353B9F67" wp14:editId="4B5EF0FC">
            <wp:extent cx="5472000" cy="27173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tail_residuals.png"/>
                    <pic:cNvPicPr/>
                  </pic:nvPicPr>
                  <pic:blipFill>
                    <a:blip r:embed="rId13"/>
                    <a:stretch>
                      <a:fillRect/>
                    </a:stretch>
                  </pic:blipFill>
                  <pic:spPr>
                    <a:xfrm>
                      <a:off x="0" y="0"/>
                      <a:ext cx="5472000" cy="2717374"/>
                    </a:xfrm>
                    <a:prstGeom prst="rect">
                      <a:avLst/>
                    </a:prstGeom>
                  </pic:spPr>
                </pic:pic>
              </a:graphicData>
            </a:graphic>
          </wp:inline>
        </w:drawing>
      </w:r>
    </w:p>
    <w:p w14:paraId="3FF7D120" w14:textId="77777777" w:rsidR="00D94108" w:rsidRDefault="00B173DD">
      <w:pPr>
        <w:spacing w:line="324" w:lineRule="auto"/>
        <w:jc w:val="center"/>
      </w:pPr>
      <w:r>
        <w:rPr>
          <w:color w:val="000000"/>
          <w:sz w:val="21"/>
        </w:rPr>
        <w:t>图</w:t>
      </w:r>
      <w:r>
        <w:rPr>
          <w:color w:val="000000"/>
          <w:sz w:val="21"/>
        </w:rPr>
        <w:t xml:space="preserve">5-3 </w:t>
      </w:r>
      <w:r>
        <w:rPr>
          <w:color w:val="000000"/>
          <w:sz w:val="21"/>
        </w:rPr>
        <w:t>尾段预测散点与残差分布</w:t>
      </w:r>
    </w:p>
    <w:p w14:paraId="211E9850" w14:textId="77777777" w:rsidR="00D94108" w:rsidRDefault="00B173DD">
      <w:pPr>
        <w:spacing w:after="120" w:line="324" w:lineRule="auto"/>
        <w:ind w:firstLine="480"/>
        <w:jc w:val="both"/>
      </w:pPr>
      <w:r>
        <w:rPr>
          <w:color w:val="000000"/>
        </w:rPr>
        <w:t>尾段绝对残差最大的记录为</w:t>
      </w:r>
      <w:r>
        <w:rPr>
          <w:color w:val="000000"/>
        </w:rPr>
        <w:t>NH1835</w:t>
      </w:r>
      <w:r>
        <w:rPr>
          <w:color w:val="000000"/>
        </w:rPr>
        <w:t>，其实际值约为</w:t>
      </w:r>
      <w:r>
        <w:rPr>
          <w:color w:val="000000"/>
        </w:rPr>
        <w:t>1.6142</w:t>
      </w:r>
      <w:r>
        <w:rPr>
          <w:color w:val="000000"/>
        </w:rPr>
        <w:t>，预测约为</w:t>
      </w:r>
      <w:r>
        <w:rPr>
          <w:color w:val="000000"/>
        </w:rPr>
        <w:t>2.8552</w:t>
      </w:r>
      <w:r>
        <w:rPr>
          <w:color w:val="000000"/>
        </w:rPr>
        <w:t>，残差约为</w:t>
      </w:r>
      <w:r>
        <w:rPr>
          <w:color w:val="000000"/>
        </w:rPr>
        <w:t>-1.2409</w:t>
      </w:r>
      <w:r>
        <w:rPr>
          <w:color w:val="000000"/>
        </w:rPr>
        <w:t>。该样本的预测明显高于实际值，显示模型对低质量特性极端观测的识别不足。平方误差会放大此类样本的影响，因此</w:t>
      </w:r>
      <w:r>
        <w:rPr>
          <w:color w:val="000000"/>
        </w:rPr>
        <w:t>MSE</w:t>
      </w:r>
      <w:r>
        <w:rPr>
          <w:color w:val="000000"/>
        </w:rPr>
        <w:t>需要结合</w:t>
      </w:r>
      <w:r>
        <w:rPr>
          <w:color w:val="000000"/>
        </w:rPr>
        <w:t>MAE</w:t>
      </w:r>
      <w:r>
        <w:rPr>
          <w:color w:val="000000"/>
        </w:rPr>
        <w:t>及逐记录图形阅读。</w:t>
      </w:r>
    </w:p>
    <w:p w14:paraId="2DC5E6D1" w14:textId="77777777" w:rsidR="00D94108" w:rsidRDefault="00B173DD">
      <w:pPr>
        <w:spacing w:after="120" w:line="324" w:lineRule="auto"/>
        <w:ind w:firstLine="480"/>
        <w:jc w:val="both"/>
      </w:pPr>
      <w:r>
        <w:rPr>
          <w:color w:val="000000"/>
        </w:rPr>
        <w:t>单样本诊断按照记录身份、输入完整性、设备类别、关键工序取值和目标测量信息的顺序展开。对于</w:t>
      </w:r>
      <w:r>
        <w:rPr>
          <w:color w:val="000000"/>
        </w:rPr>
        <w:t>NH1835</w:t>
      </w:r>
      <w:r>
        <w:rPr>
          <w:color w:val="000000"/>
        </w:rPr>
        <w:t>，当前能够确认的是预测失配；其产生原因需要进一步对照工序参数与检测日志。样本保留在整体评价中，避免依据预测误差本身删除困难观测。</w:t>
      </w:r>
      <w:r>
        <w:rPr>
          <w:color w:val="000000"/>
        </w:rPr>
        <w:t>NH1463</w:t>
      </w:r>
      <w:r>
        <w:rPr>
          <w:color w:val="000000"/>
        </w:rPr>
        <w:t>的较高缺失比例则提供了另一类诊断入口，即考察输入完整性与误差之间的联系。</w:t>
      </w:r>
    </w:p>
    <w:p w14:paraId="1C34AAC8" w14:textId="77777777" w:rsidR="00D94108" w:rsidRDefault="00B173DD">
      <w:pPr>
        <w:pStyle w:val="21"/>
        <w:spacing w:before="240" w:after="160"/>
      </w:pPr>
      <w:bookmarkStart w:id="28" w:name="_Toc240174623"/>
      <w:r>
        <w:rPr>
          <w:rFonts w:ascii="Times New Roman" w:eastAsia="黑体" w:hAnsi="Times New Roman"/>
        </w:rPr>
        <w:t>5.4 A</w:t>
      </w:r>
      <w:r>
        <w:rPr>
          <w:rFonts w:ascii="Times New Roman" w:eastAsia="黑体" w:hAnsi="Times New Roman"/>
        </w:rPr>
        <w:t>集评价与</w:t>
      </w:r>
      <w:r>
        <w:rPr>
          <w:rFonts w:ascii="Times New Roman" w:eastAsia="黑体" w:hAnsi="Times New Roman"/>
        </w:rPr>
        <w:t>B</w:t>
      </w:r>
      <w:r>
        <w:rPr>
          <w:rFonts w:ascii="Times New Roman" w:eastAsia="黑体" w:hAnsi="Times New Roman"/>
        </w:rPr>
        <w:t>集预测</w:t>
      </w:r>
      <w:bookmarkEnd w:id="28"/>
    </w:p>
    <w:p w14:paraId="2B887FBE" w14:textId="77777777" w:rsidR="00D94108" w:rsidRDefault="00B173DD">
      <w:pPr>
        <w:spacing w:after="120" w:line="324" w:lineRule="auto"/>
        <w:ind w:firstLine="480"/>
        <w:jc w:val="both"/>
      </w:pPr>
      <w:r>
        <w:rPr>
          <w:color w:val="000000"/>
        </w:rPr>
        <w:t>使用全部</w:t>
      </w:r>
      <w:r>
        <w:rPr>
          <w:color w:val="000000"/>
        </w:rPr>
        <w:t>800</w:t>
      </w:r>
      <w:r>
        <w:rPr>
          <w:color w:val="000000"/>
        </w:rPr>
        <w:t>条训练记录拟合的模型在</w:t>
      </w:r>
      <w:r>
        <w:rPr>
          <w:color w:val="000000"/>
        </w:rPr>
        <w:t>A</w:t>
      </w:r>
      <w:r>
        <w:rPr>
          <w:color w:val="000000"/>
        </w:rPr>
        <w:t>集上的</w:t>
      </w:r>
      <w:r>
        <w:rPr>
          <w:color w:val="000000"/>
        </w:rPr>
        <w:t>MSE</w:t>
      </w:r>
      <w:r>
        <w:rPr>
          <w:color w:val="000000"/>
        </w:rPr>
        <w:t>为</w:t>
      </w:r>
      <w:r>
        <w:rPr>
          <w:color w:val="000000"/>
        </w:rPr>
        <w:t>0.031630</w:t>
      </w:r>
      <w:r>
        <w:rPr>
          <w:color w:val="000000"/>
        </w:rPr>
        <w:t>、</w:t>
      </w:r>
      <w:r>
        <w:rPr>
          <w:color w:val="000000"/>
        </w:rPr>
        <w:t>RMSE</w:t>
      </w:r>
      <w:r>
        <w:rPr>
          <w:color w:val="000000"/>
        </w:rPr>
        <w:t>为</w:t>
      </w:r>
      <w:r>
        <w:rPr>
          <w:color w:val="000000"/>
        </w:rPr>
        <w:t>0.177849</w:t>
      </w:r>
      <w:r>
        <w:rPr>
          <w:color w:val="000000"/>
        </w:rPr>
        <w:t>、</w:t>
      </w:r>
      <w:r>
        <w:rPr>
          <w:color w:val="000000"/>
        </w:rPr>
        <w:t>MAE</w:t>
      </w:r>
      <w:r>
        <w:rPr>
          <w:color w:val="000000"/>
        </w:rPr>
        <w:t>为</w:t>
      </w:r>
      <w:r>
        <w:rPr>
          <w:color w:val="000000"/>
        </w:rPr>
        <w:t>0.144513</w:t>
      </w:r>
      <w:r>
        <w:rPr>
          <w:color w:val="000000"/>
        </w:rPr>
        <w:t>、</w:t>
      </w:r>
      <w:r>
        <w:rPr>
          <w:color w:val="000000"/>
        </w:rPr>
        <w:t>R²</w:t>
      </w:r>
      <w:r>
        <w:rPr>
          <w:color w:val="000000"/>
        </w:rPr>
        <w:t>为</w:t>
      </w:r>
      <w:r>
        <w:rPr>
          <w:color w:val="000000"/>
        </w:rPr>
        <w:t>0.427388</w:t>
      </w:r>
      <w:r>
        <w:rPr>
          <w:color w:val="000000"/>
        </w:rPr>
        <w:t>。</w:t>
      </w:r>
      <w:r>
        <w:rPr>
          <w:color w:val="000000"/>
        </w:rPr>
        <w:t>A</w:t>
      </w:r>
      <w:r>
        <w:rPr>
          <w:color w:val="000000"/>
        </w:rPr>
        <w:t>集时间代理与训练集存在较大范围差异，该分数描述模型在公开</w:t>
      </w:r>
      <w:r>
        <w:rPr>
          <w:color w:val="000000"/>
        </w:rPr>
        <w:t>A</w:t>
      </w:r>
      <w:r>
        <w:rPr>
          <w:color w:val="000000"/>
        </w:rPr>
        <w:t>记录上的表现。结合第</w:t>
      </w:r>
      <w:r>
        <w:rPr>
          <w:color w:val="000000"/>
        </w:rPr>
        <w:t>4.5</w:t>
      </w:r>
      <w:r>
        <w:rPr>
          <w:color w:val="000000"/>
        </w:rPr>
        <w:t>节所述标签用途，该评价属于回顾性结果。</w:t>
      </w:r>
    </w:p>
    <w:p w14:paraId="2E9961A2" w14:textId="77777777" w:rsidR="00D94108" w:rsidRDefault="00B173DD">
      <w:pPr>
        <w:spacing w:after="120" w:line="324" w:lineRule="auto"/>
        <w:ind w:firstLine="480"/>
        <w:jc w:val="both"/>
      </w:pPr>
      <w:r>
        <w:rPr>
          <w:color w:val="000000"/>
        </w:rPr>
        <w:t>B</w:t>
      </w:r>
      <w:r>
        <w:rPr>
          <w:color w:val="000000"/>
        </w:rPr>
        <w:t>集通过</w:t>
      </w:r>
      <w:r>
        <w:rPr>
          <w:color w:val="000000"/>
        </w:rPr>
        <w:t>1100</w:t>
      </w:r>
      <w:r>
        <w:rPr>
          <w:color w:val="000000"/>
        </w:rPr>
        <w:t>条已知标签等权训练的模型生成</w:t>
      </w:r>
      <w:r>
        <w:rPr>
          <w:color w:val="000000"/>
        </w:rPr>
        <w:t>412</w:t>
      </w:r>
      <w:r>
        <w:rPr>
          <w:color w:val="000000"/>
        </w:rPr>
        <w:t>条预测。测试</w:t>
      </w:r>
      <w:r>
        <w:rPr>
          <w:color w:val="000000"/>
        </w:rPr>
        <w:t>B</w:t>
      </w:r>
      <w:r>
        <w:rPr>
          <w:color w:val="000000"/>
        </w:rPr>
        <w:t>没有可用真实标签，因此本研究提供其点预测结果及生成过程，不计算</w:t>
      </w:r>
      <w:r>
        <w:rPr>
          <w:color w:val="000000"/>
        </w:rPr>
        <w:t>B</w:t>
      </w:r>
      <w:r>
        <w:rPr>
          <w:color w:val="000000"/>
        </w:rPr>
        <w:t>误差。</w:t>
      </w:r>
      <w:r>
        <w:rPr>
          <w:color w:val="000000"/>
        </w:rPr>
        <w:t>A/B</w:t>
      </w:r>
      <w:r>
        <w:rPr>
          <w:color w:val="000000"/>
        </w:rPr>
        <w:t>输出均为两列无表头</w:t>
      </w:r>
      <w:r>
        <w:rPr>
          <w:color w:val="000000"/>
        </w:rPr>
        <w:t>CSV</w:t>
      </w:r>
      <w:r>
        <w:rPr>
          <w:color w:val="000000"/>
        </w:rPr>
        <w:t>，第一列保留测试文件</w:t>
      </w:r>
      <w:r>
        <w:rPr>
          <w:color w:val="000000"/>
        </w:rPr>
        <w:t>ID</w:t>
      </w:r>
      <w:r>
        <w:rPr>
          <w:color w:val="000000"/>
        </w:rPr>
        <w:t>与行序，第二列为预测</w:t>
      </w:r>
      <w:r>
        <w:rPr>
          <w:color w:val="000000"/>
        </w:rPr>
        <w:t>Y</w:t>
      </w:r>
      <w:r>
        <w:rPr>
          <w:color w:val="000000"/>
        </w:rPr>
        <w:t>。重复</w:t>
      </w:r>
      <w:r>
        <w:rPr>
          <w:color w:val="000000"/>
        </w:rPr>
        <w:t>ID</w:t>
      </w:r>
      <w:r>
        <w:rPr>
          <w:color w:val="000000"/>
        </w:rPr>
        <w:t>按记录原样保留，以确保与比赛文件逐行对应。</w:t>
      </w:r>
    </w:p>
    <w:p w14:paraId="4D4353E0" w14:textId="77777777" w:rsidR="00D94108" w:rsidRDefault="00B173DD">
      <w:pPr>
        <w:pStyle w:val="21"/>
        <w:spacing w:before="240" w:after="160"/>
      </w:pPr>
      <w:bookmarkStart w:id="29" w:name="_Toc240174624"/>
      <w:r>
        <w:rPr>
          <w:rFonts w:ascii="Times New Roman" w:eastAsia="黑体" w:hAnsi="Times New Roman"/>
        </w:rPr>
        <w:lastRenderedPageBreak/>
        <w:t xml:space="preserve">5.5 </w:t>
      </w:r>
      <w:r>
        <w:rPr>
          <w:rFonts w:ascii="Times New Roman" w:eastAsia="黑体" w:hAnsi="Times New Roman"/>
        </w:rPr>
        <w:t>工序信息的作用与解释</w:t>
      </w:r>
      <w:bookmarkEnd w:id="29"/>
    </w:p>
    <w:p w14:paraId="2AF591EA" w14:textId="77777777" w:rsidR="00D94108" w:rsidRDefault="00B173DD">
      <w:pPr>
        <w:spacing w:after="120" w:line="324" w:lineRule="auto"/>
        <w:ind w:firstLine="480"/>
        <w:jc w:val="both"/>
      </w:pPr>
      <w:r>
        <w:rPr>
          <w:color w:val="000000"/>
        </w:rPr>
        <w:t>基础特征保留测量层面的细节，完整特征增加同工序变量的整体水平、离散程度及时间分布。深度</w:t>
      </w:r>
      <w:r>
        <w:rPr>
          <w:color w:val="000000"/>
        </w:rPr>
        <w:t>2</w:t>
      </w:r>
      <w:r>
        <w:rPr>
          <w:color w:val="000000"/>
        </w:rPr>
        <w:t>条件下完整表示的</w:t>
      </w:r>
      <w:r>
        <w:rPr>
          <w:color w:val="000000"/>
        </w:rPr>
        <w:t>MSE</w:t>
      </w:r>
      <w:r>
        <w:rPr>
          <w:color w:val="000000"/>
        </w:rPr>
        <w:t>较低，说明这些聚合信息在本实验样本上能够补充单字段表示。由于同时增加多个统计分支，这一结果支持完整表示的整体价值，而不直接识别某一具体工序的独立效应。</w:t>
      </w:r>
    </w:p>
    <w:p w14:paraId="29EB9A2C" w14:textId="77777777" w:rsidR="00D94108" w:rsidRDefault="00B173DD">
      <w:pPr>
        <w:spacing w:after="120" w:line="324" w:lineRule="auto"/>
        <w:ind w:firstLine="480"/>
        <w:jc w:val="both"/>
      </w:pPr>
      <w:r>
        <w:rPr>
          <w:color w:val="000000"/>
        </w:rPr>
        <w:t>模型重要性可将输入字段按工序编码汇总，为进一步检查提供候选范围。树模型中的重要性反映变量参与预测分裂的贡献，可能受到相关变量和重复信息的影响。实际问题溯源需要结合设备日志、测量单位及工艺知识，核对高重要性变量是否在预测时点可用，以及其变化是否具有明确生产含义。</w:t>
      </w:r>
    </w:p>
    <w:p w14:paraId="4E864D7F" w14:textId="77777777" w:rsidR="00D94108" w:rsidRDefault="00B173DD">
      <w:pPr>
        <w:pStyle w:val="21"/>
        <w:spacing w:before="240" w:after="160"/>
      </w:pPr>
      <w:bookmarkStart w:id="30" w:name="_Toc240174625"/>
      <w:r>
        <w:rPr>
          <w:rFonts w:ascii="Times New Roman" w:eastAsia="黑体" w:hAnsi="Times New Roman"/>
        </w:rPr>
        <w:t xml:space="preserve">5.6 </w:t>
      </w:r>
      <w:r>
        <w:rPr>
          <w:rFonts w:ascii="Times New Roman" w:eastAsia="黑体" w:hAnsi="Times New Roman"/>
        </w:rPr>
        <w:t>实验局限</w:t>
      </w:r>
      <w:bookmarkEnd w:id="30"/>
    </w:p>
    <w:p w14:paraId="1157CDDE" w14:textId="77777777" w:rsidR="00D94108" w:rsidRDefault="00B173DD">
      <w:pPr>
        <w:spacing w:after="120" w:line="324" w:lineRule="auto"/>
        <w:ind w:firstLine="480"/>
        <w:jc w:val="both"/>
      </w:pPr>
      <w:r>
        <w:rPr>
          <w:color w:val="000000"/>
        </w:rPr>
        <w:t>实验使用一个匿名数据集，样本数量与可用时间范围有限。同</w:t>
      </w:r>
      <w:r>
        <w:rPr>
          <w:color w:val="000000"/>
        </w:rPr>
        <w:t>ID</w:t>
      </w:r>
      <w:r>
        <w:rPr>
          <w:color w:val="000000"/>
        </w:rPr>
        <w:t>记录通过保守规则隔离，真实产品键和批次结构仍需确认。时间代理由多个匿名时间字段构造，其排序可以用于统一回放，但真实开工、完工和质检时间的对应关系尚未完整验证。</w:t>
      </w:r>
    </w:p>
    <w:p w14:paraId="7081711F" w14:textId="77777777" w:rsidR="00D94108" w:rsidRDefault="00B173DD">
      <w:pPr>
        <w:spacing w:after="120" w:line="324" w:lineRule="auto"/>
        <w:ind w:firstLine="480"/>
        <w:jc w:val="both"/>
      </w:pPr>
      <w:r>
        <w:rPr>
          <w:color w:val="000000"/>
        </w:rPr>
        <w:t>三个外层窗口提供了同样本比较，样本之间的相关性仍限制统计推断。完整特征模型的相对改善是当前对照结果，尚不足以证明对其他产线或生产周期同样有效。嵌套选择未优于固定对照、尾段覆盖率不足</w:t>
      </w:r>
      <w:r>
        <w:rPr>
          <w:color w:val="000000"/>
        </w:rPr>
        <w:t>90%</w:t>
      </w:r>
      <w:r>
        <w:rPr>
          <w:color w:val="000000"/>
        </w:rPr>
        <w:t>以及极端样本误差较大，都是方法进一步改进需要解决的问题。</w:t>
      </w:r>
    </w:p>
    <w:p w14:paraId="30DDAA4C" w14:textId="77777777" w:rsidR="00D94108" w:rsidRDefault="00B173DD">
      <w:pPr>
        <w:pStyle w:val="1"/>
        <w:pageBreakBefore/>
        <w:spacing w:before="0" w:after="160"/>
      </w:pPr>
      <w:bookmarkStart w:id="31" w:name="_Toc240174626"/>
      <w:r>
        <w:rPr>
          <w:rFonts w:ascii="Times New Roman" w:eastAsia="黑体" w:hAnsi="Times New Roman"/>
          <w:sz w:val="32"/>
        </w:rPr>
        <w:lastRenderedPageBreak/>
        <w:t xml:space="preserve">6 </w:t>
      </w:r>
      <w:r>
        <w:rPr>
          <w:rFonts w:ascii="Times New Roman" w:eastAsia="黑体" w:hAnsi="Times New Roman"/>
          <w:sz w:val="32"/>
        </w:rPr>
        <w:t>结论与展望</w:t>
      </w:r>
      <w:bookmarkEnd w:id="31"/>
    </w:p>
    <w:p w14:paraId="42DAFF26" w14:textId="77777777" w:rsidR="00D94108" w:rsidRDefault="00B173DD">
      <w:pPr>
        <w:pStyle w:val="21"/>
        <w:spacing w:before="240" w:after="160"/>
      </w:pPr>
      <w:bookmarkStart w:id="32" w:name="_Toc240174627"/>
      <w:r>
        <w:rPr>
          <w:rFonts w:ascii="Times New Roman" w:eastAsia="黑体" w:hAnsi="Times New Roman"/>
        </w:rPr>
        <w:t xml:space="preserve">6.1 </w:t>
      </w:r>
      <w:r>
        <w:rPr>
          <w:rFonts w:ascii="Times New Roman" w:eastAsia="黑体" w:hAnsi="Times New Roman"/>
        </w:rPr>
        <w:t>研究结论</w:t>
      </w:r>
      <w:bookmarkEnd w:id="32"/>
    </w:p>
    <w:p w14:paraId="667B30F7" w14:textId="77777777" w:rsidR="00D94108" w:rsidRDefault="00B173DD">
      <w:pPr>
        <w:spacing w:after="120" w:line="324" w:lineRule="auto"/>
        <w:ind w:firstLine="480"/>
        <w:jc w:val="both"/>
      </w:pPr>
      <w:r>
        <w:rPr>
          <w:color w:val="000000"/>
        </w:rPr>
        <w:t>本文围绕</w:t>
      </w:r>
      <w:r>
        <w:rPr>
          <w:color w:val="000000"/>
        </w:rPr>
        <w:t>TFT-LCD</w:t>
      </w:r>
      <w:r>
        <w:rPr>
          <w:color w:val="000000"/>
        </w:rPr>
        <w:t>多工序质量特性预测，完成了数据分析、折内预处理、工序特征构造、集成回归、嵌套评价与逐样本诊断。设备条件填充和缺失指示形成可计算的输入表示，稳健工序统计与时间代理在测量字段之外提供补充信息，相关记录隔离与折内拟合明确了实验的数据边界。</w:t>
      </w:r>
    </w:p>
    <w:p w14:paraId="1F125D9B" w14:textId="77777777" w:rsidR="00D94108" w:rsidRDefault="00B173DD">
      <w:pPr>
        <w:spacing w:after="120" w:line="324" w:lineRule="auto"/>
        <w:ind w:firstLine="480"/>
        <w:jc w:val="both"/>
      </w:pPr>
      <w:r>
        <w:rPr>
          <w:color w:val="000000"/>
        </w:rPr>
        <w:t>在</w:t>
      </w:r>
      <w:r>
        <w:rPr>
          <w:color w:val="000000"/>
        </w:rPr>
        <w:t>300</w:t>
      </w:r>
      <w:r>
        <w:rPr>
          <w:color w:val="000000"/>
        </w:rPr>
        <w:t>条外层评价记录上，深度</w:t>
      </w:r>
      <w:r>
        <w:rPr>
          <w:color w:val="000000"/>
        </w:rPr>
        <w:t>2</w:t>
      </w:r>
      <w:r>
        <w:rPr>
          <w:color w:val="000000"/>
        </w:rPr>
        <w:t>的完整特征模型</w:t>
      </w:r>
      <w:r>
        <w:rPr>
          <w:color w:val="000000"/>
        </w:rPr>
        <w:t>MSE</w:t>
      </w:r>
      <w:r>
        <w:rPr>
          <w:color w:val="000000"/>
        </w:rPr>
        <w:t>为</w:t>
      </w:r>
      <w:r>
        <w:rPr>
          <w:color w:val="000000"/>
        </w:rPr>
        <w:t>0.023679</w:t>
      </w:r>
      <w:r>
        <w:rPr>
          <w:color w:val="000000"/>
        </w:rPr>
        <w:t>，较基础特征模型降低约</w:t>
      </w:r>
      <w:r>
        <w:rPr>
          <w:color w:val="000000"/>
        </w:rPr>
        <w:t>3.48%</w:t>
      </w:r>
      <w:r>
        <w:rPr>
          <w:color w:val="000000"/>
        </w:rPr>
        <w:t>；嵌套选参流程</w:t>
      </w:r>
      <w:r>
        <w:rPr>
          <w:color w:val="000000"/>
        </w:rPr>
        <w:t>MSE</w:t>
      </w:r>
      <w:r>
        <w:rPr>
          <w:color w:val="000000"/>
        </w:rPr>
        <w:t>为</w:t>
      </w:r>
      <w:r>
        <w:rPr>
          <w:color w:val="000000"/>
        </w:rPr>
        <w:t>0.025348</w:t>
      </w:r>
      <w:r>
        <w:rPr>
          <w:color w:val="000000"/>
        </w:rPr>
        <w:t>。结果表明工序表示具有一定预测价值，但自适应参数选择并未在这些窗口中带来额外优势。冻结模型尾段</w:t>
      </w:r>
      <w:r>
        <w:rPr>
          <w:color w:val="000000"/>
        </w:rPr>
        <w:t>MSE</w:t>
      </w:r>
      <w:r>
        <w:rPr>
          <w:color w:val="000000"/>
        </w:rPr>
        <w:t>为</w:t>
      </w:r>
      <w:r>
        <w:rPr>
          <w:color w:val="000000"/>
        </w:rPr>
        <w:t>0.042649</w:t>
      </w:r>
      <w:r>
        <w:rPr>
          <w:color w:val="000000"/>
        </w:rPr>
        <w:t>，经验区间覆盖率为</w:t>
      </w:r>
      <w:r>
        <w:rPr>
          <w:color w:val="000000"/>
        </w:rPr>
        <w:t>87%</w:t>
      </w:r>
      <w:r>
        <w:rPr>
          <w:color w:val="000000"/>
        </w:rPr>
        <w:t>；公开</w:t>
      </w:r>
      <w:r>
        <w:rPr>
          <w:color w:val="000000"/>
        </w:rPr>
        <w:t>A</w:t>
      </w:r>
      <w:r>
        <w:rPr>
          <w:color w:val="000000"/>
        </w:rPr>
        <w:t>集回顾性</w:t>
      </w:r>
      <w:r>
        <w:rPr>
          <w:color w:val="000000"/>
        </w:rPr>
        <w:t>MSE</w:t>
      </w:r>
      <w:r>
        <w:rPr>
          <w:color w:val="000000"/>
        </w:rPr>
        <w:t>为</w:t>
      </w:r>
      <w:r>
        <w:rPr>
          <w:color w:val="000000"/>
        </w:rPr>
        <w:t>0.031630</w:t>
      </w:r>
      <w:r>
        <w:rPr>
          <w:color w:val="000000"/>
        </w:rPr>
        <w:t>。上述结果共同描述了方法的点预测能力、区间表现和误差局限。</w:t>
      </w:r>
    </w:p>
    <w:p w14:paraId="1E9DD00A" w14:textId="77777777" w:rsidR="00D94108" w:rsidRDefault="00B173DD">
      <w:pPr>
        <w:spacing w:after="120" w:line="324" w:lineRule="auto"/>
        <w:ind w:firstLine="480"/>
        <w:jc w:val="both"/>
      </w:pPr>
      <w:r>
        <w:rPr>
          <w:color w:val="000000"/>
        </w:rPr>
        <w:t>研究输出完整模型与预处理器、窗口索引、配置及逐样本预测，并生成符合比赛格式的</w:t>
      </w:r>
      <w:r>
        <w:rPr>
          <w:color w:val="000000"/>
        </w:rPr>
        <w:t>A/B</w:t>
      </w:r>
      <w:r>
        <w:rPr>
          <w:color w:val="000000"/>
        </w:rPr>
        <w:t>结果文件。该流程可作为匿名制造数据质量回归研究的实现基础，为进一步获取工艺语义和开展现场评价提供准备。</w:t>
      </w:r>
    </w:p>
    <w:p w14:paraId="2742C31C" w14:textId="77777777" w:rsidR="00D94108" w:rsidRDefault="00B173DD">
      <w:pPr>
        <w:pStyle w:val="21"/>
        <w:spacing w:before="240" w:after="160"/>
      </w:pPr>
      <w:bookmarkStart w:id="33" w:name="_Toc240174628"/>
      <w:r>
        <w:rPr>
          <w:rFonts w:ascii="Times New Roman" w:eastAsia="黑体" w:hAnsi="Times New Roman"/>
        </w:rPr>
        <w:t xml:space="preserve">6.2 </w:t>
      </w:r>
      <w:r>
        <w:rPr>
          <w:rFonts w:ascii="Times New Roman" w:eastAsia="黑体" w:hAnsi="Times New Roman"/>
        </w:rPr>
        <w:t>后续研究方向</w:t>
      </w:r>
      <w:bookmarkEnd w:id="33"/>
    </w:p>
    <w:p w14:paraId="4743DAD8" w14:textId="77777777" w:rsidR="00D94108" w:rsidRDefault="00B173DD">
      <w:pPr>
        <w:spacing w:after="120" w:line="324" w:lineRule="auto"/>
        <w:ind w:firstLine="480"/>
        <w:jc w:val="both"/>
      </w:pPr>
      <w:r>
        <w:rPr>
          <w:color w:val="000000"/>
        </w:rPr>
        <w:t>首先，应补充真实产品键、设备批次、字段单位与测量可用时点，使工序表示能够对应实际生产流程。在明确预测时点后，按信息可用性构造输入，使用新增生产周期开展前瞻评价。</w:t>
      </w:r>
    </w:p>
    <w:p w14:paraId="112F69DD" w14:textId="77777777" w:rsidR="00D94108" w:rsidRDefault="00B173DD">
      <w:pPr>
        <w:spacing w:after="120" w:line="324" w:lineRule="auto"/>
        <w:ind w:firstLine="480"/>
        <w:jc w:val="both"/>
      </w:pPr>
      <w:r>
        <w:rPr>
          <w:color w:val="000000"/>
        </w:rPr>
        <w:t>其次，围绕完整特征表示进行更细的消融，分别考察条件填充、缺失指示、工序统计和时间分支。降维、深度模型或表格基础模型应在相同样本与参数预算下评价，以确定增加模型复杂度是否带来稳定收益。对于少数低</w:t>
      </w:r>
      <w:r>
        <w:rPr>
          <w:color w:val="000000"/>
        </w:rPr>
        <w:t>Y</w:t>
      </w:r>
      <w:r>
        <w:rPr>
          <w:color w:val="000000"/>
        </w:rPr>
        <w:t>样本，应结合检测记录判断其代表性，再研究更适合的损失函数或局部建模方式。</w:t>
      </w:r>
    </w:p>
    <w:p w14:paraId="62FCEB25" w14:textId="77777777" w:rsidR="00D94108" w:rsidRDefault="00B173DD">
      <w:pPr>
        <w:spacing w:after="120" w:line="324" w:lineRule="auto"/>
        <w:ind w:firstLine="480"/>
        <w:jc w:val="both"/>
      </w:pPr>
      <w:r>
        <w:rPr>
          <w:color w:val="000000"/>
        </w:rPr>
        <w:t>最后，区间方法需要同时关注覆盖、宽度和时间变化，可进一步研究滚动校准和按设备条件分层评价。面向生产应用时，还应结合质量上下限、误判成本与实际推理时延评估使用方式，使离线预测结果与人工复核及质量管理流程衔接。</w:t>
      </w:r>
    </w:p>
    <w:p w14:paraId="1BD5DC8F" w14:textId="77777777" w:rsidR="00D94108" w:rsidRDefault="00B173DD">
      <w:pPr>
        <w:pStyle w:val="1"/>
        <w:pageBreakBefore/>
        <w:spacing w:before="0" w:after="160"/>
      </w:pPr>
      <w:bookmarkStart w:id="34" w:name="_Toc240174629"/>
      <w:r>
        <w:rPr>
          <w:rFonts w:ascii="Times New Roman" w:eastAsia="黑体" w:hAnsi="Times New Roman"/>
          <w:sz w:val="32"/>
        </w:rPr>
        <w:lastRenderedPageBreak/>
        <w:t>附录</w:t>
      </w:r>
      <w:r>
        <w:rPr>
          <w:rFonts w:ascii="Times New Roman" w:eastAsia="黑体" w:hAnsi="Times New Roman"/>
          <w:sz w:val="32"/>
        </w:rPr>
        <w:t xml:space="preserve"> </w:t>
      </w:r>
      <w:r>
        <w:rPr>
          <w:rFonts w:ascii="Times New Roman" w:eastAsia="黑体" w:hAnsi="Times New Roman"/>
          <w:sz w:val="32"/>
        </w:rPr>
        <w:t>实验复现资料</w:t>
      </w:r>
      <w:bookmarkEnd w:id="34"/>
    </w:p>
    <w:p w14:paraId="767B25EC" w14:textId="77777777" w:rsidR="00D94108" w:rsidRDefault="00B173DD">
      <w:pPr>
        <w:spacing w:after="120" w:line="324" w:lineRule="auto"/>
        <w:ind w:firstLine="480"/>
        <w:jc w:val="both"/>
      </w:pPr>
      <w:r>
        <w:rPr>
          <w:color w:val="000000"/>
        </w:rPr>
        <w:t>数据处理与预测过程的配置、软件版本、文件哈希和逐记录结果集中保存。</w:t>
      </w:r>
      <w:r>
        <w:rPr>
          <w:color w:val="000000"/>
        </w:rPr>
        <w:t>protocol.json</w:t>
      </w:r>
      <w:r>
        <w:rPr>
          <w:color w:val="000000"/>
        </w:rPr>
        <w:t>记录候选配置与窗口范围，</w:t>
      </w:r>
      <w:r>
        <w:rPr>
          <w:color w:val="000000"/>
        </w:rPr>
        <w:t>split_audit.csv</w:t>
      </w:r>
      <w:r>
        <w:rPr>
          <w:color w:val="000000"/>
        </w:rPr>
        <w:t>记录训练和验证边界，</w:t>
      </w:r>
      <w:r>
        <w:rPr>
          <w:color w:val="000000"/>
        </w:rPr>
        <w:t>inner_selection.csv</w:t>
      </w:r>
      <w:r>
        <w:rPr>
          <w:color w:val="000000"/>
        </w:rPr>
        <w:t>记录各候选的内层分数，</w:t>
      </w:r>
      <w:r>
        <w:rPr>
          <w:color w:val="000000"/>
        </w:rPr>
        <w:t>nested_predictions.csv</w:t>
      </w:r>
      <w:r>
        <w:rPr>
          <w:color w:val="000000"/>
        </w:rPr>
        <w:t>记录外层预测。模型文件同时包含预处理器、特征顺序和三个集成成员。</w:t>
      </w:r>
    </w:p>
    <w:p w14:paraId="6D6AD5FA" w14:textId="77777777" w:rsidR="00D94108" w:rsidRDefault="00B173DD">
      <w:pPr>
        <w:spacing w:after="120" w:line="324" w:lineRule="auto"/>
        <w:ind w:firstLine="480"/>
        <w:jc w:val="both"/>
      </w:pPr>
      <w:r>
        <w:rPr>
          <w:color w:val="000000"/>
        </w:rPr>
        <w:t>区间评价模型与用于</w:t>
      </w:r>
      <w:r>
        <w:rPr>
          <w:color w:val="000000"/>
        </w:rPr>
        <w:t>A/B</w:t>
      </w:r>
      <w:r>
        <w:rPr>
          <w:color w:val="000000"/>
        </w:rPr>
        <w:t>预测的模型分别保存，以对应各自训练数据范围。</w:t>
      </w:r>
      <w:r>
        <w:rPr>
          <w:color w:val="000000"/>
        </w:rPr>
        <w:t>submission_A.csv</w:t>
      </w:r>
      <w:r>
        <w:rPr>
          <w:color w:val="000000"/>
        </w:rPr>
        <w:t>和</w:t>
      </w:r>
      <w:r>
        <w:rPr>
          <w:color w:val="000000"/>
        </w:rPr>
        <w:t>submission_B.csv</w:t>
      </w:r>
      <w:r>
        <w:rPr>
          <w:color w:val="000000"/>
        </w:rPr>
        <w:t>采用测试文件原有行序，无表头且仅含</w:t>
      </w:r>
      <w:r>
        <w:rPr>
          <w:color w:val="000000"/>
        </w:rPr>
        <w:t>ID</w:t>
      </w:r>
      <w:r>
        <w:rPr>
          <w:color w:val="000000"/>
        </w:rPr>
        <w:t>与预测</w:t>
      </w:r>
      <w:r>
        <w:rPr>
          <w:color w:val="000000"/>
        </w:rPr>
        <w:t>Y</w:t>
      </w:r>
      <w:r>
        <w:rPr>
          <w:color w:val="000000"/>
        </w:rPr>
        <w:t>。所有评价指标均由对应逐记录预测计算；引用资料的来源和支持范围单独保存，便于后续核对。</w:t>
      </w:r>
    </w:p>
    <w:p w14:paraId="369FD2C7" w14:textId="77777777" w:rsidR="00D94108" w:rsidRDefault="00B173DD">
      <w:pPr>
        <w:pStyle w:val="1"/>
        <w:pageBreakBefore/>
        <w:spacing w:before="0" w:after="160"/>
      </w:pPr>
      <w:bookmarkStart w:id="35" w:name="_Toc240174630"/>
      <w:r>
        <w:rPr>
          <w:rFonts w:ascii="Times New Roman" w:eastAsia="黑体" w:hAnsi="Times New Roman"/>
          <w:sz w:val="32"/>
        </w:rPr>
        <w:lastRenderedPageBreak/>
        <w:t>参考文献</w:t>
      </w:r>
      <w:bookmarkEnd w:id="35"/>
    </w:p>
    <w:p w14:paraId="2C65F8FB" w14:textId="77777777" w:rsidR="00D94108" w:rsidRDefault="00B173DD">
      <w:pPr>
        <w:keepLines/>
        <w:spacing w:after="120"/>
        <w:ind w:left="400" w:hanging="400"/>
      </w:pPr>
      <w:r>
        <w:rPr>
          <w:color w:val="000000"/>
          <w:sz w:val="21"/>
        </w:rPr>
        <w:t>[1] Andrew Kusiak. Smart manufacturing[J]. International Journal of Production Research, 2018, 56(1-2): 508-517. DOI: 10.1080/00207543.2017.1351644.</w:t>
      </w:r>
    </w:p>
    <w:p w14:paraId="5F0D831C" w14:textId="77777777" w:rsidR="00D94108" w:rsidRDefault="00B173DD">
      <w:pPr>
        <w:keepLines/>
        <w:spacing w:after="120"/>
        <w:ind w:left="400" w:hanging="400"/>
      </w:pPr>
      <w:r>
        <w:rPr>
          <w:color w:val="000000"/>
          <w:sz w:val="21"/>
        </w:rPr>
        <w:t xml:space="preserve">[2] </w:t>
      </w:r>
      <w:r>
        <w:rPr>
          <w:color w:val="000000"/>
          <w:sz w:val="21"/>
        </w:rPr>
        <w:t>阿里云天池</w:t>
      </w:r>
      <w:r>
        <w:rPr>
          <w:color w:val="000000"/>
          <w:sz w:val="21"/>
        </w:rPr>
        <w:t xml:space="preserve">. </w:t>
      </w:r>
      <w:r>
        <w:rPr>
          <w:color w:val="000000"/>
          <w:sz w:val="21"/>
        </w:rPr>
        <w:t>智能制造质量预测赛题</w:t>
      </w:r>
      <w:r>
        <w:rPr>
          <w:color w:val="000000"/>
          <w:sz w:val="21"/>
        </w:rPr>
        <w:t>[EB/OL]. https://tianchi.aliyun.com/competition/entrance/231633/introduction.</w:t>
      </w:r>
    </w:p>
    <w:p w14:paraId="246B9F6B" w14:textId="77777777" w:rsidR="00D94108" w:rsidRDefault="00B173DD">
      <w:pPr>
        <w:keepLines/>
        <w:spacing w:after="120"/>
        <w:ind w:left="400" w:hanging="400"/>
      </w:pPr>
      <w:r>
        <w:rPr>
          <w:color w:val="000000"/>
          <w:sz w:val="21"/>
        </w:rPr>
        <w:t xml:space="preserve">[3] </w:t>
      </w:r>
      <w:r>
        <w:rPr>
          <w:color w:val="000000"/>
          <w:sz w:val="21"/>
        </w:rPr>
        <w:t>屈方磊</w:t>
      </w:r>
      <w:r>
        <w:rPr>
          <w:color w:val="000000"/>
          <w:sz w:val="21"/>
        </w:rPr>
        <w:t xml:space="preserve">. </w:t>
      </w:r>
      <w:r>
        <w:rPr>
          <w:color w:val="000000"/>
          <w:sz w:val="21"/>
        </w:rPr>
        <w:t>基于集成学习的智能制造质量预测研究</w:t>
      </w:r>
      <w:r>
        <w:rPr>
          <w:color w:val="000000"/>
          <w:sz w:val="21"/>
        </w:rPr>
        <w:t xml:space="preserve">[D]. </w:t>
      </w:r>
      <w:r>
        <w:rPr>
          <w:color w:val="000000"/>
          <w:sz w:val="21"/>
        </w:rPr>
        <w:t>中北大学</w:t>
      </w:r>
      <w:r>
        <w:rPr>
          <w:color w:val="000000"/>
          <w:sz w:val="21"/>
        </w:rPr>
        <w:t>, 2024.</w:t>
      </w:r>
    </w:p>
    <w:p w14:paraId="4FCF81F8" w14:textId="77777777" w:rsidR="00D94108" w:rsidRDefault="00B173DD">
      <w:pPr>
        <w:keepLines/>
        <w:spacing w:after="120"/>
        <w:ind w:left="400" w:hanging="400"/>
      </w:pPr>
      <w:r>
        <w:rPr>
          <w:color w:val="000000"/>
          <w:sz w:val="21"/>
        </w:rPr>
        <w:t>[4] Jerome H. Friedman. Greedy function approximation: A gradient boosting machine[J]. The Annals of Statistics, 2001, 29(5): 1189-1232. DOI: 10.1214/aos/1013203451.</w:t>
      </w:r>
    </w:p>
    <w:p w14:paraId="66B9E67A" w14:textId="77777777" w:rsidR="00D94108" w:rsidRDefault="00B173DD">
      <w:pPr>
        <w:keepLines/>
        <w:spacing w:after="120"/>
        <w:ind w:left="400" w:hanging="400"/>
      </w:pPr>
      <w:r>
        <w:rPr>
          <w:color w:val="000000"/>
          <w:sz w:val="21"/>
        </w:rPr>
        <w:t>[5] Tianqi Chen, Carlos Guestrin. XGBoost: A scalable tree boosting system[C]//Proceedings of the 22nd ACM SIGKDD International Conference on Knowledge Discovery and Data Mining. 2016: 785-794. DOI: 10.1145/2939672.2939785.</w:t>
      </w:r>
    </w:p>
    <w:p w14:paraId="04CBB8EE" w14:textId="77777777" w:rsidR="00D94108" w:rsidRDefault="00B173DD">
      <w:pPr>
        <w:keepLines/>
        <w:spacing w:after="120"/>
        <w:ind w:left="400" w:hanging="400"/>
      </w:pPr>
      <w:r>
        <w:rPr>
          <w:color w:val="000000"/>
          <w:sz w:val="21"/>
        </w:rPr>
        <w:t>[6] Leo Breiman. Random Forests[J]. Machine Learning, 2001, 45(1): 5-32. DOI: 10.1023/A:1010933404324.</w:t>
      </w:r>
    </w:p>
    <w:p w14:paraId="16823770" w14:textId="77777777" w:rsidR="00D94108" w:rsidRDefault="00B173DD">
      <w:pPr>
        <w:keepLines/>
        <w:spacing w:after="120"/>
        <w:ind w:left="400" w:hanging="400"/>
      </w:pPr>
      <w:r>
        <w:rPr>
          <w:color w:val="000000"/>
          <w:sz w:val="21"/>
        </w:rPr>
        <w:t>[7] Pierre Geurts, Damien Ernst, Louis Wehenkel. Extremely randomized trees[J]. Machine Learning, 2006, 63(1): 3-42. DOI: 10.1007/s10994-006-6226-1.</w:t>
      </w:r>
    </w:p>
    <w:p w14:paraId="1C958746" w14:textId="77777777" w:rsidR="00D94108" w:rsidRDefault="00B173DD">
      <w:pPr>
        <w:keepLines/>
        <w:spacing w:after="120"/>
        <w:ind w:left="400" w:hanging="400"/>
      </w:pPr>
      <w:r>
        <w:rPr>
          <w:color w:val="000000"/>
          <w:sz w:val="21"/>
        </w:rPr>
        <w:t>[8] David H. Wolpert. Stacked generalization[J]. Neural Networks, 1992, 5(2): 241-259. DOI: 10.1016/S0893-6080(05)80023-1.</w:t>
      </w:r>
    </w:p>
    <w:p w14:paraId="2F735C20" w14:textId="77777777" w:rsidR="00D94108" w:rsidRDefault="00B173DD">
      <w:pPr>
        <w:keepLines/>
        <w:spacing w:after="120"/>
        <w:ind w:left="400" w:hanging="400"/>
      </w:pPr>
      <w:r>
        <w:rPr>
          <w:color w:val="000000"/>
          <w:sz w:val="21"/>
        </w:rPr>
        <w:t>[9] Arthur E. Hoerl, Robert W. Kennard. Ridge Regression: Biased Estimation for Nonorthogonal Problems[J]. Technometrics, 1970, 12(1): 55-67. DOI: 10.1080/00401706.1970.10488634.</w:t>
      </w:r>
    </w:p>
    <w:p w14:paraId="77A20D57" w14:textId="77777777" w:rsidR="00D94108" w:rsidRDefault="00B173DD">
      <w:pPr>
        <w:keepLines/>
        <w:spacing w:after="120"/>
        <w:ind w:left="400" w:hanging="400"/>
      </w:pPr>
      <w:r>
        <w:rPr>
          <w:color w:val="000000"/>
          <w:sz w:val="21"/>
        </w:rPr>
        <w:t>[10] Léo Grinsztajn, Edouard Oyallon, Gaël Varoquaux. Why Do Tree-Based Models Still Outperform Deep Learning on Typical Tabular Data?[C]//Advances in Neural Information Processing Systems 35. 2022: 507-520. DOI: 10.52202/068431-0037.</w:t>
      </w:r>
    </w:p>
    <w:p w14:paraId="1EE6BB05" w14:textId="77777777" w:rsidR="00D94108" w:rsidRDefault="00B173DD">
      <w:pPr>
        <w:keepLines/>
        <w:spacing w:after="120"/>
        <w:ind w:left="400" w:hanging="400"/>
      </w:pPr>
      <w:r>
        <w:rPr>
          <w:color w:val="000000"/>
          <w:sz w:val="21"/>
        </w:rPr>
        <w:t>[11] Noah Hollmann, Samuel Müller, Lennart Purucker, et al. Accurate predictions on small data with a tabular foundation model[J]. Nature, 2025, 637(8045): 319-326. DOI: 10.1038/s41586-024-08328-6.</w:t>
      </w:r>
    </w:p>
    <w:p w14:paraId="14A15E66" w14:textId="77777777" w:rsidR="00D94108" w:rsidRDefault="00B173DD">
      <w:pPr>
        <w:keepLines/>
        <w:spacing w:after="120"/>
        <w:ind w:left="400" w:hanging="400"/>
      </w:pPr>
      <w:r>
        <w:rPr>
          <w:color w:val="000000"/>
          <w:sz w:val="21"/>
        </w:rPr>
        <w:t>[12] Roderick J. A. Little, Donald B. Rubin. Statistical Analysis with Missing Data[M]. Wiley, 2002. DOI: 10.1002/9781119013563.</w:t>
      </w:r>
    </w:p>
    <w:p w14:paraId="0DAF2FA5" w14:textId="77777777" w:rsidR="00D94108" w:rsidRDefault="00B173DD">
      <w:pPr>
        <w:keepLines/>
        <w:spacing w:after="120"/>
        <w:ind w:left="400" w:hanging="400"/>
      </w:pPr>
      <w:r>
        <w:rPr>
          <w:color w:val="000000"/>
          <w:sz w:val="21"/>
        </w:rPr>
        <w:t>[13] João Gama, Indrė Žliobaitė, Albert Bifet, et al. A survey on concept drift adaptation[J]. ACM Computing Surveys, 2014, 46(4): 1-37. DOI: 10.1145/2523813.</w:t>
      </w:r>
    </w:p>
    <w:p w14:paraId="14C39673" w14:textId="77777777" w:rsidR="00D94108" w:rsidRDefault="00B173DD">
      <w:pPr>
        <w:keepLines/>
        <w:spacing w:after="120"/>
        <w:ind w:left="400" w:hanging="400"/>
      </w:pPr>
      <w:r>
        <w:rPr>
          <w:color w:val="000000"/>
          <w:sz w:val="21"/>
        </w:rPr>
        <w:t>[14] Leonard J. Tashman. Out-of-sample tests of forecasting accuracy: an analysis and review[J]. International Journal of Forecasting, 2000, 16(4): 437-450. DOI: 10.1016/S0169-2070(00)00065-0.</w:t>
      </w:r>
    </w:p>
    <w:p w14:paraId="2E6F7486" w14:textId="77777777" w:rsidR="00D94108" w:rsidRDefault="00B173DD">
      <w:pPr>
        <w:keepLines/>
        <w:spacing w:after="120"/>
        <w:ind w:left="400" w:hanging="400"/>
      </w:pPr>
      <w:r>
        <w:rPr>
          <w:color w:val="000000"/>
          <w:sz w:val="21"/>
        </w:rPr>
        <w:t>[15] Anastasios N. Angelopoulos, Stephen Bates. Conformal Prediction: A Gentle Introduction[J]. Foundations and Trends in Machine Learning, 2023, 16(4): 494-591. DOI: 10.1561/2200000101.</w:t>
      </w:r>
    </w:p>
    <w:sectPr w:rsidR="00D94108" w:rsidSect="00034616">
      <w:footerReference w:type="default" r:id="rId14"/>
      <w:pgSz w:w="11906" w:h="16838"/>
      <w:pgMar w:top="1361" w:right="1587" w:bottom="1304" w:left="1587"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9730" w14:textId="77777777" w:rsidR="00B173DD" w:rsidRDefault="00B173DD">
      <w:pPr>
        <w:spacing w:after="0" w:line="240" w:lineRule="auto"/>
      </w:pPr>
      <w:r>
        <w:separator/>
      </w:r>
    </w:p>
  </w:endnote>
  <w:endnote w:type="continuationSeparator" w:id="0">
    <w:p w14:paraId="310C2DFF" w14:textId="77777777" w:rsidR="00B173DD" w:rsidRDefault="00B17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BF67" w14:textId="77777777" w:rsidR="00D94108" w:rsidRDefault="00B173DD">
    <w:pPr>
      <w:pStyle w:val="a7"/>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14AF" w14:textId="77777777" w:rsidR="00D94108" w:rsidRDefault="00B173DD">
    <w:pPr>
      <w:pStyle w:val="a7"/>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E3316" w14:textId="77777777" w:rsidR="00B173DD" w:rsidRDefault="00B173DD">
      <w:pPr>
        <w:spacing w:after="0" w:line="240" w:lineRule="auto"/>
      </w:pPr>
      <w:r>
        <w:separator/>
      </w:r>
    </w:p>
  </w:footnote>
  <w:footnote w:type="continuationSeparator" w:id="0">
    <w:p w14:paraId="1BC30112" w14:textId="77777777" w:rsidR="00B173DD" w:rsidRDefault="00B17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7618466">
    <w:abstractNumId w:val="8"/>
  </w:num>
  <w:num w:numId="2" w16cid:durableId="531497948">
    <w:abstractNumId w:val="6"/>
  </w:num>
  <w:num w:numId="3" w16cid:durableId="2034769354">
    <w:abstractNumId w:val="5"/>
  </w:num>
  <w:num w:numId="4" w16cid:durableId="1681152624">
    <w:abstractNumId w:val="4"/>
  </w:num>
  <w:num w:numId="5" w16cid:durableId="1088769942">
    <w:abstractNumId w:val="7"/>
  </w:num>
  <w:num w:numId="6" w16cid:durableId="292756409">
    <w:abstractNumId w:val="3"/>
  </w:num>
  <w:num w:numId="7" w16cid:durableId="389109474">
    <w:abstractNumId w:val="2"/>
  </w:num>
  <w:num w:numId="8" w16cid:durableId="115685563">
    <w:abstractNumId w:val="1"/>
  </w:num>
  <w:num w:numId="9" w16cid:durableId="160133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CC0"/>
    <w:rsid w:val="0015074B"/>
    <w:rsid w:val="0029639D"/>
    <w:rsid w:val="00326F90"/>
    <w:rsid w:val="00AA1D8D"/>
    <w:rsid w:val="00B173DD"/>
    <w:rsid w:val="00B47730"/>
    <w:rsid w:val="00CB0664"/>
    <w:rsid w:val="00D94108"/>
    <w:rsid w:val="00E37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7A5F4"/>
  <w14:defaultImageDpi w14:val="300"/>
  <w15:docId w15:val="{BCEB44E3-733A-4F65-935F-F149C814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05CC0"/>
  </w:style>
  <w:style w:type="paragraph" w:styleId="TOC2">
    <w:name w:val="toc 2"/>
    <w:basedOn w:val="a1"/>
    <w:next w:val="a1"/>
    <w:autoRedefine/>
    <w:uiPriority w:val="39"/>
    <w:unhideWhenUsed/>
    <w:rsid w:val="00105CC0"/>
    <w:pPr>
      <w:ind w:leftChars="200" w:left="420"/>
    </w:pPr>
  </w:style>
  <w:style w:type="character" w:styleId="aff9">
    <w:name w:val="Hyperlink"/>
    <w:basedOn w:val="a2"/>
    <w:uiPriority w:val="99"/>
    <w:unhideWhenUsed/>
    <w:rsid w:val="00105C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7620</Words>
  <Characters>10974</Characters>
  <Application>Microsoft Office Word</Application>
  <DocSecurity>0</DocSecurity>
  <Lines>391</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基于机器学习的TFT-LCD多工序质量特性预测研究</dc:title>
  <dc:subject>TFT-LCD多工序生产数据的机器学习质量特性预测</dc:subject>
  <dc:creator/>
  <cp:keywords/>
  <dc:description/>
  <cp:lastModifiedBy>545544318@qq.com</cp:lastModifiedBy>
  <cp:revision>2</cp:revision>
  <dcterms:created xsi:type="dcterms:W3CDTF">2013-12-23T23:15:00Z</dcterms:created>
  <dcterms:modified xsi:type="dcterms:W3CDTF">2026-09-12T21:49:00Z</dcterms:modified>
  <cp:category/>
</cp:coreProperties>
</file>