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87C8A" w14:textId="77777777" w:rsidR="009C51BE" w:rsidRDefault="000544EA">
      <w:pPr>
        <w:spacing w:before="2000" w:after="120" w:line="324" w:lineRule="auto"/>
        <w:jc w:val="center"/>
      </w:pPr>
      <w:r>
        <w:rPr>
          <w:color w:val="000000"/>
          <w:sz w:val="34"/>
        </w:rPr>
        <w:t>研究论文</w:t>
      </w:r>
    </w:p>
    <w:p w14:paraId="172E7B19" w14:textId="77777777" w:rsidR="009C51BE" w:rsidRDefault="000544EA">
      <w:pPr>
        <w:pStyle w:val="aa"/>
        <w:pBdr>
          <w:top w:val="nil"/>
          <w:left w:val="nil"/>
          <w:bottom w:val="nil"/>
          <w:right w:val="nil"/>
        </w:pBdr>
        <w:spacing w:before="900" w:after="120" w:line="384" w:lineRule="auto"/>
        <w:jc w:val="center"/>
      </w:pPr>
      <w:r>
        <w:rPr>
          <w:rFonts w:ascii="Times New Roman" w:eastAsia="黑体" w:hAnsi="Times New Roman"/>
          <w:b/>
          <w:sz w:val="46"/>
        </w:rPr>
        <w:t>基于机器学习的</w:t>
      </w:r>
      <w:r>
        <w:rPr>
          <w:rFonts w:ascii="Times New Roman" w:eastAsia="黑体" w:hAnsi="Times New Roman"/>
          <w:b/>
          <w:sz w:val="46"/>
        </w:rPr>
        <w:t>TFT-LCD</w:t>
      </w:r>
      <w:r>
        <w:rPr>
          <w:rFonts w:ascii="Times New Roman" w:eastAsia="黑体" w:hAnsi="Times New Roman"/>
          <w:b/>
          <w:sz w:val="46"/>
        </w:rPr>
        <w:br/>
      </w:r>
      <w:r>
        <w:rPr>
          <w:rFonts w:ascii="Times New Roman" w:eastAsia="黑体" w:hAnsi="Times New Roman"/>
          <w:b/>
          <w:sz w:val="46"/>
        </w:rPr>
        <w:t>多工序质量特性预测研究</w:t>
      </w:r>
    </w:p>
    <w:p w14:paraId="6D353410" w14:textId="77777777" w:rsidR="009C51BE" w:rsidRDefault="000544EA">
      <w:pPr>
        <w:spacing w:before="1800" w:after="120" w:line="324" w:lineRule="auto"/>
        <w:jc w:val="center"/>
      </w:pPr>
      <w:r>
        <w:rPr>
          <w:color w:val="000000"/>
          <w:sz w:val="26"/>
        </w:rPr>
        <w:t>审稿修订稿</w:t>
      </w:r>
    </w:p>
    <w:p w14:paraId="2D1B3CAE" w14:textId="77777777" w:rsidR="009C51BE" w:rsidRDefault="000544EA">
      <w:pPr>
        <w:spacing w:after="120" w:line="324" w:lineRule="auto"/>
        <w:jc w:val="center"/>
      </w:pPr>
      <w:r>
        <w:rPr>
          <w:color w:val="000000"/>
          <w:sz w:val="22"/>
        </w:rPr>
        <w:t>离线特性回归</w:t>
      </w:r>
      <w:r>
        <w:rPr>
          <w:color w:val="000000"/>
          <w:sz w:val="22"/>
        </w:rPr>
        <w:t xml:space="preserve">  </w:t>
      </w:r>
      <w:r>
        <w:rPr>
          <w:color w:val="000000"/>
          <w:sz w:val="22"/>
        </w:rPr>
        <w:t>实体隔离</w:t>
      </w:r>
      <w:r>
        <w:rPr>
          <w:color w:val="000000"/>
          <w:sz w:val="22"/>
        </w:rPr>
        <w:t xml:space="preserve">  </w:t>
      </w:r>
      <w:r>
        <w:rPr>
          <w:color w:val="000000"/>
          <w:sz w:val="22"/>
        </w:rPr>
        <w:t>可复现验证</w:t>
      </w:r>
    </w:p>
    <w:p w14:paraId="08F3A439" w14:textId="77777777" w:rsidR="009C51BE" w:rsidRDefault="009C51BE">
      <w:pPr>
        <w:sectPr w:rsidR="009C51BE">
          <w:pgSz w:w="11906" w:h="16838"/>
          <w:pgMar w:top="1361" w:right="1587" w:bottom="1304" w:left="1587" w:header="624" w:footer="567" w:gutter="0"/>
          <w:cols w:space="720"/>
          <w:docGrid w:linePitch="360"/>
        </w:sectPr>
      </w:pPr>
    </w:p>
    <w:p w14:paraId="05EFDD5A" w14:textId="77777777" w:rsidR="009C51BE" w:rsidRDefault="000544EA">
      <w:pPr>
        <w:pStyle w:val="1"/>
        <w:spacing w:before="0" w:after="160"/>
      </w:pPr>
      <w:bookmarkStart w:id="0" w:name="_Toc240173571"/>
      <w:r>
        <w:rPr>
          <w:rFonts w:ascii="Times New Roman" w:eastAsia="黑体" w:hAnsi="Times New Roman"/>
          <w:sz w:val="32"/>
        </w:rPr>
        <w:lastRenderedPageBreak/>
        <w:t>摘要</w:t>
      </w:r>
      <w:bookmarkEnd w:id="0"/>
    </w:p>
    <w:p w14:paraId="5E0B737A" w14:textId="77777777" w:rsidR="009C51BE" w:rsidRDefault="000544EA">
      <w:pPr>
        <w:spacing w:after="120" w:line="324" w:lineRule="auto"/>
        <w:ind w:firstLine="480"/>
        <w:jc w:val="both"/>
      </w:pPr>
      <w:r>
        <w:rPr>
          <w:color w:val="000000"/>
        </w:rPr>
        <w:t>针对</w:t>
      </w:r>
      <w:r>
        <w:rPr>
          <w:color w:val="000000"/>
        </w:rPr>
        <w:t>TFT-LCD</w:t>
      </w:r>
      <w:r>
        <w:rPr>
          <w:color w:val="000000"/>
        </w:rPr>
        <w:t>匿名生产数据中的小样本高维特征、同</w:t>
      </w:r>
      <w:r>
        <w:rPr>
          <w:color w:val="000000"/>
        </w:rPr>
        <w:t>ID</w:t>
      </w:r>
      <w:r>
        <w:rPr>
          <w:color w:val="000000"/>
        </w:rPr>
        <w:t>多记录以及评价口径不一致问题，本文研究机器学习质量特性回归的建模与验证流程。数据包含</w:t>
      </w:r>
      <w:r>
        <w:rPr>
          <w:color w:val="000000"/>
        </w:rPr>
        <w:t>800</w:t>
      </w:r>
      <w:r>
        <w:rPr>
          <w:color w:val="000000"/>
        </w:rPr>
        <w:t>条原训练记录、</w:t>
      </w:r>
      <w:r>
        <w:rPr>
          <w:color w:val="000000"/>
        </w:rPr>
        <w:t>300</w:t>
      </w:r>
      <w:r>
        <w:rPr>
          <w:color w:val="000000"/>
        </w:rPr>
        <w:t>条测试</w:t>
      </w:r>
      <w:r>
        <w:rPr>
          <w:color w:val="000000"/>
        </w:rPr>
        <w:t>A</w:t>
      </w:r>
      <w:r>
        <w:rPr>
          <w:color w:val="000000"/>
        </w:rPr>
        <w:t>记录和</w:t>
      </w:r>
      <w:r>
        <w:rPr>
          <w:color w:val="000000"/>
        </w:rPr>
        <w:t>412</w:t>
      </w:r>
      <w:r>
        <w:rPr>
          <w:color w:val="000000"/>
        </w:rPr>
        <w:t>条测试</w:t>
      </w:r>
      <w:r>
        <w:rPr>
          <w:color w:val="000000"/>
        </w:rPr>
        <w:t>B</w:t>
      </w:r>
      <w:r>
        <w:rPr>
          <w:color w:val="000000"/>
        </w:rPr>
        <w:t>记录，原训练文件共</w:t>
      </w:r>
      <w:r>
        <w:rPr>
          <w:color w:val="000000"/>
        </w:rPr>
        <w:t>5954</w:t>
      </w:r>
      <w:r>
        <w:rPr>
          <w:color w:val="000000"/>
        </w:rPr>
        <w:t>列。本文首先审计数据来源、记录重复、缺失统计分母和时间字段，再以工序编码组织传感器特征，构建折内结构筛选、设备条件填充、缺失指示、稳健统计和特征选择流程。模型采用三个固定随机种子的</w:t>
      </w:r>
      <w:r>
        <w:rPr>
          <w:color w:val="000000"/>
        </w:rPr>
        <w:t>XGBoost</w:t>
      </w:r>
      <w:r>
        <w:rPr>
          <w:color w:val="000000"/>
        </w:rPr>
        <w:t>平均预测，比较原始视图与完整工序视图以及深度</w:t>
      </w:r>
      <w:r>
        <w:rPr>
          <w:color w:val="000000"/>
        </w:rPr>
        <w:t>2</w:t>
      </w:r>
      <w:r>
        <w:rPr>
          <w:color w:val="000000"/>
        </w:rPr>
        <w:t>、</w:t>
      </w:r>
      <w:r>
        <w:rPr>
          <w:color w:val="000000"/>
        </w:rPr>
        <w:t>3</w:t>
      </w:r>
      <w:r>
        <w:rPr>
          <w:color w:val="000000"/>
        </w:rPr>
        <w:t>四个配置。</w:t>
      </w:r>
    </w:p>
    <w:p w14:paraId="7859E87B" w14:textId="77777777" w:rsidR="009C51BE" w:rsidRDefault="000544EA">
      <w:pPr>
        <w:spacing w:after="120" w:line="324" w:lineRule="auto"/>
        <w:ind w:firstLine="480"/>
        <w:jc w:val="both"/>
      </w:pPr>
      <w:r>
        <w:rPr>
          <w:color w:val="000000"/>
        </w:rPr>
        <w:t>审计发现，训练集有</w:t>
      </w:r>
      <w:r>
        <w:rPr>
          <w:color w:val="000000"/>
        </w:rPr>
        <w:t>35</w:t>
      </w:r>
      <w:r>
        <w:rPr>
          <w:color w:val="000000"/>
        </w:rPr>
        <w:t>组同</w:t>
      </w:r>
      <w:r>
        <w:rPr>
          <w:color w:val="000000"/>
        </w:rPr>
        <w:t>ID</w:t>
      </w:r>
      <w:r>
        <w:rPr>
          <w:color w:val="000000"/>
        </w:rPr>
        <w:t>、同标签的多条记录；原随机五折中有</w:t>
      </w:r>
      <w:r>
        <w:rPr>
          <w:color w:val="000000"/>
        </w:rPr>
        <w:t>42</w:t>
      </w:r>
      <w:r>
        <w:rPr>
          <w:color w:val="000000"/>
        </w:rPr>
        <w:t>条验证记录的</w:t>
      </w:r>
      <w:r>
        <w:rPr>
          <w:color w:val="000000"/>
        </w:rPr>
        <w:t>ID</w:t>
      </w:r>
      <w:r>
        <w:rPr>
          <w:color w:val="000000"/>
        </w:rPr>
        <w:t>已经出现在相应训练折。按当前时间代理，</w:t>
      </w:r>
      <w:r>
        <w:rPr>
          <w:color w:val="000000"/>
        </w:rPr>
        <w:t>A</w:t>
      </w:r>
      <w:r>
        <w:rPr>
          <w:color w:val="000000"/>
        </w:rPr>
        <w:t>中的</w:t>
      </w:r>
      <w:r>
        <w:rPr>
          <w:color w:val="000000"/>
        </w:rPr>
        <w:t>250</w:t>
      </w:r>
      <w:r>
        <w:rPr>
          <w:color w:val="000000"/>
        </w:rPr>
        <w:t>条、</w:t>
      </w:r>
      <w:r>
        <w:rPr>
          <w:color w:val="000000"/>
        </w:rPr>
        <w:t>B</w:t>
      </w:r>
      <w:r>
        <w:rPr>
          <w:color w:val="000000"/>
        </w:rPr>
        <w:t>中的</w:t>
      </w:r>
      <w:r>
        <w:rPr>
          <w:color w:val="000000"/>
        </w:rPr>
        <w:t>373</w:t>
      </w:r>
      <w:r>
        <w:rPr>
          <w:color w:val="000000"/>
        </w:rPr>
        <w:t>条早于原训练范围，说明竞赛公开阶段不能等同于生产时间顺序。修订实验采用实体隔离的嵌套历史回放，所有训练统计量和监督筛选均在内层训练部分重新拟合。三个外层窗口合并</w:t>
      </w:r>
      <w:r>
        <w:rPr>
          <w:color w:val="000000"/>
        </w:rPr>
        <w:t>MSE</w:t>
      </w:r>
      <w:r>
        <w:rPr>
          <w:color w:val="000000"/>
        </w:rPr>
        <w:t>为</w:t>
      </w:r>
      <w:r>
        <w:rPr>
          <w:color w:val="000000"/>
        </w:rPr>
        <w:t>0.025348</w:t>
      </w:r>
      <w:r>
        <w:rPr>
          <w:color w:val="000000"/>
        </w:rPr>
        <w:t>，固定原始视图对照为</w:t>
      </w:r>
      <w:r>
        <w:rPr>
          <w:color w:val="000000"/>
        </w:rPr>
        <w:t>0.024533</w:t>
      </w:r>
      <w:r>
        <w:rPr>
          <w:color w:val="000000"/>
        </w:rPr>
        <w:t>，完整视图对照为</w:t>
      </w:r>
      <w:r>
        <w:rPr>
          <w:color w:val="000000"/>
        </w:rPr>
        <w:t>0.023679</w:t>
      </w:r>
      <w:r>
        <w:rPr>
          <w:color w:val="000000"/>
        </w:rPr>
        <w:t>。这些数据来自历史样本，不能解释为新增批次盲测。</w:t>
      </w:r>
    </w:p>
    <w:p w14:paraId="2C38BCBB" w14:textId="77777777" w:rsidR="009C51BE" w:rsidRDefault="000544EA">
      <w:pPr>
        <w:spacing w:after="120" w:line="324" w:lineRule="auto"/>
        <w:ind w:firstLine="480"/>
        <w:jc w:val="both"/>
      </w:pPr>
      <w:r>
        <w:rPr>
          <w:color w:val="000000"/>
        </w:rPr>
        <w:t>另外，将最终开发段、区间校准段和尾段评价按用途分离。冻结模型的尾段</w:t>
      </w:r>
      <w:r>
        <w:rPr>
          <w:color w:val="000000"/>
        </w:rPr>
        <w:t>MSE</w:t>
      </w:r>
      <w:r>
        <w:rPr>
          <w:color w:val="000000"/>
        </w:rPr>
        <w:t>为</w:t>
      </w:r>
      <w:r>
        <w:rPr>
          <w:color w:val="000000"/>
        </w:rPr>
        <w:t>0.042649</w:t>
      </w:r>
      <w:r>
        <w:rPr>
          <w:color w:val="000000"/>
        </w:rPr>
        <w:t>，名义</w:t>
      </w:r>
      <w:r>
        <w:rPr>
          <w:color w:val="000000"/>
        </w:rPr>
        <w:t>90%</w:t>
      </w:r>
      <w:r>
        <w:rPr>
          <w:color w:val="000000"/>
        </w:rPr>
        <w:t>经验区间的观察覆盖率为</w:t>
      </w:r>
      <w:r>
        <w:rPr>
          <w:color w:val="000000"/>
        </w:rPr>
        <w:t>87%</w:t>
      </w:r>
      <w:r>
        <w:rPr>
          <w:color w:val="000000"/>
        </w:rPr>
        <w:t>。交换性和真实批次结构尚未验证，本文不赋予该区间分布无关覆盖保证。旧</w:t>
      </w:r>
      <w:r>
        <w:rPr>
          <w:color w:val="000000"/>
        </w:rPr>
        <w:t>A</w:t>
      </w:r>
      <w:r>
        <w:rPr>
          <w:color w:val="000000"/>
        </w:rPr>
        <w:t>区间仅覆盖</w:t>
      </w:r>
      <w:r>
        <w:rPr>
          <w:color w:val="000000"/>
        </w:rPr>
        <w:t>256/300</w:t>
      </w:r>
      <w:r>
        <w:rPr>
          <w:color w:val="000000"/>
        </w:rPr>
        <w:t>条记录，即</w:t>
      </w:r>
      <w:r>
        <w:rPr>
          <w:color w:val="000000"/>
        </w:rPr>
        <w:t>85.33%</w:t>
      </w:r>
      <w:r>
        <w:rPr>
          <w:color w:val="000000"/>
        </w:rPr>
        <w:t>，修订稿撤回将其笼统描述为</w:t>
      </w:r>
      <w:r>
        <w:rPr>
          <w:color w:val="000000"/>
        </w:rPr>
        <w:t>90%</w:t>
      </w:r>
      <w:r>
        <w:rPr>
          <w:color w:val="000000"/>
        </w:rPr>
        <w:t>覆盖的结论。</w:t>
      </w:r>
      <w:r>
        <w:rPr>
          <w:color w:val="000000"/>
        </w:rPr>
        <w:t>A</w:t>
      </w:r>
      <w:r>
        <w:rPr>
          <w:color w:val="000000"/>
        </w:rPr>
        <w:t>答案在研究历史中已被查看，当前</w:t>
      </w:r>
      <w:r>
        <w:rPr>
          <w:color w:val="000000"/>
        </w:rPr>
        <w:t>A</w:t>
      </w:r>
      <w:r>
        <w:rPr>
          <w:color w:val="000000"/>
        </w:rPr>
        <w:t>误差</w:t>
      </w:r>
      <w:r>
        <w:rPr>
          <w:color w:val="000000"/>
        </w:rPr>
        <w:t>0.031630</w:t>
      </w:r>
      <w:r>
        <w:rPr>
          <w:color w:val="000000"/>
        </w:rPr>
        <w:t>只作为回顾性评价；</w:t>
      </w:r>
      <w:r>
        <w:rPr>
          <w:color w:val="000000"/>
        </w:rPr>
        <w:t>B</w:t>
      </w:r>
      <w:r>
        <w:rPr>
          <w:color w:val="000000"/>
        </w:rPr>
        <w:t>没有真实标签，本文仅生成等权使用公开</w:t>
      </w:r>
      <w:r>
        <w:rPr>
          <w:color w:val="000000"/>
        </w:rPr>
        <w:t>A</w:t>
      </w:r>
      <w:r>
        <w:rPr>
          <w:color w:val="000000"/>
        </w:rPr>
        <w:t>标签重训后的点预测文件。本文贡献主要在于验证与复现流程的规范化，其推广范围限于当前匿名数据与所定义的历史回放协议。</w:t>
      </w:r>
    </w:p>
    <w:p w14:paraId="17AD2A21" w14:textId="77777777" w:rsidR="009C51BE" w:rsidRDefault="000544EA">
      <w:pPr>
        <w:spacing w:after="120" w:line="324" w:lineRule="auto"/>
        <w:jc w:val="both"/>
      </w:pPr>
      <w:r>
        <w:rPr>
          <w:color w:val="000000"/>
        </w:rPr>
        <w:t>关键词：机器学习；质量特性预测；</w:t>
      </w:r>
      <w:r>
        <w:rPr>
          <w:color w:val="000000"/>
        </w:rPr>
        <w:t>TFT-LCD</w:t>
      </w:r>
      <w:r>
        <w:rPr>
          <w:color w:val="000000"/>
        </w:rPr>
        <w:t>；实体隔离；嵌套验证；经验预测区间</w:t>
      </w:r>
    </w:p>
    <w:p w14:paraId="6935DF72" w14:textId="77777777" w:rsidR="009C51BE" w:rsidRDefault="000544EA">
      <w:pPr>
        <w:pStyle w:val="1"/>
        <w:pageBreakBefore/>
        <w:spacing w:before="0" w:after="160"/>
      </w:pPr>
      <w:bookmarkStart w:id="1" w:name="_Toc240173572"/>
      <w:r>
        <w:rPr>
          <w:rFonts w:ascii="Times New Roman" w:eastAsia="黑体" w:hAnsi="Times New Roman"/>
          <w:sz w:val="32"/>
        </w:rPr>
        <w:lastRenderedPageBreak/>
        <w:t>Abstract</w:t>
      </w:r>
      <w:bookmarkEnd w:id="1"/>
    </w:p>
    <w:p w14:paraId="52C9FFBD" w14:textId="77777777" w:rsidR="009C51BE" w:rsidRDefault="000544EA">
      <w:pPr>
        <w:spacing w:after="120" w:line="324" w:lineRule="auto"/>
        <w:jc w:val="both"/>
      </w:pPr>
      <w:r>
        <w:rPr>
          <w:color w:val="000000"/>
        </w:rPr>
        <w:t xml:space="preserve">This study examines machine-learning regression for anonymous TFT-LCD production data, focusing on high dimensionality, repeated IDs, and evaluation validity. The data contain 800 original training records, 300 test-A records, and 412 test-B records. The training file has 5,954 columns. The proposed workflow fits structural filtering, tool-conditional imputation, missingness indicators, robust operation statistics, and supervised feature selection within each training fold. Three fixed-seed XGBoost members </w:t>
      </w:r>
      <w:r>
        <w:rPr>
          <w:color w:val="000000"/>
        </w:rPr>
        <w:t>are averaged. Four configurations combine raw or complete process features with tree depths of two or three.</w:t>
      </w:r>
    </w:p>
    <w:p w14:paraId="2A64E202" w14:textId="77777777" w:rsidR="009C51BE" w:rsidRDefault="000544EA">
      <w:pPr>
        <w:spacing w:after="120" w:line="324" w:lineRule="auto"/>
        <w:jc w:val="both"/>
      </w:pPr>
      <w:r>
        <w:rPr>
          <w:color w:val="000000"/>
        </w:rPr>
        <w:t>The audit identifies 35 repeated training IDs with equal targets. Forty-two validation records in the original random cross-validation share an ID with their corresponding training folds. Under the current timestamp proxy, 250 A records and 373 B records precede the original training range; competition release stages therefore do not establish manufacturing chronology. A revised nested historical replay isolates related entities and rebuilds preprocessing inside every inner training fold. Its pooled outer M</w:t>
      </w:r>
      <w:r>
        <w:rPr>
          <w:color w:val="000000"/>
        </w:rPr>
        <w:t>SE is 0.025348, compared with 0.024533 for a fixed raw-feature baseline and 0.023679 for fixed complete features. These results are retrospective, not estimates from a newly collected blind test.</w:t>
      </w:r>
    </w:p>
    <w:p w14:paraId="7B3F333A" w14:textId="77777777" w:rsidR="009C51BE" w:rsidRDefault="000544EA">
      <w:pPr>
        <w:spacing w:after="120" w:line="324" w:lineRule="auto"/>
        <w:jc w:val="both"/>
      </w:pPr>
      <w:r>
        <w:rPr>
          <w:color w:val="000000"/>
        </w:rPr>
        <w:t>A separate calibration segment is evaluated with a frozen model on a later historical tail. The tail MSE is 0.042649, and observed interval coverage is 87%. No distribution-free coverage guarantee is claimed because exchangeability is unverified. Test-A labels have already informed earlier research discussions, although they do not enter numerical fitting or configuration selection in the revised A workflow. Consequently, the current A MSE of 0.031630 is reported descriptively. No B ground truth is availabl</w:t>
      </w:r>
      <w:r>
        <w:rPr>
          <w:color w:val="000000"/>
        </w:rPr>
        <w:t>e. Model bundles, split indices, input hashes, protocol settings, and predictions are retained for reproducibility.</w:t>
      </w:r>
    </w:p>
    <w:p w14:paraId="429D235E" w14:textId="77777777" w:rsidR="009C51BE" w:rsidRDefault="000544EA">
      <w:pPr>
        <w:spacing w:after="120" w:line="324" w:lineRule="auto"/>
        <w:jc w:val="both"/>
      </w:pPr>
      <w:r>
        <w:rPr>
          <w:color w:val="000000"/>
        </w:rPr>
        <w:t>Keywords: machine learning; quality prediction; TFT-LCD; entity isolation; nested validation; empirical prediction intervals</w:t>
      </w:r>
    </w:p>
    <w:p w14:paraId="2162AB30" w14:textId="77777777" w:rsidR="009C51BE" w:rsidRDefault="000544EA">
      <w:pPr>
        <w:keepNext/>
        <w:pageBreakBefore/>
        <w:spacing w:after="120" w:line="324" w:lineRule="auto"/>
        <w:jc w:val="both"/>
      </w:pPr>
      <w:r>
        <w:rPr>
          <w:rFonts w:eastAsia="黑体"/>
          <w:b/>
          <w:color w:val="000000"/>
          <w:sz w:val="32"/>
        </w:rPr>
        <w:lastRenderedPageBreak/>
        <w:t>目录</w:t>
      </w:r>
    </w:p>
    <w:p w14:paraId="2040F830" w14:textId="735999AE" w:rsidR="00635FF6" w:rsidRPr="00635FF6" w:rsidRDefault="000544EA" w:rsidP="00635FF6">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r w:rsidRPr="00635FF6">
        <w:rPr>
          <w:color w:val="000000"/>
          <w:sz w:val="21"/>
        </w:rPr>
        <w:fldChar w:fldCharType="begin"/>
      </w:r>
      <w:r w:rsidRPr="00635FF6">
        <w:rPr>
          <w:color w:val="000000"/>
          <w:sz w:val="21"/>
        </w:rPr>
        <w:instrText xml:space="preserve"> TOC \o "1-2" \h \z \u </w:instrText>
      </w:r>
      <w:r w:rsidRPr="00635FF6">
        <w:rPr>
          <w:color w:val="000000"/>
          <w:sz w:val="21"/>
        </w:rPr>
        <w:fldChar w:fldCharType="separate"/>
      </w:r>
      <w:hyperlink w:anchor="_Toc240173571" w:history="1">
        <w:r w:rsidR="00635FF6" w:rsidRPr="00635FF6">
          <w:rPr>
            <w:rStyle w:val="affc"/>
            <w:rFonts w:eastAsia="黑体"/>
            <w:noProof/>
            <w:sz w:val="21"/>
          </w:rPr>
          <w:t>摘要</w:t>
        </w:r>
        <w:r w:rsidR="00635FF6" w:rsidRPr="00635FF6">
          <w:rPr>
            <w:rFonts w:hint="eastAsia"/>
            <w:noProof/>
            <w:webHidden/>
            <w:sz w:val="21"/>
          </w:rPr>
          <w:tab/>
        </w:r>
        <w:r w:rsidR="00635FF6" w:rsidRPr="00635FF6">
          <w:rPr>
            <w:rFonts w:hint="eastAsia"/>
            <w:noProof/>
            <w:webHidden/>
            <w:sz w:val="21"/>
          </w:rPr>
          <w:fldChar w:fldCharType="begin"/>
        </w:r>
        <w:r w:rsidR="00635FF6" w:rsidRPr="00635FF6">
          <w:rPr>
            <w:rFonts w:hint="eastAsia"/>
            <w:noProof/>
            <w:webHidden/>
            <w:sz w:val="21"/>
          </w:rPr>
          <w:instrText xml:space="preserve"> </w:instrText>
        </w:r>
        <w:r w:rsidR="00635FF6" w:rsidRPr="00635FF6">
          <w:rPr>
            <w:noProof/>
            <w:webHidden/>
            <w:sz w:val="21"/>
          </w:rPr>
          <w:instrText>PAGEREF _Toc240173571 \h</w:instrText>
        </w:r>
        <w:r w:rsidR="00635FF6" w:rsidRPr="00635FF6">
          <w:rPr>
            <w:rFonts w:hint="eastAsia"/>
            <w:noProof/>
            <w:webHidden/>
            <w:sz w:val="21"/>
          </w:rPr>
          <w:instrText xml:space="preserve"> </w:instrText>
        </w:r>
        <w:r w:rsidR="00635FF6" w:rsidRPr="00635FF6">
          <w:rPr>
            <w:rFonts w:hint="eastAsia"/>
            <w:noProof/>
            <w:webHidden/>
            <w:sz w:val="21"/>
          </w:rPr>
        </w:r>
        <w:r w:rsidR="00635FF6" w:rsidRPr="00635FF6">
          <w:rPr>
            <w:rFonts w:hint="eastAsia"/>
            <w:noProof/>
            <w:webHidden/>
            <w:sz w:val="21"/>
          </w:rPr>
          <w:fldChar w:fldCharType="separate"/>
        </w:r>
        <w:r w:rsidR="00635FF6">
          <w:rPr>
            <w:noProof/>
            <w:webHidden/>
            <w:sz w:val="21"/>
          </w:rPr>
          <w:t>I</w:t>
        </w:r>
        <w:r w:rsidR="00635FF6" w:rsidRPr="00635FF6">
          <w:rPr>
            <w:rFonts w:hint="eastAsia"/>
            <w:noProof/>
            <w:webHidden/>
            <w:sz w:val="21"/>
          </w:rPr>
          <w:fldChar w:fldCharType="end"/>
        </w:r>
      </w:hyperlink>
    </w:p>
    <w:p w14:paraId="777E1A5B" w14:textId="1FD9C570" w:rsidR="00635FF6" w:rsidRPr="00635FF6" w:rsidRDefault="00635FF6" w:rsidP="00635FF6">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73572" w:history="1">
        <w:r w:rsidRPr="00635FF6">
          <w:rPr>
            <w:rStyle w:val="affc"/>
            <w:rFonts w:eastAsia="黑体"/>
            <w:noProof/>
            <w:sz w:val="21"/>
          </w:rPr>
          <w:t>Abstract</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_Toc240173572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II</w:t>
        </w:r>
        <w:r w:rsidRPr="00635FF6">
          <w:rPr>
            <w:rFonts w:hint="eastAsia"/>
            <w:noProof/>
            <w:webHidden/>
            <w:sz w:val="21"/>
          </w:rPr>
          <w:fldChar w:fldCharType="end"/>
        </w:r>
      </w:hyperlink>
    </w:p>
    <w:p w14:paraId="3BC61BDB" w14:textId="1A1664FE" w:rsidR="00635FF6" w:rsidRPr="00635FF6" w:rsidRDefault="00635FF6" w:rsidP="00635FF6">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73573" w:history="1">
        <w:r w:rsidRPr="00635FF6">
          <w:rPr>
            <w:rStyle w:val="affc"/>
            <w:rFonts w:eastAsia="黑体"/>
            <w:noProof/>
            <w:sz w:val="21"/>
          </w:rPr>
          <w:t xml:space="preserve">1 </w:t>
        </w:r>
        <w:r w:rsidRPr="00635FF6">
          <w:rPr>
            <w:rStyle w:val="affc"/>
            <w:rFonts w:eastAsia="黑体"/>
            <w:noProof/>
            <w:sz w:val="21"/>
          </w:rPr>
          <w:t>绪论</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_Toc240173573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1</w:t>
        </w:r>
        <w:r w:rsidRPr="00635FF6">
          <w:rPr>
            <w:rFonts w:hint="eastAsia"/>
            <w:noProof/>
            <w:webHidden/>
            <w:sz w:val="21"/>
          </w:rPr>
          <w:fldChar w:fldCharType="end"/>
        </w:r>
      </w:hyperlink>
    </w:p>
    <w:p w14:paraId="3A2771B5" w14:textId="2479637D"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574" w:history="1">
        <w:r w:rsidRPr="00635FF6">
          <w:rPr>
            <w:rStyle w:val="affc"/>
            <w:rFonts w:eastAsia="黑体"/>
            <w:noProof/>
            <w:sz w:val="21"/>
          </w:rPr>
          <w:t xml:space="preserve">1.1 </w:t>
        </w:r>
        <w:r w:rsidRPr="00635FF6">
          <w:rPr>
            <w:rStyle w:val="affc"/>
            <w:rFonts w:eastAsia="黑体"/>
            <w:noProof/>
            <w:sz w:val="21"/>
          </w:rPr>
          <w:t>研究背景与任务边界</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_Toc240173574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1</w:t>
        </w:r>
        <w:r w:rsidRPr="00635FF6">
          <w:rPr>
            <w:rFonts w:hint="eastAsia"/>
            <w:noProof/>
            <w:webHidden/>
            <w:sz w:val="21"/>
          </w:rPr>
          <w:fldChar w:fldCharType="end"/>
        </w:r>
      </w:hyperlink>
    </w:p>
    <w:p w14:paraId="1641FBBB" w14:textId="3E4527C9"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575" w:history="1">
        <w:r w:rsidRPr="00635FF6">
          <w:rPr>
            <w:rStyle w:val="affc"/>
            <w:rFonts w:eastAsia="黑体"/>
            <w:noProof/>
            <w:sz w:val="21"/>
          </w:rPr>
          <w:t xml:space="preserve">1.2 </w:t>
        </w:r>
        <w:r w:rsidRPr="00635FF6">
          <w:rPr>
            <w:rStyle w:val="affc"/>
            <w:rFonts w:eastAsia="黑体"/>
            <w:noProof/>
            <w:sz w:val="21"/>
          </w:rPr>
          <w:t>研究问题</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_Toc240173575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1</w:t>
        </w:r>
        <w:r w:rsidRPr="00635FF6">
          <w:rPr>
            <w:rFonts w:hint="eastAsia"/>
            <w:noProof/>
            <w:webHidden/>
            <w:sz w:val="21"/>
          </w:rPr>
          <w:fldChar w:fldCharType="end"/>
        </w:r>
      </w:hyperlink>
    </w:p>
    <w:p w14:paraId="7C62F9A4" w14:textId="62F60005"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576" w:history="1">
        <w:r w:rsidRPr="00635FF6">
          <w:rPr>
            <w:rStyle w:val="affc"/>
            <w:rFonts w:eastAsia="黑体"/>
            <w:noProof/>
            <w:sz w:val="21"/>
          </w:rPr>
          <w:t xml:space="preserve">1.3 </w:t>
        </w:r>
        <w:r w:rsidRPr="00635FF6">
          <w:rPr>
            <w:rStyle w:val="affc"/>
            <w:rFonts w:eastAsia="黑体"/>
            <w:noProof/>
            <w:sz w:val="21"/>
          </w:rPr>
          <w:t>研究内容与贡献定位</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_Toc240173576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1</w:t>
        </w:r>
        <w:r w:rsidRPr="00635FF6">
          <w:rPr>
            <w:rFonts w:hint="eastAsia"/>
            <w:noProof/>
            <w:webHidden/>
            <w:sz w:val="21"/>
          </w:rPr>
          <w:fldChar w:fldCharType="end"/>
        </w:r>
      </w:hyperlink>
    </w:p>
    <w:p w14:paraId="7C0FF811" w14:textId="457C8D7F" w:rsidR="00635FF6" w:rsidRPr="00635FF6" w:rsidRDefault="00635FF6" w:rsidP="00635FF6">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73577" w:history="1">
        <w:r w:rsidRPr="00635FF6">
          <w:rPr>
            <w:rStyle w:val="affc"/>
            <w:rFonts w:eastAsia="黑体"/>
            <w:noProof/>
            <w:sz w:val="21"/>
          </w:rPr>
          <w:t xml:space="preserve">2 </w:t>
        </w:r>
        <w:r w:rsidRPr="00635FF6">
          <w:rPr>
            <w:rStyle w:val="affc"/>
            <w:rFonts w:eastAsia="黑体"/>
            <w:noProof/>
            <w:sz w:val="21"/>
          </w:rPr>
          <w:t>理论基础与相关研究</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_Toc240173577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2</w:t>
        </w:r>
        <w:r w:rsidRPr="00635FF6">
          <w:rPr>
            <w:rFonts w:hint="eastAsia"/>
            <w:noProof/>
            <w:webHidden/>
            <w:sz w:val="21"/>
          </w:rPr>
          <w:fldChar w:fldCharType="end"/>
        </w:r>
      </w:hyperlink>
    </w:p>
    <w:p w14:paraId="0BACAF2C" w14:textId="6619859D"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578" w:history="1">
        <w:r w:rsidRPr="00635FF6">
          <w:rPr>
            <w:rStyle w:val="affc"/>
            <w:rFonts w:eastAsia="黑体"/>
            <w:noProof/>
            <w:sz w:val="21"/>
          </w:rPr>
          <w:t xml:space="preserve">2.1 </w:t>
        </w:r>
        <w:r w:rsidRPr="00635FF6">
          <w:rPr>
            <w:rStyle w:val="affc"/>
            <w:rFonts w:eastAsia="黑体"/>
            <w:noProof/>
            <w:sz w:val="21"/>
          </w:rPr>
          <w:t>同数据集相关研究</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_Toc240173578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2</w:t>
        </w:r>
        <w:r w:rsidRPr="00635FF6">
          <w:rPr>
            <w:rFonts w:hint="eastAsia"/>
            <w:noProof/>
            <w:webHidden/>
            <w:sz w:val="21"/>
          </w:rPr>
          <w:fldChar w:fldCharType="end"/>
        </w:r>
      </w:hyperlink>
    </w:p>
    <w:p w14:paraId="7AC8DC5C" w14:textId="1B2D210C"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579" w:history="1">
        <w:r w:rsidRPr="00635FF6">
          <w:rPr>
            <w:rStyle w:val="affc"/>
            <w:rFonts w:eastAsia="黑体"/>
            <w:noProof/>
            <w:sz w:val="21"/>
          </w:rPr>
          <w:t xml:space="preserve">2.2 </w:t>
        </w:r>
        <w:r w:rsidRPr="00635FF6">
          <w:rPr>
            <w:rStyle w:val="affc"/>
            <w:rFonts w:eastAsia="黑体"/>
            <w:noProof/>
            <w:sz w:val="21"/>
          </w:rPr>
          <w:t>树模型与集成</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_Toc240173579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2</w:t>
        </w:r>
        <w:r w:rsidRPr="00635FF6">
          <w:rPr>
            <w:rFonts w:hint="eastAsia"/>
            <w:noProof/>
            <w:webHidden/>
            <w:sz w:val="21"/>
          </w:rPr>
          <w:fldChar w:fldCharType="end"/>
        </w:r>
      </w:hyperlink>
    </w:p>
    <w:p w14:paraId="06BAAA2A" w14:textId="6024CC3C"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580" w:history="1">
        <w:r w:rsidRPr="00635FF6">
          <w:rPr>
            <w:rStyle w:val="affc"/>
            <w:rFonts w:eastAsia="黑体"/>
            <w:noProof/>
            <w:sz w:val="21"/>
          </w:rPr>
          <w:t xml:space="preserve">2.3 </w:t>
        </w:r>
        <w:r w:rsidRPr="00635FF6">
          <w:rPr>
            <w:rStyle w:val="affc"/>
            <w:rFonts w:eastAsia="黑体"/>
            <w:noProof/>
            <w:sz w:val="21"/>
          </w:rPr>
          <w:t>表格学习与方法适用范围</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_Toc240173580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2</w:t>
        </w:r>
        <w:r w:rsidRPr="00635FF6">
          <w:rPr>
            <w:rFonts w:hint="eastAsia"/>
            <w:noProof/>
            <w:webHidden/>
            <w:sz w:val="21"/>
          </w:rPr>
          <w:fldChar w:fldCharType="end"/>
        </w:r>
      </w:hyperlink>
    </w:p>
    <w:p w14:paraId="421EC0BC" w14:textId="0FEB12F0"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581" w:history="1">
        <w:r w:rsidRPr="00635FF6">
          <w:rPr>
            <w:rStyle w:val="affc"/>
            <w:rFonts w:eastAsia="黑体"/>
            <w:noProof/>
            <w:sz w:val="21"/>
          </w:rPr>
          <w:t xml:space="preserve">2.4 </w:t>
        </w:r>
        <w:r w:rsidRPr="00635FF6">
          <w:rPr>
            <w:rStyle w:val="affc"/>
            <w:rFonts w:eastAsia="黑体"/>
            <w:noProof/>
            <w:sz w:val="21"/>
          </w:rPr>
          <w:t>缺失</w:t>
        </w:r>
        <w:r w:rsidRPr="00635FF6">
          <w:rPr>
            <w:rStyle w:val="affc"/>
            <w:rFonts w:eastAsia="黑体"/>
            <w:noProof/>
            <w:sz w:val="21"/>
          </w:rPr>
          <w:t xml:space="preserve"> </w:t>
        </w:r>
        <w:r w:rsidRPr="00635FF6">
          <w:rPr>
            <w:rStyle w:val="affc"/>
            <w:rFonts w:eastAsia="黑体"/>
            <w:noProof/>
            <w:sz w:val="21"/>
          </w:rPr>
          <w:t>分布变化与区间</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_Toc240173581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3</w:t>
        </w:r>
        <w:r w:rsidRPr="00635FF6">
          <w:rPr>
            <w:rFonts w:hint="eastAsia"/>
            <w:noProof/>
            <w:webHidden/>
            <w:sz w:val="21"/>
          </w:rPr>
          <w:fldChar w:fldCharType="end"/>
        </w:r>
      </w:hyperlink>
    </w:p>
    <w:p w14:paraId="30D4BDF8" w14:textId="2CFCC5AD" w:rsidR="00635FF6" w:rsidRPr="00635FF6" w:rsidRDefault="00635FF6" w:rsidP="00635FF6">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73582" w:history="1">
        <w:r w:rsidRPr="00635FF6">
          <w:rPr>
            <w:rStyle w:val="affc"/>
            <w:rFonts w:eastAsia="黑体"/>
            <w:noProof/>
            <w:sz w:val="21"/>
          </w:rPr>
          <w:t xml:space="preserve">3 </w:t>
        </w:r>
        <w:r w:rsidRPr="00635FF6">
          <w:rPr>
            <w:rStyle w:val="affc"/>
            <w:rFonts w:eastAsia="黑体"/>
            <w:noProof/>
            <w:sz w:val="21"/>
          </w:rPr>
          <w:t>数据审计与特征工程</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_Toc240173582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4</w:t>
        </w:r>
        <w:r w:rsidRPr="00635FF6">
          <w:rPr>
            <w:rFonts w:hint="eastAsia"/>
            <w:noProof/>
            <w:webHidden/>
            <w:sz w:val="21"/>
          </w:rPr>
          <w:fldChar w:fldCharType="end"/>
        </w:r>
      </w:hyperlink>
    </w:p>
    <w:p w14:paraId="6C88AC7B" w14:textId="2175300C"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583" w:history="1">
        <w:r w:rsidRPr="00635FF6">
          <w:rPr>
            <w:rStyle w:val="affc"/>
            <w:rFonts w:eastAsia="黑体"/>
            <w:noProof/>
            <w:sz w:val="21"/>
          </w:rPr>
          <w:t xml:space="preserve">3.1 </w:t>
        </w:r>
        <w:r w:rsidRPr="00635FF6">
          <w:rPr>
            <w:rStyle w:val="affc"/>
            <w:rFonts w:eastAsia="黑体"/>
            <w:noProof/>
            <w:sz w:val="21"/>
          </w:rPr>
          <w:t>文件结构与统计分母</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_Toc240173583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4</w:t>
        </w:r>
        <w:r w:rsidRPr="00635FF6">
          <w:rPr>
            <w:rFonts w:hint="eastAsia"/>
            <w:noProof/>
            <w:webHidden/>
            <w:sz w:val="21"/>
          </w:rPr>
          <w:fldChar w:fldCharType="end"/>
        </w:r>
      </w:hyperlink>
    </w:p>
    <w:p w14:paraId="524DDF45" w14:textId="322A9A7B"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584" w:history="1">
        <w:r w:rsidRPr="00635FF6">
          <w:rPr>
            <w:rStyle w:val="affc"/>
            <w:rFonts w:eastAsia="黑体"/>
            <w:noProof/>
            <w:sz w:val="21"/>
          </w:rPr>
          <w:t xml:space="preserve">3.2 </w:t>
        </w:r>
        <w:r w:rsidRPr="00635FF6">
          <w:rPr>
            <w:rStyle w:val="affc"/>
            <w:rFonts w:eastAsia="黑体"/>
            <w:noProof/>
            <w:sz w:val="21"/>
          </w:rPr>
          <w:t>重复实体与切分</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_Toc240173584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4</w:t>
        </w:r>
        <w:r w:rsidRPr="00635FF6">
          <w:rPr>
            <w:rFonts w:hint="eastAsia"/>
            <w:noProof/>
            <w:webHidden/>
            <w:sz w:val="21"/>
          </w:rPr>
          <w:fldChar w:fldCharType="end"/>
        </w:r>
      </w:hyperlink>
    </w:p>
    <w:p w14:paraId="107B4C2F" w14:textId="5616C694"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585" w:history="1">
        <w:r w:rsidRPr="00635FF6">
          <w:rPr>
            <w:rStyle w:val="affc"/>
            <w:rFonts w:eastAsia="黑体"/>
            <w:noProof/>
            <w:sz w:val="21"/>
          </w:rPr>
          <w:t xml:space="preserve">3.3 </w:t>
        </w:r>
        <w:r w:rsidRPr="00635FF6">
          <w:rPr>
            <w:rStyle w:val="affc"/>
            <w:rFonts w:eastAsia="黑体"/>
            <w:noProof/>
            <w:sz w:val="21"/>
          </w:rPr>
          <w:t>时间代理与</w:t>
        </w:r>
        <w:r w:rsidRPr="00635FF6">
          <w:rPr>
            <w:rStyle w:val="affc"/>
            <w:rFonts w:eastAsia="黑体"/>
            <w:noProof/>
            <w:sz w:val="21"/>
          </w:rPr>
          <w:t>A/B</w:t>
        </w:r>
        <w:r w:rsidRPr="00635FF6">
          <w:rPr>
            <w:rStyle w:val="affc"/>
            <w:rFonts w:eastAsia="黑体"/>
            <w:noProof/>
            <w:sz w:val="21"/>
          </w:rPr>
          <w:t>关系</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_Toc240173585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5</w:t>
        </w:r>
        <w:r w:rsidRPr="00635FF6">
          <w:rPr>
            <w:rFonts w:hint="eastAsia"/>
            <w:noProof/>
            <w:webHidden/>
            <w:sz w:val="21"/>
          </w:rPr>
          <w:fldChar w:fldCharType="end"/>
        </w:r>
      </w:hyperlink>
    </w:p>
    <w:p w14:paraId="6526730D" w14:textId="4AD799EA"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586" w:history="1">
        <w:r w:rsidRPr="00635FF6">
          <w:rPr>
            <w:rStyle w:val="affc"/>
            <w:rFonts w:eastAsia="黑体"/>
            <w:noProof/>
            <w:sz w:val="21"/>
          </w:rPr>
          <w:t xml:space="preserve">3.4 </w:t>
        </w:r>
        <w:r w:rsidRPr="00635FF6">
          <w:rPr>
            <w:rStyle w:val="affc"/>
            <w:rFonts w:eastAsia="黑体"/>
            <w:noProof/>
            <w:sz w:val="21"/>
          </w:rPr>
          <w:t>折内填充与编码</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_Toc240173586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5</w:t>
        </w:r>
        <w:r w:rsidRPr="00635FF6">
          <w:rPr>
            <w:rFonts w:hint="eastAsia"/>
            <w:noProof/>
            <w:webHidden/>
            <w:sz w:val="21"/>
          </w:rPr>
          <w:fldChar w:fldCharType="end"/>
        </w:r>
      </w:hyperlink>
    </w:p>
    <w:p w14:paraId="0F189A9C" w14:textId="2D00CB5A"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587" w:history="1">
        <w:r w:rsidRPr="00635FF6">
          <w:rPr>
            <w:rStyle w:val="affc"/>
            <w:rFonts w:eastAsia="黑体"/>
            <w:noProof/>
            <w:sz w:val="21"/>
          </w:rPr>
          <w:t xml:space="preserve">3.5 </w:t>
        </w:r>
        <w:r w:rsidRPr="00635FF6">
          <w:rPr>
            <w:rStyle w:val="affc"/>
            <w:rFonts w:eastAsia="黑体"/>
            <w:noProof/>
            <w:sz w:val="21"/>
          </w:rPr>
          <w:t>稳健工序表示</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_Toc240173587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6</w:t>
        </w:r>
        <w:r w:rsidRPr="00635FF6">
          <w:rPr>
            <w:rFonts w:hint="eastAsia"/>
            <w:noProof/>
            <w:webHidden/>
            <w:sz w:val="21"/>
          </w:rPr>
          <w:fldChar w:fldCharType="end"/>
        </w:r>
      </w:hyperlink>
    </w:p>
    <w:p w14:paraId="3DF000D4" w14:textId="3BE106DB"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588" w:history="1">
        <w:r w:rsidRPr="00635FF6">
          <w:rPr>
            <w:rStyle w:val="affc"/>
            <w:rFonts w:eastAsia="黑体"/>
            <w:noProof/>
            <w:sz w:val="21"/>
          </w:rPr>
          <w:t xml:space="preserve">3.6 </w:t>
        </w:r>
        <w:r w:rsidRPr="00635FF6">
          <w:rPr>
            <w:rStyle w:val="affc"/>
            <w:rFonts w:eastAsia="黑体"/>
            <w:noProof/>
            <w:sz w:val="21"/>
          </w:rPr>
          <w:t>特征选择与降维边界</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_Toc240173588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6</w:t>
        </w:r>
        <w:r w:rsidRPr="00635FF6">
          <w:rPr>
            <w:rFonts w:hint="eastAsia"/>
            <w:noProof/>
            <w:webHidden/>
            <w:sz w:val="21"/>
          </w:rPr>
          <w:fldChar w:fldCharType="end"/>
        </w:r>
      </w:hyperlink>
    </w:p>
    <w:p w14:paraId="3B5C9AA9" w14:textId="62EB9BCF" w:rsidR="00635FF6" w:rsidRPr="00635FF6" w:rsidRDefault="00635FF6" w:rsidP="00635FF6">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73589" w:history="1">
        <w:r w:rsidRPr="00635FF6">
          <w:rPr>
            <w:rStyle w:val="affc"/>
            <w:rFonts w:eastAsia="黑体"/>
            <w:noProof/>
            <w:sz w:val="21"/>
          </w:rPr>
          <w:t xml:space="preserve">4 </w:t>
        </w:r>
        <w:r w:rsidRPr="00635FF6">
          <w:rPr>
            <w:rStyle w:val="affc"/>
            <w:rFonts w:eastAsia="黑体"/>
            <w:noProof/>
            <w:sz w:val="21"/>
          </w:rPr>
          <w:t>验证协议与模型设计</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_Toc240173589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8</w:t>
        </w:r>
        <w:r w:rsidRPr="00635FF6">
          <w:rPr>
            <w:rFonts w:hint="eastAsia"/>
            <w:noProof/>
            <w:webHidden/>
            <w:sz w:val="21"/>
          </w:rPr>
          <w:fldChar w:fldCharType="end"/>
        </w:r>
      </w:hyperlink>
    </w:p>
    <w:p w14:paraId="6AA61078" w14:textId="411369D2"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590" w:history="1">
        <w:r w:rsidRPr="00635FF6">
          <w:rPr>
            <w:rStyle w:val="affc"/>
            <w:rFonts w:eastAsia="黑体"/>
            <w:noProof/>
            <w:sz w:val="21"/>
          </w:rPr>
          <w:t xml:space="preserve">4.1 </w:t>
        </w:r>
        <w:r w:rsidRPr="00635FF6">
          <w:rPr>
            <w:rStyle w:val="affc"/>
            <w:rFonts w:eastAsia="黑体"/>
            <w:noProof/>
            <w:sz w:val="21"/>
          </w:rPr>
          <w:t>评价指标与样本单位</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_Toc240173590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8</w:t>
        </w:r>
        <w:r w:rsidRPr="00635FF6">
          <w:rPr>
            <w:rFonts w:hint="eastAsia"/>
            <w:noProof/>
            <w:webHidden/>
            <w:sz w:val="21"/>
          </w:rPr>
          <w:fldChar w:fldCharType="end"/>
        </w:r>
      </w:hyperlink>
    </w:p>
    <w:p w14:paraId="7FD2CBF1" w14:textId="4F346007"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591" w:history="1">
        <w:r w:rsidRPr="00635FF6">
          <w:rPr>
            <w:rStyle w:val="affc"/>
            <w:rFonts w:eastAsia="黑体"/>
            <w:noProof/>
            <w:sz w:val="21"/>
          </w:rPr>
          <w:t xml:space="preserve">4.2 </w:t>
        </w:r>
        <w:r w:rsidRPr="00635FF6">
          <w:rPr>
            <w:rStyle w:val="affc"/>
            <w:rFonts w:eastAsia="黑体"/>
            <w:noProof/>
            <w:sz w:val="21"/>
          </w:rPr>
          <w:t>运行前协议与嵌套回放</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_Toc240173591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8</w:t>
        </w:r>
        <w:r w:rsidRPr="00635FF6">
          <w:rPr>
            <w:rFonts w:hint="eastAsia"/>
            <w:noProof/>
            <w:webHidden/>
            <w:sz w:val="21"/>
          </w:rPr>
          <w:fldChar w:fldCharType="end"/>
        </w:r>
      </w:hyperlink>
    </w:p>
    <w:p w14:paraId="54E6E286" w14:textId="789682EE"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592" w:history="1">
        <w:r w:rsidRPr="00635FF6">
          <w:rPr>
            <w:rStyle w:val="affc"/>
            <w:rFonts w:eastAsia="黑体"/>
            <w:noProof/>
            <w:sz w:val="21"/>
          </w:rPr>
          <w:t xml:space="preserve">4.3 </w:t>
        </w:r>
        <w:r w:rsidRPr="00635FF6">
          <w:rPr>
            <w:rStyle w:val="affc"/>
            <w:rFonts w:eastAsia="黑体"/>
            <w:noProof/>
            <w:sz w:val="21"/>
          </w:rPr>
          <w:t>模型配置与公平比较</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_Toc240173592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9</w:t>
        </w:r>
        <w:r w:rsidRPr="00635FF6">
          <w:rPr>
            <w:rFonts w:hint="eastAsia"/>
            <w:noProof/>
            <w:webHidden/>
            <w:sz w:val="21"/>
          </w:rPr>
          <w:fldChar w:fldCharType="end"/>
        </w:r>
      </w:hyperlink>
    </w:p>
    <w:p w14:paraId="388CFFD4" w14:textId="7B480CC4"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593" w:history="1">
        <w:r w:rsidRPr="00635FF6">
          <w:rPr>
            <w:rStyle w:val="affc"/>
            <w:rFonts w:eastAsia="黑体"/>
            <w:noProof/>
            <w:sz w:val="21"/>
          </w:rPr>
          <w:t xml:space="preserve">4.4 </w:t>
        </w:r>
        <w:r w:rsidRPr="00635FF6">
          <w:rPr>
            <w:rStyle w:val="affc"/>
            <w:rFonts w:eastAsia="黑体"/>
            <w:noProof/>
            <w:sz w:val="21"/>
          </w:rPr>
          <w:t>冻结模型和经验区间</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_Toc240173593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9</w:t>
        </w:r>
        <w:r w:rsidRPr="00635FF6">
          <w:rPr>
            <w:rFonts w:hint="eastAsia"/>
            <w:noProof/>
            <w:webHidden/>
            <w:sz w:val="21"/>
          </w:rPr>
          <w:fldChar w:fldCharType="end"/>
        </w:r>
      </w:hyperlink>
    </w:p>
    <w:p w14:paraId="143F36FE" w14:textId="32B245D8"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594" w:history="1">
        <w:r w:rsidRPr="00635FF6">
          <w:rPr>
            <w:rStyle w:val="affc"/>
            <w:rFonts w:eastAsia="黑体"/>
            <w:noProof/>
            <w:sz w:val="21"/>
          </w:rPr>
          <w:t xml:space="preserve">4.5 </w:t>
        </w:r>
        <w:r w:rsidRPr="00635FF6">
          <w:rPr>
            <w:rStyle w:val="affc"/>
            <w:rFonts w:eastAsia="黑体"/>
            <w:noProof/>
            <w:sz w:val="21"/>
          </w:rPr>
          <w:t>公开</w:t>
        </w:r>
        <w:r w:rsidRPr="00635FF6">
          <w:rPr>
            <w:rStyle w:val="affc"/>
            <w:rFonts w:eastAsia="黑体"/>
            <w:noProof/>
            <w:sz w:val="21"/>
          </w:rPr>
          <w:t>A</w:t>
        </w:r>
        <w:r w:rsidRPr="00635FF6">
          <w:rPr>
            <w:rStyle w:val="affc"/>
            <w:rFonts w:eastAsia="黑体"/>
            <w:noProof/>
            <w:sz w:val="21"/>
          </w:rPr>
          <w:t>答案与</w:t>
        </w:r>
        <w:r w:rsidRPr="00635FF6">
          <w:rPr>
            <w:rStyle w:val="affc"/>
            <w:rFonts w:eastAsia="黑体"/>
            <w:noProof/>
            <w:sz w:val="21"/>
          </w:rPr>
          <w:t>B</w:t>
        </w:r>
        <w:r w:rsidRPr="00635FF6">
          <w:rPr>
            <w:rStyle w:val="affc"/>
            <w:rFonts w:eastAsia="黑体"/>
            <w:noProof/>
            <w:sz w:val="21"/>
          </w:rPr>
          <w:t>重训</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_Toc240173594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10</w:t>
        </w:r>
        <w:r w:rsidRPr="00635FF6">
          <w:rPr>
            <w:rFonts w:hint="eastAsia"/>
            <w:noProof/>
            <w:webHidden/>
            <w:sz w:val="21"/>
          </w:rPr>
          <w:fldChar w:fldCharType="end"/>
        </w:r>
      </w:hyperlink>
    </w:p>
    <w:p w14:paraId="582D72FB" w14:textId="156EDC81" w:rsidR="00635FF6" w:rsidRPr="00635FF6" w:rsidRDefault="00635FF6" w:rsidP="00635FF6">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73595" w:history="1">
        <w:r w:rsidRPr="00635FF6">
          <w:rPr>
            <w:rStyle w:val="affc"/>
            <w:rFonts w:eastAsia="黑体"/>
            <w:noProof/>
            <w:sz w:val="21"/>
          </w:rPr>
          <w:t xml:space="preserve">5 </w:t>
        </w:r>
        <w:r w:rsidRPr="00635FF6">
          <w:rPr>
            <w:rStyle w:val="affc"/>
            <w:rFonts w:eastAsia="黑体"/>
            <w:noProof/>
            <w:sz w:val="21"/>
          </w:rPr>
          <w:t>实验结果与讨论</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_Toc240173595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11</w:t>
        </w:r>
        <w:r w:rsidRPr="00635FF6">
          <w:rPr>
            <w:rFonts w:hint="eastAsia"/>
            <w:noProof/>
            <w:webHidden/>
            <w:sz w:val="21"/>
          </w:rPr>
          <w:fldChar w:fldCharType="end"/>
        </w:r>
      </w:hyperlink>
    </w:p>
    <w:p w14:paraId="62A0F6AD" w14:textId="0A999A4B"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596" w:history="1">
        <w:r w:rsidRPr="00635FF6">
          <w:rPr>
            <w:rStyle w:val="affc"/>
            <w:rFonts w:eastAsia="黑体"/>
            <w:noProof/>
            <w:sz w:val="21"/>
          </w:rPr>
          <w:t xml:space="preserve">5.1 </w:t>
        </w:r>
        <w:r w:rsidRPr="00635FF6">
          <w:rPr>
            <w:rStyle w:val="affc"/>
            <w:rFonts w:eastAsia="黑体"/>
            <w:noProof/>
            <w:sz w:val="21"/>
          </w:rPr>
          <w:t>嵌套历史回放</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_Toc240173596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11</w:t>
        </w:r>
        <w:r w:rsidRPr="00635FF6">
          <w:rPr>
            <w:rFonts w:hint="eastAsia"/>
            <w:noProof/>
            <w:webHidden/>
            <w:sz w:val="21"/>
          </w:rPr>
          <w:fldChar w:fldCharType="end"/>
        </w:r>
      </w:hyperlink>
    </w:p>
    <w:p w14:paraId="54242F7A" w14:textId="214D934B"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597" w:history="1">
        <w:r w:rsidRPr="00635FF6">
          <w:rPr>
            <w:rStyle w:val="affc"/>
            <w:rFonts w:eastAsia="黑体"/>
            <w:noProof/>
            <w:sz w:val="21"/>
          </w:rPr>
          <w:t xml:space="preserve">5.2 </w:t>
        </w:r>
        <w:r w:rsidRPr="00635FF6">
          <w:rPr>
            <w:rStyle w:val="affc"/>
            <w:rFonts w:eastAsia="黑体"/>
            <w:noProof/>
            <w:sz w:val="21"/>
          </w:rPr>
          <w:t>独立用途校准与尾段</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_Toc240173597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12</w:t>
        </w:r>
        <w:r w:rsidRPr="00635FF6">
          <w:rPr>
            <w:rFonts w:hint="eastAsia"/>
            <w:noProof/>
            <w:webHidden/>
            <w:sz w:val="21"/>
          </w:rPr>
          <w:fldChar w:fldCharType="end"/>
        </w:r>
      </w:hyperlink>
    </w:p>
    <w:p w14:paraId="0B3E32FD" w14:textId="1B17CCCB"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598" w:history="1">
        <w:r w:rsidRPr="00635FF6">
          <w:rPr>
            <w:rStyle w:val="affc"/>
            <w:rFonts w:eastAsia="黑体"/>
            <w:noProof/>
            <w:sz w:val="21"/>
          </w:rPr>
          <w:t>5.3 A</w:t>
        </w:r>
        <w:r w:rsidRPr="00635FF6">
          <w:rPr>
            <w:rStyle w:val="affc"/>
            <w:rFonts w:eastAsia="黑体"/>
            <w:noProof/>
            <w:sz w:val="21"/>
          </w:rPr>
          <w:t>回顾性结果</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_Toc240173598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13</w:t>
        </w:r>
        <w:r w:rsidRPr="00635FF6">
          <w:rPr>
            <w:rFonts w:hint="eastAsia"/>
            <w:noProof/>
            <w:webHidden/>
            <w:sz w:val="21"/>
          </w:rPr>
          <w:fldChar w:fldCharType="end"/>
        </w:r>
      </w:hyperlink>
    </w:p>
    <w:p w14:paraId="6C36DB50" w14:textId="6C7F418C"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599" w:history="1">
        <w:r w:rsidRPr="00635FF6">
          <w:rPr>
            <w:rStyle w:val="affc"/>
            <w:rFonts w:eastAsia="黑体"/>
            <w:noProof/>
            <w:sz w:val="21"/>
          </w:rPr>
          <w:t>5.4 B</w:t>
        </w:r>
        <w:r w:rsidRPr="00635FF6">
          <w:rPr>
            <w:rStyle w:val="affc"/>
            <w:rFonts w:eastAsia="黑体"/>
            <w:noProof/>
            <w:sz w:val="21"/>
          </w:rPr>
          <w:t>阶段改善的归因审查</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_Toc240173599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13</w:t>
        </w:r>
        <w:r w:rsidRPr="00635FF6">
          <w:rPr>
            <w:rFonts w:hint="eastAsia"/>
            <w:noProof/>
            <w:webHidden/>
            <w:sz w:val="21"/>
          </w:rPr>
          <w:fldChar w:fldCharType="end"/>
        </w:r>
      </w:hyperlink>
    </w:p>
    <w:p w14:paraId="0F88903D" w14:textId="22937AF1"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600" w:history="1">
        <w:r w:rsidRPr="00635FF6">
          <w:rPr>
            <w:rStyle w:val="affc"/>
            <w:rFonts w:eastAsia="黑体"/>
            <w:noProof/>
            <w:sz w:val="21"/>
          </w:rPr>
          <w:t xml:space="preserve">5.5 </w:t>
        </w:r>
        <w:r w:rsidRPr="00635FF6">
          <w:rPr>
            <w:rStyle w:val="affc"/>
            <w:rFonts w:eastAsia="黑体"/>
            <w:noProof/>
            <w:sz w:val="21"/>
          </w:rPr>
          <w:t>特征解释与负向结果</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_Toc240173600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14</w:t>
        </w:r>
        <w:r w:rsidRPr="00635FF6">
          <w:rPr>
            <w:rFonts w:hint="eastAsia"/>
            <w:noProof/>
            <w:webHidden/>
            <w:sz w:val="21"/>
          </w:rPr>
          <w:fldChar w:fldCharType="end"/>
        </w:r>
      </w:hyperlink>
    </w:p>
    <w:p w14:paraId="05123786" w14:textId="4B418BF6"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601" w:history="1">
        <w:r w:rsidRPr="00635FF6">
          <w:rPr>
            <w:rStyle w:val="affc"/>
            <w:rFonts w:eastAsia="黑体"/>
            <w:noProof/>
            <w:sz w:val="21"/>
          </w:rPr>
          <w:t xml:space="preserve">5.6 </w:t>
        </w:r>
        <w:r w:rsidRPr="00635FF6">
          <w:rPr>
            <w:rStyle w:val="affc"/>
            <w:rFonts w:eastAsia="黑体"/>
            <w:noProof/>
            <w:sz w:val="21"/>
          </w:rPr>
          <w:t>证据强度与应用限制</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_Toc240173601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14</w:t>
        </w:r>
        <w:r w:rsidRPr="00635FF6">
          <w:rPr>
            <w:rFonts w:hint="eastAsia"/>
            <w:noProof/>
            <w:webHidden/>
            <w:sz w:val="21"/>
          </w:rPr>
          <w:fldChar w:fldCharType="end"/>
        </w:r>
      </w:hyperlink>
    </w:p>
    <w:p w14:paraId="26E8CE79" w14:textId="0AC8536C" w:rsidR="00635FF6" w:rsidRPr="00635FF6" w:rsidRDefault="00635FF6" w:rsidP="00635FF6">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73602" w:history="1">
        <w:r w:rsidRPr="00635FF6">
          <w:rPr>
            <w:rStyle w:val="affc"/>
            <w:rFonts w:eastAsia="黑体"/>
            <w:noProof/>
            <w:sz w:val="21"/>
          </w:rPr>
          <w:t xml:space="preserve">6 </w:t>
        </w:r>
        <w:r w:rsidRPr="00635FF6">
          <w:rPr>
            <w:rStyle w:val="affc"/>
            <w:rFonts w:eastAsia="黑体"/>
            <w:noProof/>
            <w:sz w:val="21"/>
          </w:rPr>
          <w:t>结论与后续研究</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_Toc240173602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15</w:t>
        </w:r>
        <w:r w:rsidRPr="00635FF6">
          <w:rPr>
            <w:rFonts w:hint="eastAsia"/>
            <w:noProof/>
            <w:webHidden/>
            <w:sz w:val="21"/>
          </w:rPr>
          <w:fldChar w:fldCharType="end"/>
        </w:r>
      </w:hyperlink>
    </w:p>
    <w:p w14:paraId="4C45B3AD" w14:textId="09C4E5A5"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603" w:history="1">
        <w:r w:rsidRPr="00635FF6">
          <w:rPr>
            <w:rStyle w:val="affc"/>
            <w:rFonts w:eastAsia="黑体"/>
            <w:noProof/>
            <w:sz w:val="21"/>
          </w:rPr>
          <w:t xml:space="preserve">6.1 </w:t>
        </w:r>
        <w:r w:rsidRPr="00635FF6">
          <w:rPr>
            <w:rStyle w:val="affc"/>
            <w:rFonts w:eastAsia="黑体"/>
            <w:noProof/>
            <w:sz w:val="21"/>
          </w:rPr>
          <w:t>研究结论</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_Toc240173603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15</w:t>
        </w:r>
        <w:r w:rsidRPr="00635FF6">
          <w:rPr>
            <w:rFonts w:hint="eastAsia"/>
            <w:noProof/>
            <w:webHidden/>
            <w:sz w:val="21"/>
          </w:rPr>
          <w:fldChar w:fldCharType="end"/>
        </w:r>
      </w:hyperlink>
    </w:p>
    <w:p w14:paraId="290AC4C6" w14:textId="682AB073"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604" w:history="1">
        <w:r w:rsidRPr="00635FF6">
          <w:rPr>
            <w:rStyle w:val="affc"/>
            <w:rFonts w:eastAsia="黑体"/>
            <w:noProof/>
            <w:sz w:val="21"/>
          </w:rPr>
          <w:t xml:space="preserve">6.2 </w:t>
        </w:r>
        <w:r w:rsidRPr="00635FF6">
          <w:rPr>
            <w:rStyle w:val="affc"/>
            <w:rFonts w:eastAsia="黑体"/>
            <w:noProof/>
            <w:sz w:val="21"/>
          </w:rPr>
          <w:t>局限与可支持的应用</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_Toc240173604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15</w:t>
        </w:r>
        <w:r w:rsidRPr="00635FF6">
          <w:rPr>
            <w:rFonts w:hint="eastAsia"/>
            <w:noProof/>
            <w:webHidden/>
            <w:sz w:val="21"/>
          </w:rPr>
          <w:fldChar w:fldCharType="end"/>
        </w:r>
      </w:hyperlink>
    </w:p>
    <w:p w14:paraId="1D2B9A00" w14:textId="0ACC62C1" w:rsidR="00635FF6" w:rsidRPr="00635FF6" w:rsidRDefault="00635FF6" w:rsidP="00635FF6">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3605" w:history="1">
        <w:r w:rsidRPr="00635FF6">
          <w:rPr>
            <w:rStyle w:val="affc"/>
            <w:rFonts w:eastAsia="黑体"/>
            <w:noProof/>
            <w:sz w:val="21"/>
          </w:rPr>
          <w:t xml:space="preserve">6.3 </w:t>
        </w:r>
        <w:r w:rsidRPr="00635FF6">
          <w:rPr>
            <w:rStyle w:val="affc"/>
            <w:rFonts w:eastAsia="黑体"/>
            <w:noProof/>
            <w:sz w:val="21"/>
          </w:rPr>
          <w:t>后续验证计划</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_Toc240173605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15</w:t>
        </w:r>
        <w:r w:rsidRPr="00635FF6">
          <w:rPr>
            <w:rFonts w:hint="eastAsia"/>
            <w:noProof/>
            <w:webHidden/>
            <w:sz w:val="21"/>
          </w:rPr>
          <w:fldChar w:fldCharType="end"/>
        </w:r>
      </w:hyperlink>
    </w:p>
    <w:p w14:paraId="2CBFC313" w14:textId="233F0C93" w:rsidR="00635FF6" w:rsidRPr="00635FF6" w:rsidRDefault="00635FF6" w:rsidP="00635FF6">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73606" w:history="1">
        <w:r w:rsidRPr="00635FF6">
          <w:rPr>
            <w:rStyle w:val="affc"/>
            <w:rFonts w:eastAsia="黑体"/>
            <w:noProof/>
            <w:sz w:val="21"/>
          </w:rPr>
          <w:t>附录</w:t>
        </w:r>
        <w:r w:rsidRPr="00635FF6">
          <w:rPr>
            <w:rStyle w:val="affc"/>
            <w:rFonts w:eastAsia="黑体"/>
            <w:noProof/>
            <w:sz w:val="21"/>
          </w:rPr>
          <w:t xml:space="preserve"> </w:t>
        </w:r>
        <w:r w:rsidRPr="00635FF6">
          <w:rPr>
            <w:rStyle w:val="affc"/>
            <w:rFonts w:eastAsia="黑体"/>
            <w:noProof/>
            <w:sz w:val="21"/>
          </w:rPr>
          <w:t>可复现文件与审计说明</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_Toc240173606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16</w:t>
        </w:r>
        <w:r w:rsidRPr="00635FF6">
          <w:rPr>
            <w:rFonts w:hint="eastAsia"/>
            <w:noProof/>
            <w:webHidden/>
            <w:sz w:val="21"/>
          </w:rPr>
          <w:fldChar w:fldCharType="end"/>
        </w:r>
      </w:hyperlink>
    </w:p>
    <w:p w14:paraId="53AB77E8" w14:textId="4BCA1BA4" w:rsidR="00635FF6" w:rsidRPr="00635FF6" w:rsidRDefault="00635FF6" w:rsidP="00635FF6">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73607" w:history="1">
        <w:r w:rsidRPr="00635FF6">
          <w:rPr>
            <w:rStyle w:val="affc"/>
            <w:rFonts w:eastAsia="黑体"/>
            <w:noProof/>
            <w:sz w:val="21"/>
          </w:rPr>
          <w:t>参考文献</w:t>
        </w:r>
        <w:r w:rsidRPr="00635FF6">
          <w:rPr>
            <w:rFonts w:hint="eastAsia"/>
            <w:noProof/>
            <w:webHidden/>
            <w:sz w:val="21"/>
          </w:rPr>
          <w:tab/>
        </w:r>
        <w:r w:rsidRPr="00635FF6">
          <w:rPr>
            <w:rFonts w:hint="eastAsia"/>
            <w:noProof/>
            <w:webHidden/>
            <w:sz w:val="21"/>
          </w:rPr>
          <w:fldChar w:fldCharType="begin"/>
        </w:r>
        <w:r w:rsidRPr="00635FF6">
          <w:rPr>
            <w:rFonts w:hint="eastAsia"/>
            <w:noProof/>
            <w:webHidden/>
            <w:sz w:val="21"/>
          </w:rPr>
          <w:instrText xml:space="preserve"> </w:instrText>
        </w:r>
        <w:r w:rsidRPr="00635FF6">
          <w:rPr>
            <w:noProof/>
            <w:webHidden/>
            <w:sz w:val="21"/>
          </w:rPr>
          <w:instrText>PAGEREF _Toc240173607 \h</w:instrText>
        </w:r>
        <w:r w:rsidRPr="00635FF6">
          <w:rPr>
            <w:rFonts w:hint="eastAsia"/>
            <w:noProof/>
            <w:webHidden/>
            <w:sz w:val="21"/>
          </w:rPr>
          <w:instrText xml:space="preserve"> </w:instrText>
        </w:r>
        <w:r w:rsidRPr="00635FF6">
          <w:rPr>
            <w:rFonts w:hint="eastAsia"/>
            <w:noProof/>
            <w:webHidden/>
            <w:sz w:val="21"/>
          </w:rPr>
        </w:r>
        <w:r w:rsidRPr="00635FF6">
          <w:rPr>
            <w:rFonts w:hint="eastAsia"/>
            <w:noProof/>
            <w:webHidden/>
            <w:sz w:val="21"/>
          </w:rPr>
          <w:fldChar w:fldCharType="separate"/>
        </w:r>
        <w:r>
          <w:rPr>
            <w:noProof/>
            <w:webHidden/>
            <w:sz w:val="21"/>
          </w:rPr>
          <w:t>17</w:t>
        </w:r>
        <w:r w:rsidRPr="00635FF6">
          <w:rPr>
            <w:rFonts w:hint="eastAsia"/>
            <w:noProof/>
            <w:webHidden/>
            <w:sz w:val="21"/>
          </w:rPr>
          <w:fldChar w:fldCharType="end"/>
        </w:r>
      </w:hyperlink>
    </w:p>
    <w:p w14:paraId="614E0257" w14:textId="7423EE79" w:rsidR="009C51BE" w:rsidRDefault="000544EA" w:rsidP="00635FF6">
      <w:pPr>
        <w:spacing w:after="60" w:line="240" w:lineRule="auto"/>
        <w:jc w:val="both"/>
      </w:pPr>
      <w:r w:rsidRPr="00635FF6">
        <w:rPr>
          <w:color w:val="000000"/>
          <w:sz w:val="21"/>
        </w:rPr>
        <w:fldChar w:fldCharType="end"/>
      </w:r>
    </w:p>
    <w:p w14:paraId="08BC9C66" w14:textId="77777777" w:rsidR="009C51BE" w:rsidRDefault="009C51BE">
      <w:pPr>
        <w:sectPr w:rsidR="009C51BE">
          <w:footerReference w:type="default" r:id="rId8"/>
          <w:pgSz w:w="11906" w:h="16838"/>
          <w:pgMar w:top="1361" w:right="1587" w:bottom="1304" w:left="1587" w:header="624" w:footer="567" w:gutter="0"/>
          <w:pgNumType w:fmt="upperRoman" w:start="1"/>
          <w:cols w:space="720"/>
          <w:docGrid w:linePitch="360"/>
        </w:sectPr>
      </w:pPr>
    </w:p>
    <w:p w14:paraId="46C8B1E5" w14:textId="77777777" w:rsidR="009C51BE" w:rsidRDefault="000544EA">
      <w:pPr>
        <w:pStyle w:val="1"/>
        <w:spacing w:before="0" w:after="160"/>
      </w:pPr>
      <w:bookmarkStart w:id="2" w:name="_Toc240173573"/>
      <w:r>
        <w:rPr>
          <w:rFonts w:ascii="Times New Roman" w:eastAsia="黑体" w:hAnsi="Times New Roman"/>
          <w:sz w:val="32"/>
        </w:rPr>
        <w:lastRenderedPageBreak/>
        <w:t xml:space="preserve">1 </w:t>
      </w:r>
      <w:r>
        <w:rPr>
          <w:rFonts w:ascii="Times New Roman" w:eastAsia="黑体" w:hAnsi="Times New Roman"/>
          <w:sz w:val="32"/>
        </w:rPr>
        <w:t>绪论</w:t>
      </w:r>
      <w:bookmarkEnd w:id="2"/>
    </w:p>
    <w:p w14:paraId="1C5D8AEA" w14:textId="77777777" w:rsidR="009C51BE" w:rsidRDefault="000544EA">
      <w:pPr>
        <w:pStyle w:val="21"/>
        <w:spacing w:before="240" w:after="160"/>
      </w:pPr>
      <w:bookmarkStart w:id="3" w:name="_Toc240173574"/>
      <w:r>
        <w:rPr>
          <w:rFonts w:ascii="Times New Roman" w:eastAsia="黑体" w:hAnsi="Times New Roman"/>
        </w:rPr>
        <w:t xml:space="preserve">1.1 </w:t>
      </w:r>
      <w:r>
        <w:rPr>
          <w:rFonts w:ascii="Times New Roman" w:eastAsia="黑体" w:hAnsi="Times New Roman"/>
        </w:rPr>
        <w:t>研究背景与任务边界</w:t>
      </w:r>
      <w:bookmarkEnd w:id="3"/>
    </w:p>
    <w:p w14:paraId="4BA6FBFD" w14:textId="77777777" w:rsidR="009C51BE" w:rsidRDefault="000544EA">
      <w:pPr>
        <w:spacing w:after="120" w:line="324" w:lineRule="auto"/>
        <w:ind w:firstLine="480"/>
        <w:jc w:val="both"/>
      </w:pPr>
      <w:r>
        <w:rPr>
          <w:color w:val="000000"/>
        </w:rPr>
        <w:t>智能制造将生产数据采集与分析纳入制造管理，质量预测是其中一种应用任务。</w:t>
      </w:r>
      <w:r>
        <w:rPr>
          <w:color w:val="000000"/>
        </w:rPr>
        <w:t>Kusiak</w:t>
      </w:r>
      <w:r>
        <w:rPr>
          <w:color w:val="000000"/>
        </w:rPr>
        <w:t>的研究讨论了智能制造这一主题</w:t>
      </w:r>
      <w:r>
        <w:rPr>
          <w:color w:val="000000"/>
        </w:rPr>
        <w:t>[1]</w:t>
      </w:r>
      <w:r>
        <w:rPr>
          <w:color w:val="000000"/>
        </w:rPr>
        <w:t>。本文关注生产参数与连续质量特性之间的统计映射，不涉及液晶材料机理推导，也不处理屏幕图像或缺陷检测。</w:t>
      </w:r>
      <w:r>
        <w:rPr>
          <w:color w:val="000000"/>
        </w:rPr>
        <w:t>TFT-LCD</w:t>
      </w:r>
      <w:r>
        <w:rPr>
          <w:color w:val="000000"/>
        </w:rPr>
        <w:t>在这里是数据来源和验证场景，机器学习是研究方法。由于只使用一个匿名数据集，结论不能直接推广到所有制造业。</w:t>
      </w:r>
    </w:p>
    <w:p w14:paraId="601DEF9A" w14:textId="77777777" w:rsidR="009C51BE" w:rsidRDefault="000544EA">
      <w:pPr>
        <w:spacing w:after="120" w:line="324" w:lineRule="auto"/>
        <w:ind w:firstLine="480"/>
        <w:jc w:val="both"/>
      </w:pPr>
      <w:r>
        <w:rPr>
          <w:color w:val="000000"/>
        </w:rPr>
        <w:t>赛题资料描述的输入包括机台、温度、气液流量、功率和制程时间等变量，输出为连续数值</w:t>
      </w:r>
      <w:r>
        <w:rPr>
          <w:color w:val="000000"/>
        </w:rPr>
        <w:t>Y[2]</w:t>
      </w:r>
      <w:r>
        <w:rPr>
          <w:color w:val="000000"/>
        </w:rPr>
        <w:t>。实际文件中变量名主要采用工序编号加</w:t>
      </w:r>
      <w:r>
        <w:rPr>
          <w:color w:val="000000"/>
        </w:rPr>
        <w:t>X</w:t>
      </w:r>
      <w:r>
        <w:rPr>
          <w:color w:val="000000"/>
        </w:rPr>
        <w:t>序号的形式。没有完整字段字典，不能将某个匿名列擅自命名为温度或功率，更不能把</w:t>
      </w:r>
      <w:r>
        <w:rPr>
          <w:color w:val="000000"/>
        </w:rPr>
        <w:t>Y</w:t>
      </w:r>
      <w:r>
        <w:rPr>
          <w:color w:val="000000"/>
        </w:rPr>
        <w:t>直接解释为良率、缺陷概率或合格与否。本文将</w:t>
      </w:r>
      <w:r>
        <w:rPr>
          <w:color w:val="000000"/>
        </w:rPr>
        <w:t>Y</w:t>
      </w:r>
      <w:r>
        <w:rPr>
          <w:color w:val="000000"/>
        </w:rPr>
        <w:t>称为质量特性指标，单位及验收界限保持未知。</w:t>
      </w:r>
    </w:p>
    <w:p w14:paraId="777DC6DA" w14:textId="77777777" w:rsidR="009C51BE" w:rsidRDefault="000544EA">
      <w:pPr>
        <w:spacing w:after="120" w:line="324" w:lineRule="auto"/>
        <w:ind w:firstLine="480"/>
        <w:jc w:val="both"/>
      </w:pPr>
      <w:r>
        <w:rPr>
          <w:color w:val="000000"/>
        </w:rPr>
        <w:t>数据量和列数以实际文件审计为准。早期赛题说明包含</w:t>
      </w:r>
      <w:r>
        <w:rPr>
          <w:color w:val="000000"/>
        </w:rPr>
        <w:t>500</w:t>
      </w:r>
      <w:r>
        <w:rPr>
          <w:color w:val="000000"/>
        </w:rPr>
        <w:t>条初赛数据及</w:t>
      </w:r>
      <w:r>
        <w:rPr>
          <w:color w:val="000000"/>
        </w:rPr>
        <w:t>8029</w:t>
      </w:r>
      <w:r>
        <w:rPr>
          <w:color w:val="000000"/>
        </w:rPr>
        <w:t>列字段；本文使用后续阶段的</w:t>
      </w:r>
      <w:r>
        <w:rPr>
          <w:color w:val="000000"/>
        </w:rPr>
        <w:t>800</w:t>
      </w:r>
      <w:r>
        <w:rPr>
          <w:color w:val="000000"/>
        </w:rPr>
        <w:t>条、</w:t>
      </w:r>
      <w:r>
        <w:rPr>
          <w:color w:val="000000"/>
        </w:rPr>
        <w:t>5954</w:t>
      </w:r>
      <w:r>
        <w:rPr>
          <w:color w:val="000000"/>
        </w:rPr>
        <w:t>列文件。</w:t>
      </w:r>
    </w:p>
    <w:p w14:paraId="2F428638" w14:textId="77777777" w:rsidR="009C51BE" w:rsidRDefault="000544EA">
      <w:pPr>
        <w:pStyle w:val="21"/>
        <w:spacing w:before="240" w:after="160"/>
      </w:pPr>
      <w:bookmarkStart w:id="4" w:name="_Toc240173575"/>
      <w:r>
        <w:rPr>
          <w:rFonts w:ascii="Times New Roman" w:eastAsia="黑体" w:hAnsi="Times New Roman"/>
        </w:rPr>
        <w:t xml:space="preserve">1.2 </w:t>
      </w:r>
      <w:r>
        <w:rPr>
          <w:rFonts w:ascii="Times New Roman" w:eastAsia="黑体" w:hAnsi="Times New Roman"/>
        </w:rPr>
        <w:t>研究问题</w:t>
      </w:r>
      <w:bookmarkEnd w:id="4"/>
    </w:p>
    <w:p w14:paraId="2623D0E9" w14:textId="77777777" w:rsidR="009C51BE" w:rsidRDefault="000544EA">
      <w:pPr>
        <w:spacing w:after="120" w:line="324" w:lineRule="auto"/>
        <w:ind w:firstLine="480"/>
        <w:jc w:val="both"/>
      </w:pPr>
      <w:r>
        <w:rPr>
          <w:color w:val="000000"/>
        </w:rPr>
        <w:t>本文提出三个研究问题。第一，在高维匿名数据中，能否将缺失、结构筛选和监督特征选择封装为只依赖训练部分的处理器。第二，同</w:t>
      </w:r>
      <w:r>
        <w:rPr>
          <w:color w:val="000000"/>
        </w:rPr>
        <w:t>ID</w:t>
      </w:r>
      <w:r>
        <w:rPr>
          <w:color w:val="000000"/>
        </w:rPr>
        <w:t>多记录及时间代理分布差异对验证隔离提出哪些要求。第三，增加工序统计及时间代理特征是否在相同外层样本上改善固定</w:t>
      </w:r>
      <w:r>
        <w:rPr>
          <w:color w:val="000000"/>
        </w:rPr>
        <w:t>XGBoost</w:t>
      </w:r>
      <w:r>
        <w:rPr>
          <w:color w:val="000000"/>
        </w:rPr>
        <w:t>对照。同</w:t>
      </w:r>
      <w:r>
        <w:rPr>
          <w:color w:val="000000"/>
        </w:rPr>
        <w:t>ID</w:t>
      </w:r>
      <w:r>
        <w:rPr>
          <w:color w:val="000000"/>
        </w:rPr>
        <w:t>的业务实体含义尚未确认，本文采用保守分组规则。</w:t>
      </w:r>
    </w:p>
    <w:p w14:paraId="471247D2" w14:textId="77777777" w:rsidR="009C51BE" w:rsidRDefault="000544EA">
      <w:pPr>
        <w:spacing w:after="120" w:line="324" w:lineRule="auto"/>
        <w:ind w:firstLine="480"/>
        <w:jc w:val="both"/>
      </w:pPr>
      <w:r>
        <w:rPr>
          <w:color w:val="000000"/>
        </w:rPr>
        <w:t>预测精度之外，本文还评价结果可信度。模型选择、区间校准和最终评价应明确数据用途，避免把重复选择后的最低误差作为独立证据。公开</w:t>
      </w:r>
      <w:r>
        <w:rPr>
          <w:color w:val="000000"/>
        </w:rPr>
        <w:t>A</w:t>
      </w:r>
      <w:r>
        <w:rPr>
          <w:color w:val="000000"/>
        </w:rPr>
        <w:t>答案已在研究历史中被查看，本文仅将其作为回顾性结果。</w:t>
      </w:r>
    </w:p>
    <w:p w14:paraId="235A2094" w14:textId="77777777" w:rsidR="009C51BE" w:rsidRDefault="000544EA">
      <w:pPr>
        <w:pStyle w:val="21"/>
        <w:spacing w:before="240" w:after="160"/>
      </w:pPr>
      <w:bookmarkStart w:id="5" w:name="_Toc240173576"/>
      <w:r>
        <w:rPr>
          <w:rFonts w:ascii="Times New Roman" w:eastAsia="黑体" w:hAnsi="Times New Roman"/>
        </w:rPr>
        <w:t xml:space="preserve">1.3 </w:t>
      </w:r>
      <w:r>
        <w:rPr>
          <w:rFonts w:ascii="Times New Roman" w:eastAsia="黑体" w:hAnsi="Times New Roman"/>
        </w:rPr>
        <w:t>研究内容与贡献定位</w:t>
      </w:r>
      <w:bookmarkEnd w:id="5"/>
    </w:p>
    <w:p w14:paraId="53A086B6" w14:textId="77777777" w:rsidR="009C51BE" w:rsidRDefault="000544EA">
      <w:pPr>
        <w:spacing w:after="120" w:line="324" w:lineRule="auto"/>
        <w:ind w:firstLine="480"/>
        <w:jc w:val="both"/>
      </w:pPr>
      <w:r>
        <w:rPr>
          <w:color w:val="000000"/>
        </w:rPr>
        <w:t>研究工作包括数据审计、折内工序特征、实体隔离、嵌套回放、分离用途校准及</w:t>
      </w:r>
      <w:r>
        <w:rPr>
          <w:color w:val="000000"/>
        </w:rPr>
        <w:t>A/B</w:t>
      </w:r>
      <w:r>
        <w:rPr>
          <w:color w:val="000000"/>
        </w:rPr>
        <w:t>点预测。贡献在于建立可追溯的数据边界，并用相同外折对照检验工序视图的价值；模型、处理器、切分索引与数据哈希同步保存。本文不提出新的树学习算法，固定工程系数也不作为已经证明最优的理论贡献。</w:t>
      </w:r>
    </w:p>
    <w:p w14:paraId="505CCFC1" w14:textId="77777777" w:rsidR="009C51BE" w:rsidRDefault="000544EA">
      <w:pPr>
        <w:pStyle w:val="1"/>
        <w:pageBreakBefore/>
        <w:spacing w:before="0" w:after="160"/>
      </w:pPr>
      <w:bookmarkStart w:id="6" w:name="_Toc240173577"/>
      <w:r>
        <w:rPr>
          <w:rFonts w:ascii="Times New Roman" w:eastAsia="黑体" w:hAnsi="Times New Roman"/>
          <w:sz w:val="32"/>
        </w:rPr>
        <w:lastRenderedPageBreak/>
        <w:t xml:space="preserve">2 </w:t>
      </w:r>
      <w:r>
        <w:rPr>
          <w:rFonts w:ascii="Times New Roman" w:eastAsia="黑体" w:hAnsi="Times New Roman"/>
          <w:sz w:val="32"/>
        </w:rPr>
        <w:t>理论基础与相关研究</w:t>
      </w:r>
      <w:bookmarkEnd w:id="6"/>
    </w:p>
    <w:p w14:paraId="139AFE93" w14:textId="77777777" w:rsidR="009C51BE" w:rsidRDefault="000544EA">
      <w:pPr>
        <w:pStyle w:val="21"/>
        <w:spacing w:before="240" w:after="160"/>
      </w:pPr>
      <w:bookmarkStart w:id="7" w:name="_Toc240173578"/>
      <w:r>
        <w:rPr>
          <w:rFonts w:ascii="Times New Roman" w:eastAsia="黑体" w:hAnsi="Times New Roman"/>
        </w:rPr>
        <w:t xml:space="preserve">2.1 </w:t>
      </w:r>
      <w:r>
        <w:rPr>
          <w:rFonts w:ascii="Times New Roman" w:eastAsia="黑体" w:hAnsi="Times New Roman"/>
        </w:rPr>
        <w:t>同数据集相关研究</w:t>
      </w:r>
      <w:bookmarkEnd w:id="7"/>
    </w:p>
    <w:p w14:paraId="3C25109D" w14:textId="77777777" w:rsidR="009C51BE" w:rsidRDefault="000544EA">
      <w:pPr>
        <w:spacing w:after="120" w:line="324" w:lineRule="auto"/>
        <w:ind w:firstLine="480"/>
        <w:jc w:val="both"/>
      </w:pPr>
      <w:r>
        <w:rPr>
          <w:color w:val="000000"/>
        </w:rPr>
        <w:t>屈方磊的学位论文使用同一天池复赛数据，报告训练集</w:t>
      </w:r>
      <w:r>
        <w:rPr>
          <w:color w:val="000000"/>
        </w:rPr>
        <w:t>800</w:t>
      </w:r>
      <w:r>
        <w:rPr>
          <w:color w:val="000000"/>
        </w:rPr>
        <w:t>条记录和</w:t>
      </w:r>
      <w:r>
        <w:rPr>
          <w:color w:val="000000"/>
        </w:rPr>
        <w:t>5954</w:t>
      </w:r>
      <w:r>
        <w:rPr>
          <w:color w:val="000000"/>
        </w:rPr>
        <w:t>列，以</w:t>
      </w:r>
      <w:r>
        <w:rPr>
          <w:color w:val="000000"/>
        </w:rPr>
        <w:t>GBR</w:t>
      </w:r>
      <w:r>
        <w:rPr>
          <w:color w:val="000000"/>
        </w:rPr>
        <w:t>、</w:t>
      </w:r>
      <w:r>
        <w:rPr>
          <w:color w:val="000000"/>
        </w:rPr>
        <w:t>XGBoost</w:t>
      </w:r>
      <w:r>
        <w:rPr>
          <w:color w:val="000000"/>
        </w:rPr>
        <w:t>、</w:t>
      </w:r>
      <w:r>
        <w:rPr>
          <w:color w:val="000000"/>
        </w:rPr>
        <w:t>RF</w:t>
      </w:r>
      <w:r>
        <w:rPr>
          <w:color w:val="000000"/>
        </w:rPr>
        <w:t>和</w:t>
      </w:r>
      <w:r>
        <w:rPr>
          <w:color w:val="000000"/>
        </w:rPr>
        <w:t>SVR</w:t>
      </w:r>
      <w:r>
        <w:rPr>
          <w:color w:val="000000"/>
        </w:rPr>
        <w:t>为基学习器、线性回归为元学习器构建</w:t>
      </w:r>
      <w:r>
        <w:rPr>
          <w:color w:val="000000"/>
        </w:rPr>
        <w:t>Stacking</w:t>
      </w:r>
      <w:r>
        <w:rPr>
          <w:color w:val="000000"/>
        </w:rPr>
        <w:t>，并在其描述的五折评价下报告</w:t>
      </w:r>
      <w:r>
        <w:rPr>
          <w:color w:val="000000"/>
        </w:rPr>
        <w:t>MSE</w:t>
      </w:r>
      <w:r>
        <w:rPr>
          <w:color w:val="000000"/>
        </w:rPr>
        <w:t>为</w:t>
      </w:r>
      <w:r>
        <w:rPr>
          <w:color w:val="000000"/>
        </w:rPr>
        <w:t>0.01328[3]</w:t>
      </w:r>
      <w:r>
        <w:rPr>
          <w:color w:val="000000"/>
        </w:rPr>
        <w:t>。该研究提供了同类数据上集成回归建模的参考，其评价数值应在对应实验设置下解释。</w:t>
      </w:r>
    </w:p>
    <w:p w14:paraId="74FB2E40" w14:textId="77777777" w:rsidR="009C51BE" w:rsidRDefault="000544EA">
      <w:pPr>
        <w:spacing w:after="120" w:line="324" w:lineRule="auto"/>
        <w:ind w:firstLine="480"/>
        <w:jc w:val="both"/>
      </w:pPr>
      <w:r>
        <w:rPr>
          <w:color w:val="000000"/>
        </w:rPr>
        <w:t>文献中的预处理包括删除重复列和高相关列、标准化、缺失填</w:t>
      </w:r>
      <w:r>
        <w:rPr>
          <w:color w:val="000000"/>
        </w:rPr>
        <w:t>0</w:t>
      </w:r>
      <w:r>
        <w:rPr>
          <w:color w:val="000000"/>
        </w:rPr>
        <w:t>和</w:t>
      </w:r>
      <w:r>
        <w:rPr>
          <w:color w:val="000000"/>
        </w:rPr>
        <w:t>GBDT</w:t>
      </w:r>
      <w:r>
        <w:rPr>
          <w:color w:val="000000"/>
        </w:rPr>
        <w:t>重要性筛选。该工作为本课题提供相关研究背景。由于没有在完全一致的划分、调参预算和预处理条件下重现实验，本文不把文献</w:t>
      </w:r>
      <w:r>
        <w:rPr>
          <w:color w:val="000000"/>
        </w:rPr>
        <w:t>MSE</w:t>
      </w:r>
      <w:r>
        <w:rPr>
          <w:color w:val="000000"/>
        </w:rPr>
        <w:t>与本项目</w:t>
      </w:r>
      <w:r>
        <w:rPr>
          <w:color w:val="000000"/>
        </w:rPr>
        <w:t>A</w:t>
      </w:r>
      <w:r>
        <w:rPr>
          <w:color w:val="000000"/>
        </w:rPr>
        <w:t>误差直接排名，也不根据对方论文描述不完整就判断其必然发生泄漏。本文的实验比较限于自身预先定义的候选与固定对照。</w:t>
      </w:r>
    </w:p>
    <w:p w14:paraId="632A3792" w14:textId="77777777" w:rsidR="009C51BE" w:rsidRDefault="000544EA">
      <w:pPr>
        <w:pStyle w:val="21"/>
        <w:spacing w:before="240" w:after="160"/>
      </w:pPr>
      <w:bookmarkStart w:id="8" w:name="_Toc240173579"/>
      <w:r>
        <w:rPr>
          <w:rFonts w:ascii="Times New Roman" w:eastAsia="黑体" w:hAnsi="Times New Roman"/>
        </w:rPr>
        <w:t xml:space="preserve">2.2 </w:t>
      </w:r>
      <w:r>
        <w:rPr>
          <w:rFonts w:ascii="Times New Roman" w:eastAsia="黑体" w:hAnsi="Times New Roman"/>
        </w:rPr>
        <w:t>树模型与集成</w:t>
      </w:r>
      <w:bookmarkEnd w:id="8"/>
    </w:p>
    <w:p w14:paraId="65A2D2A6" w14:textId="77777777" w:rsidR="009C51BE" w:rsidRDefault="000544EA">
      <w:pPr>
        <w:spacing w:after="120" w:line="324" w:lineRule="auto"/>
        <w:ind w:firstLine="480"/>
        <w:jc w:val="both"/>
      </w:pPr>
      <w:r>
        <w:rPr>
          <w:color w:val="000000"/>
        </w:rPr>
        <w:t>Friedman</w:t>
      </w:r>
      <w:r>
        <w:rPr>
          <w:color w:val="000000"/>
        </w:rPr>
        <w:t>将梯度提升解释为函数空间中的逐步优化</w:t>
      </w:r>
      <w:r>
        <w:rPr>
          <w:color w:val="000000"/>
        </w:rPr>
        <w:t>[4]</w:t>
      </w:r>
      <w:r>
        <w:rPr>
          <w:color w:val="000000"/>
        </w:rPr>
        <w:t>。在平方损失下，负梯度与残差成比例，但一般损失下不能将梯度提升一概表述为拟合原始残差。</w:t>
      </w:r>
      <w:r>
        <w:rPr>
          <w:color w:val="000000"/>
        </w:rPr>
        <w:t>XGBoost</w:t>
      </w:r>
      <w:r>
        <w:rPr>
          <w:color w:val="000000"/>
        </w:rPr>
        <w:t>采用带正则项的树模型目标与高效实现</w:t>
      </w:r>
      <w:r>
        <w:rPr>
          <w:color w:val="000000"/>
        </w:rPr>
        <w:t>[5]</w:t>
      </w:r>
      <w:r>
        <w:rPr>
          <w:color w:val="000000"/>
        </w:rPr>
        <w:t>。本项目选择</w:t>
      </w:r>
      <w:r>
        <w:rPr>
          <w:color w:val="000000"/>
        </w:rPr>
        <w:t>XGBoost</w:t>
      </w:r>
      <w:r>
        <w:rPr>
          <w:color w:val="000000"/>
        </w:rPr>
        <w:t>作为候选主干，并不意味着其在所有制造数据上优于其他算法。</w:t>
      </w:r>
    </w:p>
    <w:p w14:paraId="327818C0" w14:textId="77777777" w:rsidR="009C51BE" w:rsidRDefault="000544EA">
      <w:pPr>
        <w:spacing w:after="120" w:line="324" w:lineRule="auto"/>
        <w:ind w:firstLine="480"/>
        <w:jc w:val="both"/>
      </w:pPr>
      <w:r>
        <w:rPr>
          <w:color w:val="000000"/>
        </w:rPr>
        <w:t>随机森林通过多棵随机化树平均预测</w:t>
      </w:r>
      <w:r>
        <w:rPr>
          <w:color w:val="000000"/>
        </w:rPr>
        <w:t>[6]</w:t>
      </w:r>
      <w:r>
        <w:rPr>
          <w:color w:val="000000"/>
        </w:rPr>
        <w:t>；</w:t>
      </w:r>
      <w:r>
        <w:rPr>
          <w:color w:val="000000"/>
        </w:rPr>
        <w:t>ExtraTrees</w:t>
      </w:r>
      <w:r>
        <w:rPr>
          <w:color w:val="000000"/>
        </w:rPr>
        <w:t>进一步引入随机切分阈值</w:t>
      </w:r>
      <w:r>
        <w:rPr>
          <w:color w:val="000000"/>
        </w:rPr>
        <w:t>[7]</w:t>
      </w:r>
      <w:r>
        <w:rPr>
          <w:color w:val="000000"/>
        </w:rPr>
        <w:t>。本文使用</w:t>
      </w:r>
      <w:r>
        <w:rPr>
          <w:color w:val="000000"/>
        </w:rPr>
        <w:t>ExtraTrees</w:t>
      </w:r>
      <w:r>
        <w:rPr>
          <w:color w:val="000000"/>
        </w:rPr>
        <w:t>计算训练折内的筛选贡献，用三个预设种子的</w:t>
      </w:r>
      <w:r>
        <w:rPr>
          <w:color w:val="000000"/>
        </w:rPr>
        <w:t>XGBoost</w:t>
      </w:r>
      <w:r>
        <w:rPr>
          <w:color w:val="000000"/>
        </w:rPr>
        <w:t>平均降低对单次随机性的依赖。三成员不是三个独立实验样本，不能据此计算制造批次层面的统计显著性。</w:t>
      </w:r>
    </w:p>
    <w:p w14:paraId="445A4D8C" w14:textId="77777777" w:rsidR="009C51BE" w:rsidRDefault="000544EA">
      <w:pPr>
        <w:spacing w:after="120" w:line="324" w:lineRule="auto"/>
        <w:ind w:firstLine="480"/>
        <w:jc w:val="both"/>
      </w:pPr>
      <w:r>
        <w:rPr>
          <w:color w:val="000000"/>
        </w:rPr>
        <w:t>Stacking</w:t>
      </w:r>
      <w:r>
        <w:rPr>
          <w:color w:val="000000"/>
        </w:rPr>
        <w:t>用基学习器的预测训练第二层模型</w:t>
      </w:r>
      <w:r>
        <w:rPr>
          <w:color w:val="000000"/>
        </w:rPr>
        <w:t>[8]</w:t>
      </w:r>
      <w:r>
        <w:rPr>
          <w:color w:val="000000"/>
        </w:rPr>
        <w:t>。第一版项目曾在一组滚动</w:t>
      </w:r>
      <w:r>
        <w:rPr>
          <w:color w:val="000000"/>
        </w:rPr>
        <w:t>OOF</w:t>
      </w:r>
      <w:r>
        <w:rPr>
          <w:color w:val="000000"/>
        </w:rPr>
        <w:t>上拟合非负融合权重并报告该组</w:t>
      </w:r>
      <w:r>
        <w:rPr>
          <w:color w:val="000000"/>
        </w:rPr>
        <w:t>OOF</w:t>
      </w:r>
      <w:r>
        <w:rPr>
          <w:color w:val="000000"/>
        </w:rPr>
        <w:t>误差，这只是融合层的开发分数。修订验证不再把这类同池融合误差作为独立评价，而是让完整选择过程位于外层评价内部。岭回归作为</w:t>
      </w:r>
      <w:r>
        <w:rPr>
          <w:color w:val="000000"/>
        </w:rPr>
        <w:t>L2</w:t>
      </w:r>
      <w:r>
        <w:rPr>
          <w:color w:val="000000"/>
        </w:rPr>
        <w:t>正则化对照有明确理论来源</w:t>
      </w:r>
      <w:r>
        <w:rPr>
          <w:color w:val="000000"/>
        </w:rPr>
        <w:t>[9]</w:t>
      </w:r>
      <w:r>
        <w:rPr>
          <w:color w:val="000000"/>
        </w:rPr>
        <w:t>；当输入特征已经依据标签筛选时，岭参数的内部搜索也需要包含前置筛选，否则仍可能泄漏。</w:t>
      </w:r>
    </w:p>
    <w:p w14:paraId="575DDEDB" w14:textId="77777777" w:rsidR="009C51BE" w:rsidRDefault="000544EA">
      <w:pPr>
        <w:pStyle w:val="21"/>
        <w:spacing w:before="240" w:after="160"/>
      </w:pPr>
      <w:bookmarkStart w:id="9" w:name="_Toc240173580"/>
      <w:r>
        <w:rPr>
          <w:rFonts w:ascii="Times New Roman" w:eastAsia="黑体" w:hAnsi="Times New Roman"/>
        </w:rPr>
        <w:t xml:space="preserve">2.3 </w:t>
      </w:r>
      <w:r>
        <w:rPr>
          <w:rFonts w:ascii="Times New Roman" w:eastAsia="黑体" w:hAnsi="Times New Roman"/>
        </w:rPr>
        <w:t>表格学习与方法适用范围</w:t>
      </w:r>
      <w:bookmarkEnd w:id="9"/>
    </w:p>
    <w:p w14:paraId="473B6015" w14:textId="77777777" w:rsidR="009C51BE" w:rsidRDefault="000544EA">
      <w:pPr>
        <w:spacing w:after="120" w:line="324" w:lineRule="auto"/>
        <w:ind w:firstLine="480"/>
        <w:jc w:val="both"/>
      </w:pPr>
      <w:r>
        <w:rPr>
          <w:color w:val="000000"/>
        </w:rPr>
        <w:t>Grinsztajn</w:t>
      </w:r>
      <w:r>
        <w:rPr>
          <w:color w:val="000000"/>
        </w:rPr>
        <w:t>等对多种典型表格数据比较树模型和深度模型，讨论了中等规模数据条件下树模型的竞争力</w:t>
      </w:r>
      <w:r>
        <w:rPr>
          <w:color w:val="000000"/>
        </w:rPr>
        <w:t>[10]</w:t>
      </w:r>
      <w:r>
        <w:rPr>
          <w:color w:val="000000"/>
        </w:rPr>
        <w:t>。</w:t>
      </w:r>
      <w:r>
        <w:rPr>
          <w:color w:val="000000"/>
        </w:rPr>
        <w:t>Hollmann</w:t>
      </w:r>
      <w:r>
        <w:rPr>
          <w:color w:val="000000"/>
        </w:rPr>
        <w:t>等提出表格基础模型并报告其小数据基准表现</w:t>
      </w:r>
      <w:r>
        <w:rPr>
          <w:color w:val="000000"/>
        </w:rPr>
        <w:t>[11]</w:t>
      </w:r>
      <w:r>
        <w:rPr>
          <w:color w:val="000000"/>
        </w:rPr>
        <w:t>。这些结果支持将树模型和表格基础模型纳入候选研究，但不构成本项目中</w:t>
      </w:r>
      <w:r>
        <w:rPr>
          <w:color w:val="000000"/>
        </w:rPr>
        <w:lastRenderedPageBreak/>
        <w:t>未运行方法的性能证据。本文没有执行</w:t>
      </w:r>
      <w:r>
        <w:rPr>
          <w:color w:val="000000"/>
        </w:rPr>
        <w:t>TabPFN</w:t>
      </w:r>
      <w:r>
        <w:rPr>
          <w:color w:val="000000"/>
        </w:rPr>
        <w:t>、</w:t>
      </w:r>
      <w:r>
        <w:rPr>
          <w:color w:val="000000"/>
        </w:rPr>
        <w:t>TabM</w:t>
      </w:r>
      <w:r>
        <w:rPr>
          <w:color w:val="000000"/>
        </w:rPr>
        <w:t>或</w:t>
      </w:r>
      <w:r>
        <w:rPr>
          <w:color w:val="000000"/>
        </w:rPr>
        <w:t>SCARF</w:t>
      </w:r>
      <w:r>
        <w:rPr>
          <w:color w:val="000000"/>
        </w:rPr>
        <w:t>，不给出其本数据集的</w:t>
      </w:r>
      <w:r>
        <w:rPr>
          <w:color w:val="000000"/>
        </w:rPr>
        <w:t>MSE</w:t>
      </w:r>
      <w:r>
        <w:rPr>
          <w:color w:val="000000"/>
        </w:rPr>
        <w:t>或排名。</w:t>
      </w:r>
    </w:p>
    <w:p w14:paraId="4BE1EE61" w14:textId="77777777" w:rsidR="009C51BE" w:rsidRDefault="000544EA">
      <w:pPr>
        <w:spacing w:after="120" w:line="324" w:lineRule="auto"/>
        <w:ind w:firstLine="480"/>
        <w:jc w:val="both"/>
      </w:pPr>
      <w:r>
        <w:rPr>
          <w:color w:val="000000"/>
        </w:rPr>
        <w:t>降维同样需要区分任务。</w:t>
      </w:r>
      <w:r>
        <w:rPr>
          <w:color w:val="000000"/>
        </w:rPr>
        <w:t>PCA</w:t>
      </w:r>
      <w:r>
        <w:rPr>
          <w:color w:val="000000"/>
        </w:rPr>
        <w:t>保留输入方差较大的方向，并不以</w:t>
      </w:r>
      <w:r>
        <w:rPr>
          <w:color w:val="000000"/>
        </w:rPr>
        <w:t>Y</w:t>
      </w:r>
      <w:r>
        <w:rPr>
          <w:color w:val="000000"/>
        </w:rPr>
        <w:t>的预测误差为目标；</w:t>
      </w:r>
      <w:r>
        <w:rPr>
          <w:color w:val="000000"/>
        </w:rPr>
        <w:t>PLS</w:t>
      </w:r>
      <w:r>
        <w:rPr>
          <w:color w:val="000000"/>
        </w:rPr>
        <w:t>属于监督降维，必须在训练折内拟合。第一版</w:t>
      </w:r>
      <w:r>
        <w:rPr>
          <w:color w:val="000000"/>
        </w:rPr>
        <w:t>PCA50</w:t>
      </w:r>
      <w:r>
        <w:rPr>
          <w:color w:val="000000"/>
        </w:rPr>
        <w:t>在线性分支优于部分线性变换的结果不能推导出</w:t>
      </w:r>
      <w:r>
        <w:rPr>
          <w:color w:val="000000"/>
        </w:rPr>
        <w:t>PCA</w:t>
      </w:r>
      <w:r>
        <w:rPr>
          <w:color w:val="000000"/>
        </w:rPr>
        <w:t>一定改善或损害</w:t>
      </w:r>
      <w:r>
        <w:rPr>
          <w:color w:val="000000"/>
        </w:rPr>
        <w:t>XGBoost</w:t>
      </w:r>
      <w:r>
        <w:rPr>
          <w:color w:val="000000"/>
        </w:rPr>
        <w:t>，更不能把累计方差比例解释为累计质量贡献率。</w:t>
      </w:r>
    </w:p>
    <w:p w14:paraId="3582D688" w14:textId="77777777" w:rsidR="009C51BE" w:rsidRDefault="000544EA">
      <w:pPr>
        <w:pStyle w:val="21"/>
        <w:spacing w:before="240" w:after="160"/>
      </w:pPr>
      <w:bookmarkStart w:id="10" w:name="_Toc240173581"/>
      <w:r>
        <w:rPr>
          <w:rFonts w:ascii="Times New Roman" w:eastAsia="黑体" w:hAnsi="Times New Roman"/>
        </w:rPr>
        <w:t xml:space="preserve">2.4 </w:t>
      </w:r>
      <w:r>
        <w:rPr>
          <w:rFonts w:ascii="Times New Roman" w:eastAsia="黑体" w:hAnsi="Times New Roman"/>
        </w:rPr>
        <w:t>缺失</w:t>
      </w:r>
      <w:r>
        <w:rPr>
          <w:rFonts w:ascii="Times New Roman" w:eastAsia="黑体" w:hAnsi="Times New Roman"/>
        </w:rPr>
        <w:t xml:space="preserve"> </w:t>
      </w:r>
      <w:r>
        <w:rPr>
          <w:rFonts w:ascii="Times New Roman" w:eastAsia="黑体" w:hAnsi="Times New Roman"/>
        </w:rPr>
        <w:t>分布变化与区间</w:t>
      </w:r>
      <w:bookmarkEnd w:id="10"/>
    </w:p>
    <w:p w14:paraId="776CEA55" w14:textId="77777777" w:rsidR="009C51BE" w:rsidRDefault="000544EA">
      <w:pPr>
        <w:spacing w:after="120" w:line="324" w:lineRule="auto"/>
        <w:ind w:firstLine="480"/>
        <w:jc w:val="both"/>
      </w:pPr>
      <w:r>
        <w:rPr>
          <w:color w:val="000000"/>
        </w:rPr>
        <w:t>缺失数据分析需要考虑缺失过程与观测变量的关系</w:t>
      </w:r>
      <w:r>
        <w:rPr>
          <w:color w:val="000000"/>
        </w:rPr>
        <w:t>[12]</w:t>
      </w:r>
      <w:r>
        <w:rPr>
          <w:color w:val="000000"/>
        </w:rPr>
        <w:t>。本数据集缺少仪表日志，统计上的缺失差异无法直接判定</w:t>
      </w:r>
      <w:r>
        <w:rPr>
          <w:color w:val="000000"/>
        </w:rPr>
        <w:t>MCAR</w:t>
      </w:r>
      <w:r>
        <w:rPr>
          <w:color w:val="000000"/>
        </w:rPr>
        <w:t>、</w:t>
      </w:r>
      <w:r>
        <w:rPr>
          <w:color w:val="000000"/>
        </w:rPr>
        <w:t>MAR</w:t>
      </w:r>
      <w:r>
        <w:rPr>
          <w:color w:val="000000"/>
        </w:rPr>
        <w:t>或</w:t>
      </w:r>
      <w:r>
        <w:rPr>
          <w:color w:val="000000"/>
        </w:rPr>
        <w:t>MNAR</w:t>
      </w:r>
      <w:r>
        <w:rPr>
          <w:color w:val="000000"/>
        </w:rPr>
        <w:t>。设备组填充和缺失指示只是可检验的预测表示，不证明缺失确实由设备故障引起。</w:t>
      </w:r>
    </w:p>
    <w:p w14:paraId="2866B14C" w14:textId="77777777" w:rsidR="009C51BE" w:rsidRDefault="000544EA">
      <w:pPr>
        <w:spacing w:after="120" w:line="324" w:lineRule="auto"/>
        <w:ind w:firstLine="480"/>
        <w:jc w:val="both"/>
      </w:pPr>
      <w:r>
        <w:rPr>
          <w:color w:val="000000"/>
        </w:rPr>
        <w:t>概念漂移涉及输入与目标关系随环境变化的问题</w:t>
      </w:r>
      <w:r>
        <w:rPr>
          <w:color w:val="000000"/>
        </w:rPr>
        <w:t>[13]</w:t>
      </w:r>
      <w:r>
        <w:rPr>
          <w:color w:val="000000"/>
        </w:rPr>
        <w:t>。只观察训练和测试的</w:t>
      </w:r>
      <w:r>
        <w:rPr>
          <w:color w:val="000000"/>
        </w:rPr>
        <w:t>X</w:t>
      </w:r>
      <w:r>
        <w:rPr>
          <w:color w:val="000000"/>
        </w:rPr>
        <w:t>均值或缺失率不同，能够显示样本层面的协变量差异，不能单独证明总体分布或条件关系已经改变。时间外推评价是预测研究中的独立议题</w:t>
      </w:r>
      <w:r>
        <w:rPr>
          <w:color w:val="000000"/>
        </w:rPr>
        <w:t>[14]</w:t>
      </w:r>
      <w:r>
        <w:rPr>
          <w:color w:val="000000"/>
        </w:rPr>
        <w:t>；本文通过明确时间代理和排序边界评价历史外推，但不声称该代理是真实完工时间。</w:t>
      </w:r>
    </w:p>
    <w:p w14:paraId="06AC722D" w14:textId="77777777" w:rsidR="009C51BE" w:rsidRDefault="000544EA">
      <w:pPr>
        <w:spacing w:after="120" w:line="324" w:lineRule="auto"/>
        <w:ind w:firstLine="480"/>
        <w:jc w:val="both"/>
      </w:pPr>
      <w:r>
        <w:rPr>
          <w:color w:val="000000"/>
        </w:rPr>
        <w:t>标准拆分共形预测的覆盖论证要求适当的交换性条件，并将拟合数据与校准数据按其协议使用</w:t>
      </w:r>
      <w:r>
        <w:rPr>
          <w:color w:val="000000"/>
        </w:rPr>
        <w:t>[15]</w:t>
      </w:r>
      <w:r>
        <w:rPr>
          <w:color w:val="000000"/>
        </w:rPr>
        <w:t>。残差自相关不会加强这一保证，反而提示假设可能不成立。本文采用分离用途的残差分位数构造经验区间，报告观察覆盖率，保留分布变化和有限样本限制。</w:t>
      </w:r>
    </w:p>
    <w:p w14:paraId="20A4D95A" w14:textId="77777777" w:rsidR="009C51BE" w:rsidRDefault="000544EA">
      <w:pPr>
        <w:pStyle w:val="1"/>
        <w:pageBreakBefore/>
        <w:spacing w:before="0" w:after="160"/>
      </w:pPr>
      <w:bookmarkStart w:id="11" w:name="_Toc240173582"/>
      <w:r>
        <w:rPr>
          <w:rFonts w:ascii="Times New Roman" w:eastAsia="黑体" w:hAnsi="Times New Roman"/>
          <w:sz w:val="32"/>
        </w:rPr>
        <w:lastRenderedPageBreak/>
        <w:t xml:space="preserve">3 </w:t>
      </w:r>
      <w:r>
        <w:rPr>
          <w:rFonts w:ascii="Times New Roman" w:eastAsia="黑体" w:hAnsi="Times New Roman"/>
          <w:sz w:val="32"/>
        </w:rPr>
        <w:t>数据审计与特征工程</w:t>
      </w:r>
      <w:bookmarkEnd w:id="11"/>
    </w:p>
    <w:p w14:paraId="6F332397" w14:textId="77777777" w:rsidR="009C51BE" w:rsidRDefault="000544EA">
      <w:pPr>
        <w:pStyle w:val="21"/>
        <w:spacing w:before="240" w:after="160"/>
      </w:pPr>
      <w:bookmarkStart w:id="12" w:name="_Toc240173583"/>
      <w:r>
        <w:rPr>
          <w:rFonts w:ascii="Times New Roman" w:eastAsia="黑体" w:hAnsi="Times New Roman"/>
        </w:rPr>
        <w:t xml:space="preserve">3.1 </w:t>
      </w:r>
      <w:r>
        <w:rPr>
          <w:rFonts w:ascii="Times New Roman" w:eastAsia="黑体" w:hAnsi="Times New Roman"/>
        </w:rPr>
        <w:t>文件结构与统计分母</w:t>
      </w:r>
      <w:bookmarkEnd w:id="12"/>
    </w:p>
    <w:p w14:paraId="17E94627" w14:textId="77777777" w:rsidR="009C51BE" w:rsidRDefault="000544EA">
      <w:pPr>
        <w:spacing w:after="120" w:line="324" w:lineRule="auto"/>
        <w:ind w:firstLine="480"/>
        <w:jc w:val="both"/>
      </w:pPr>
      <w:r>
        <w:rPr>
          <w:color w:val="000000"/>
        </w:rPr>
        <w:t>原训练文件第一列为</w:t>
      </w:r>
      <w:r>
        <w:rPr>
          <w:color w:val="000000"/>
        </w:rPr>
        <w:t>ID</w:t>
      </w:r>
      <w:r>
        <w:rPr>
          <w:color w:val="000000"/>
        </w:rPr>
        <w:t>，最后一列为</w:t>
      </w:r>
      <w:r>
        <w:rPr>
          <w:color w:val="000000"/>
        </w:rPr>
        <w:t>Value</w:t>
      </w:r>
      <w:r>
        <w:rPr>
          <w:color w:val="000000"/>
        </w:rPr>
        <w:t>，</w:t>
      </w:r>
      <w:r>
        <w:rPr>
          <w:color w:val="000000"/>
        </w:rPr>
        <w:t>5952</w:t>
      </w:r>
      <w:r>
        <w:rPr>
          <w:color w:val="000000"/>
        </w:rPr>
        <w:t>个预测字段包含数值与类别数据。原文件中有全空字段，因此不能说只有</w:t>
      </w:r>
      <w:r>
        <w:rPr>
          <w:color w:val="000000"/>
        </w:rPr>
        <w:t>609</w:t>
      </w:r>
      <w:r>
        <w:rPr>
          <w:color w:val="000000"/>
        </w:rPr>
        <w:t>条原始样本有缺失：</w:t>
      </w:r>
      <w:r>
        <w:rPr>
          <w:color w:val="000000"/>
        </w:rPr>
        <w:t>609/800</w:t>
      </w:r>
      <w:r>
        <w:rPr>
          <w:color w:val="000000"/>
        </w:rPr>
        <w:t>是旧清洗后</w:t>
      </w:r>
      <w:r>
        <w:rPr>
          <w:color w:val="000000"/>
        </w:rPr>
        <w:t>2617</w:t>
      </w:r>
      <w:r>
        <w:rPr>
          <w:color w:val="000000"/>
        </w:rPr>
        <w:t>个普通数值字段视图的统计，不是原始全字段统计。任何缺失率都必须同时报告样本范围和字段分母。</w:t>
      </w:r>
    </w:p>
    <w:p w14:paraId="6B350807" w14:textId="77777777" w:rsidR="009C51BE" w:rsidRDefault="000544EA">
      <w:pPr>
        <w:spacing w:after="120" w:line="324" w:lineRule="auto"/>
        <w:ind w:firstLine="480"/>
        <w:jc w:val="both"/>
      </w:pPr>
      <w:r>
        <w:rPr>
          <w:color w:val="000000"/>
        </w:rPr>
        <w:t>旧全量审计删除</w:t>
      </w:r>
      <w:r>
        <w:rPr>
          <w:color w:val="000000"/>
        </w:rPr>
        <w:t>227</w:t>
      </w:r>
      <w:r>
        <w:rPr>
          <w:color w:val="000000"/>
        </w:rPr>
        <w:t>个全空字段、</w:t>
      </w:r>
      <w:r>
        <w:rPr>
          <w:color w:val="000000"/>
        </w:rPr>
        <w:t>717</w:t>
      </w:r>
      <w:r>
        <w:rPr>
          <w:color w:val="000000"/>
        </w:rPr>
        <w:t>个常量字段和</w:t>
      </w:r>
      <w:r>
        <w:rPr>
          <w:color w:val="000000"/>
        </w:rPr>
        <w:t>2305</w:t>
      </w:r>
      <w:r>
        <w:rPr>
          <w:color w:val="000000"/>
        </w:rPr>
        <w:t>个重复字段，并识别</w:t>
      </w:r>
      <w:r>
        <w:rPr>
          <w:color w:val="000000"/>
        </w:rPr>
        <w:t>72</w:t>
      </w:r>
      <w:r>
        <w:rPr>
          <w:color w:val="000000"/>
        </w:rPr>
        <w:t>个时间字段。这些数字可以用于描述文件，但不能提前决定交叉验证模型的字段集合。修订实现保留全部原始数值输入到每个训练折，再在该折内识别全空、常量、重复和时间类型。因训练范围不同，各折保留数量可能不同，不能用全</w:t>
      </w:r>
      <w:r>
        <w:rPr>
          <w:color w:val="000000"/>
        </w:rPr>
        <w:t>800</w:t>
      </w:r>
      <w:r>
        <w:rPr>
          <w:color w:val="000000"/>
        </w:rPr>
        <w:t>行的计数替代所有折的计数。</w:t>
      </w:r>
    </w:p>
    <w:p w14:paraId="6C81E7C8" w14:textId="77777777" w:rsidR="009C51BE" w:rsidRDefault="000544EA">
      <w:pPr>
        <w:keepNext/>
        <w:spacing w:after="120" w:line="324" w:lineRule="auto"/>
        <w:jc w:val="center"/>
      </w:pPr>
      <w:r>
        <w:rPr>
          <w:color w:val="000000"/>
          <w:sz w:val="21"/>
        </w:rPr>
        <w:t>表</w:t>
      </w:r>
      <w:r>
        <w:rPr>
          <w:color w:val="000000"/>
          <w:sz w:val="21"/>
        </w:rPr>
        <w:t xml:space="preserve">3-1 </w:t>
      </w:r>
      <w:r>
        <w:rPr>
          <w:color w:val="000000"/>
          <w:sz w:val="21"/>
        </w:rPr>
        <w:t>数据集结构与身份记录</w:t>
      </w:r>
    </w:p>
    <w:tbl>
      <w:tblPr>
        <w:tblW w:w="0" w:type="auto"/>
        <w:jc w:val="center"/>
        <w:tblBorders>
          <w:top w:val="single" w:sz="6" w:space="0" w:color="777777"/>
          <w:bottom w:val="single" w:sz="6" w:space="0" w:color="777777"/>
          <w:insideH w:val="single" w:sz="3" w:space="0" w:color="777777"/>
        </w:tblBorders>
        <w:tblLayout w:type="fixed"/>
        <w:tblLook w:val="04A0" w:firstRow="1" w:lastRow="0" w:firstColumn="1" w:lastColumn="0" w:noHBand="0" w:noVBand="1"/>
      </w:tblPr>
      <w:tblGrid>
        <w:gridCol w:w="1361"/>
        <w:gridCol w:w="1247"/>
        <w:gridCol w:w="1247"/>
        <w:gridCol w:w="1814"/>
        <w:gridCol w:w="3061"/>
      </w:tblGrid>
      <w:tr w:rsidR="009C51BE" w14:paraId="2101A15C" w14:textId="77777777">
        <w:trPr>
          <w:cantSplit/>
          <w:tblHeader/>
          <w:jc w:val="center"/>
        </w:trPr>
        <w:tc>
          <w:tcPr>
            <w:tcW w:w="1361" w:type="dxa"/>
            <w:vAlign w:val="center"/>
          </w:tcPr>
          <w:p w14:paraId="4EA5CB95" w14:textId="77777777" w:rsidR="009C51BE" w:rsidRDefault="000544EA">
            <w:pPr>
              <w:keepNext/>
              <w:keepLines/>
              <w:spacing w:before="100" w:after="100"/>
              <w:jc w:val="center"/>
            </w:pPr>
            <w:r>
              <w:rPr>
                <w:b/>
                <w:color w:val="000000"/>
                <w:sz w:val="20"/>
              </w:rPr>
              <w:t>数据</w:t>
            </w:r>
          </w:p>
        </w:tc>
        <w:tc>
          <w:tcPr>
            <w:tcW w:w="1247" w:type="dxa"/>
            <w:vAlign w:val="center"/>
          </w:tcPr>
          <w:p w14:paraId="497FEA92" w14:textId="77777777" w:rsidR="009C51BE" w:rsidRDefault="000544EA">
            <w:pPr>
              <w:keepNext/>
              <w:keepLines/>
              <w:spacing w:before="100" w:after="100"/>
              <w:jc w:val="center"/>
            </w:pPr>
            <w:r>
              <w:rPr>
                <w:b/>
                <w:color w:val="000000"/>
                <w:sz w:val="20"/>
              </w:rPr>
              <w:t>记录数</w:t>
            </w:r>
          </w:p>
        </w:tc>
        <w:tc>
          <w:tcPr>
            <w:tcW w:w="1247" w:type="dxa"/>
            <w:vAlign w:val="center"/>
          </w:tcPr>
          <w:p w14:paraId="4B56BBE7" w14:textId="77777777" w:rsidR="009C51BE" w:rsidRDefault="000544EA">
            <w:pPr>
              <w:keepNext/>
              <w:keepLines/>
              <w:spacing w:before="100" w:after="100"/>
              <w:jc w:val="center"/>
            </w:pPr>
            <w:r>
              <w:rPr>
                <w:b/>
                <w:color w:val="000000"/>
                <w:sz w:val="20"/>
              </w:rPr>
              <w:t>字段数</w:t>
            </w:r>
          </w:p>
        </w:tc>
        <w:tc>
          <w:tcPr>
            <w:tcW w:w="1814" w:type="dxa"/>
            <w:vAlign w:val="center"/>
          </w:tcPr>
          <w:p w14:paraId="59737717" w14:textId="77777777" w:rsidR="009C51BE" w:rsidRDefault="000544EA">
            <w:pPr>
              <w:keepNext/>
              <w:keepLines/>
              <w:spacing w:before="100" w:after="100"/>
              <w:jc w:val="center"/>
            </w:pPr>
            <w:r>
              <w:rPr>
                <w:b/>
                <w:color w:val="000000"/>
                <w:sz w:val="20"/>
              </w:rPr>
              <w:t>重复</w:t>
            </w:r>
            <w:r>
              <w:rPr>
                <w:b/>
                <w:color w:val="000000"/>
                <w:sz w:val="20"/>
              </w:rPr>
              <w:t>ID</w:t>
            </w:r>
            <w:r>
              <w:rPr>
                <w:b/>
                <w:color w:val="000000"/>
                <w:sz w:val="20"/>
              </w:rPr>
              <w:t>额外记录</w:t>
            </w:r>
          </w:p>
        </w:tc>
        <w:tc>
          <w:tcPr>
            <w:tcW w:w="3061" w:type="dxa"/>
            <w:vAlign w:val="center"/>
          </w:tcPr>
          <w:p w14:paraId="3DAC95F5" w14:textId="77777777" w:rsidR="009C51BE" w:rsidRDefault="000544EA">
            <w:pPr>
              <w:keepNext/>
              <w:keepLines/>
              <w:spacing w:before="100" w:after="100"/>
              <w:jc w:val="center"/>
            </w:pPr>
            <w:r>
              <w:rPr>
                <w:b/>
                <w:color w:val="000000"/>
                <w:sz w:val="20"/>
              </w:rPr>
              <w:t>标签用途</w:t>
            </w:r>
          </w:p>
        </w:tc>
      </w:tr>
      <w:tr w:rsidR="009C51BE" w14:paraId="04DFC483" w14:textId="77777777">
        <w:trPr>
          <w:cantSplit/>
          <w:jc w:val="center"/>
        </w:trPr>
        <w:tc>
          <w:tcPr>
            <w:tcW w:w="1361" w:type="dxa"/>
            <w:vAlign w:val="center"/>
          </w:tcPr>
          <w:p w14:paraId="56981997" w14:textId="77777777" w:rsidR="009C51BE" w:rsidRDefault="000544EA">
            <w:pPr>
              <w:keepNext/>
              <w:keepLines/>
              <w:spacing w:before="100" w:after="100"/>
              <w:jc w:val="center"/>
            </w:pPr>
            <w:r>
              <w:rPr>
                <w:color w:val="000000"/>
                <w:sz w:val="20"/>
              </w:rPr>
              <w:t>原训练</w:t>
            </w:r>
          </w:p>
        </w:tc>
        <w:tc>
          <w:tcPr>
            <w:tcW w:w="1247" w:type="dxa"/>
            <w:vAlign w:val="center"/>
          </w:tcPr>
          <w:p w14:paraId="241AA786" w14:textId="77777777" w:rsidR="009C51BE" w:rsidRDefault="000544EA">
            <w:pPr>
              <w:keepNext/>
              <w:keepLines/>
              <w:spacing w:before="100" w:after="100"/>
              <w:jc w:val="center"/>
            </w:pPr>
            <w:r>
              <w:rPr>
                <w:color w:val="000000"/>
                <w:sz w:val="20"/>
              </w:rPr>
              <w:t>800</w:t>
            </w:r>
          </w:p>
        </w:tc>
        <w:tc>
          <w:tcPr>
            <w:tcW w:w="1247" w:type="dxa"/>
            <w:vAlign w:val="center"/>
          </w:tcPr>
          <w:p w14:paraId="2D998836" w14:textId="77777777" w:rsidR="009C51BE" w:rsidRDefault="000544EA">
            <w:pPr>
              <w:keepNext/>
              <w:keepLines/>
              <w:spacing w:before="100" w:after="100"/>
              <w:jc w:val="center"/>
            </w:pPr>
            <w:r>
              <w:rPr>
                <w:color w:val="000000"/>
                <w:sz w:val="20"/>
              </w:rPr>
              <w:t>5954</w:t>
            </w:r>
          </w:p>
        </w:tc>
        <w:tc>
          <w:tcPr>
            <w:tcW w:w="1814" w:type="dxa"/>
            <w:vAlign w:val="center"/>
          </w:tcPr>
          <w:p w14:paraId="760B52DC" w14:textId="77777777" w:rsidR="009C51BE" w:rsidRDefault="000544EA">
            <w:pPr>
              <w:keepNext/>
              <w:keepLines/>
              <w:spacing w:before="100" w:after="100"/>
              <w:jc w:val="center"/>
            </w:pPr>
            <w:r>
              <w:rPr>
                <w:color w:val="000000"/>
                <w:sz w:val="20"/>
              </w:rPr>
              <w:t>35</w:t>
            </w:r>
          </w:p>
        </w:tc>
        <w:tc>
          <w:tcPr>
            <w:tcW w:w="3061" w:type="dxa"/>
            <w:vAlign w:val="center"/>
          </w:tcPr>
          <w:p w14:paraId="2B76BA8F" w14:textId="77777777" w:rsidR="009C51BE" w:rsidRDefault="000544EA">
            <w:pPr>
              <w:keepNext/>
              <w:keepLines/>
              <w:spacing w:before="100" w:after="100"/>
              <w:jc w:val="center"/>
            </w:pPr>
            <w:r>
              <w:rPr>
                <w:color w:val="000000"/>
                <w:sz w:val="20"/>
              </w:rPr>
              <w:t>本轮拟合与历史回放</w:t>
            </w:r>
          </w:p>
        </w:tc>
      </w:tr>
      <w:tr w:rsidR="009C51BE" w14:paraId="1990411C" w14:textId="77777777">
        <w:trPr>
          <w:cantSplit/>
          <w:jc w:val="center"/>
        </w:trPr>
        <w:tc>
          <w:tcPr>
            <w:tcW w:w="1361" w:type="dxa"/>
            <w:vAlign w:val="center"/>
          </w:tcPr>
          <w:p w14:paraId="178290C9" w14:textId="77777777" w:rsidR="009C51BE" w:rsidRDefault="000544EA">
            <w:pPr>
              <w:keepNext/>
              <w:keepLines/>
              <w:spacing w:before="100" w:after="100"/>
              <w:jc w:val="center"/>
            </w:pPr>
            <w:r>
              <w:rPr>
                <w:color w:val="000000"/>
                <w:sz w:val="20"/>
              </w:rPr>
              <w:t>测试</w:t>
            </w:r>
            <w:r>
              <w:rPr>
                <w:color w:val="000000"/>
                <w:sz w:val="20"/>
              </w:rPr>
              <w:t>A</w:t>
            </w:r>
          </w:p>
        </w:tc>
        <w:tc>
          <w:tcPr>
            <w:tcW w:w="1247" w:type="dxa"/>
            <w:vAlign w:val="center"/>
          </w:tcPr>
          <w:p w14:paraId="06F93588" w14:textId="77777777" w:rsidR="009C51BE" w:rsidRDefault="000544EA">
            <w:pPr>
              <w:keepNext/>
              <w:keepLines/>
              <w:spacing w:before="100" w:after="100"/>
              <w:jc w:val="center"/>
            </w:pPr>
            <w:r>
              <w:rPr>
                <w:color w:val="000000"/>
                <w:sz w:val="20"/>
              </w:rPr>
              <w:t>300</w:t>
            </w:r>
          </w:p>
        </w:tc>
        <w:tc>
          <w:tcPr>
            <w:tcW w:w="1247" w:type="dxa"/>
            <w:vAlign w:val="center"/>
          </w:tcPr>
          <w:p w14:paraId="218752F6" w14:textId="77777777" w:rsidR="009C51BE" w:rsidRDefault="000544EA">
            <w:pPr>
              <w:keepNext/>
              <w:keepLines/>
              <w:spacing w:before="100" w:after="100"/>
              <w:jc w:val="center"/>
            </w:pPr>
            <w:r>
              <w:rPr>
                <w:color w:val="000000"/>
                <w:sz w:val="20"/>
              </w:rPr>
              <w:t>5953</w:t>
            </w:r>
          </w:p>
        </w:tc>
        <w:tc>
          <w:tcPr>
            <w:tcW w:w="1814" w:type="dxa"/>
            <w:vAlign w:val="center"/>
          </w:tcPr>
          <w:p w14:paraId="5F8675D1" w14:textId="77777777" w:rsidR="009C51BE" w:rsidRDefault="000544EA">
            <w:pPr>
              <w:keepNext/>
              <w:keepLines/>
              <w:spacing w:before="100" w:after="100"/>
              <w:jc w:val="center"/>
            </w:pPr>
            <w:r>
              <w:rPr>
                <w:color w:val="000000"/>
                <w:sz w:val="20"/>
              </w:rPr>
              <w:t>1</w:t>
            </w:r>
          </w:p>
        </w:tc>
        <w:tc>
          <w:tcPr>
            <w:tcW w:w="3061" w:type="dxa"/>
            <w:vAlign w:val="center"/>
          </w:tcPr>
          <w:p w14:paraId="4462B395" w14:textId="77777777" w:rsidR="009C51BE" w:rsidRDefault="000544EA">
            <w:pPr>
              <w:keepNext/>
              <w:keepLines/>
              <w:spacing w:before="100" w:after="100"/>
              <w:jc w:val="center"/>
            </w:pPr>
            <w:r>
              <w:rPr>
                <w:color w:val="000000"/>
                <w:sz w:val="20"/>
              </w:rPr>
              <w:t>回顾评价</w:t>
            </w:r>
            <w:r>
              <w:rPr>
                <w:color w:val="000000"/>
                <w:sz w:val="20"/>
              </w:rPr>
              <w:t xml:space="preserve"> B</w:t>
            </w:r>
            <w:r>
              <w:rPr>
                <w:color w:val="000000"/>
                <w:sz w:val="20"/>
              </w:rPr>
              <w:t>重训</w:t>
            </w:r>
          </w:p>
        </w:tc>
      </w:tr>
      <w:tr w:rsidR="009C51BE" w14:paraId="5DEB4D7C" w14:textId="77777777">
        <w:trPr>
          <w:cantSplit/>
          <w:jc w:val="center"/>
        </w:trPr>
        <w:tc>
          <w:tcPr>
            <w:tcW w:w="1361" w:type="dxa"/>
            <w:vAlign w:val="center"/>
          </w:tcPr>
          <w:p w14:paraId="4E1E8AD0" w14:textId="77777777" w:rsidR="009C51BE" w:rsidRDefault="000544EA">
            <w:pPr>
              <w:keepLines/>
              <w:spacing w:before="100" w:after="100"/>
              <w:jc w:val="center"/>
            </w:pPr>
            <w:r>
              <w:rPr>
                <w:color w:val="000000"/>
                <w:sz w:val="20"/>
              </w:rPr>
              <w:t>测试</w:t>
            </w:r>
            <w:r>
              <w:rPr>
                <w:color w:val="000000"/>
                <w:sz w:val="20"/>
              </w:rPr>
              <w:t>B</w:t>
            </w:r>
          </w:p>
        </w:tc>
        <w:tc>
          <w:tcPr>
            <w:tcW w:w="1247" w:type="dxa"/>
            <w:vAlign w:val="center"/>
          </w:tcPr>
          <w:p w14:paraId="04C03DE2" w14:textId="77777777" w:rsidR="009C51BE" w:rsidRDefault="000544EA">
            <w:pPr>
              <w:keepLines/>
              <w:spacing w:before="100" w:after="100"/>
              <w:jc w:val="center"/>
            </w:pPr>
            <w:r>
              <w:rPr>
                <w:color w:val="000000"/>
                <w:sz w:val="20"/>
              </w:rPr>
              <w:t>412</w:t>
            </w:r>
          </w:p>
        </w:tc>
        <w:tc>
          <w:tcPr>
            <w:tcW w:w="1247" w:type="dxa"/>
            <w:vAlign w:val="center"/>
          </w:tcPr>
          <w:p w14:paraId="5E12C54A" w14:textId="77777777" w:rsidR="009C51BE" w:rsidRDefault="000544EA">
            <w:pPr>
              <w:keepLines/>
              <w:spacing w:before="100" w:after="100"/>
              <w:jc w:val="center"/>
            </w:pPr>
            <w:r>
              <w:rPr>
                <w:color w:val="000000"/>
                <w:sz w:val="20"/>
              </w:rPr>
              <w:t>5953</w:t>
            </w:r>
          </w:p>
        </w:tc>
        <w:tc>
          <w:tcPr>
            <w:tcW w:w="1814" w:type="dxa"/>
            <w:vAlign w:val="center"/>
          </w:tcPr>
          <w:p w14:paraId="11279EF2" w14:textId="77777777" w:rsidR="009C51BE" w:rsidRDefault="000544EA">
            <w:pPr>
              <w:keepLines/>
              <w:spacing w:before="100" w:after="100"/>
              <w:jc w:val="center"/>
            </w:pPr>
            <w:r>
              <w:rPr>
                <w:color w:val="000000"/>
                <w:sz w:val="20"/>
              </w:rPr>
              <w:t>1</w:t>
            </w:r>
          </w:p>
        </w:tc>
        <w:tc>
          <w:tcPr>
            <w:tcW w:w="3061" w:type="dxa"/>
            <w:vAlign w:val="center"/>
          </w:tcPr>
          <w:p w14:paraId="38097571" w14:textId="77777777" w:rsidR="009C51BE" w:rsidRDefault="000544EA">
            <w:pPr>
              <w:keepLines/>
              <w:spacing w:before="100" w:after="100"/>
              <w:jc w:val="center"/>
            </w:pPr>
            <w:r>
              <w:rPr>
                <w:color w:val="000000"/>
                <w:sz w:val="20"/>
              </w:rPr>
              <w:t>仅预测</w:t>
            </w:r>
          </w:p>
        </w:tc>
      </w:tr>
    </w:tbl>
    <w:p w14:paraId="27087B4B" w14:textId="77777777" w:rsidR="009C51BE" w:rsidRDefault="009C51BE">
      <w:pPr>
        <w:spacing w:after="0"/>
      </w:pPr>
    </w:p>
    <w:p w14:paraId="0B6EBFA5" w14:textId="77777777" w:rsidR="009C51BE" w:rsidRDefault="000544EA">
      <w:pPr>
        <w:spacing w:after="120" w:line="324" w:lineRule="auto"/>
        <w:ind w:firstLine="480"/>
        <w:jc w:val="both"/>
      </w:pPr>
      <w:commentRangeStart w:id="13"/>
      <w:r>
        <w:rPr>
          <w:color w:val="000000"/>
        </w:rPr>
        <w:t>原始</w:t>
      </w:r>
      <w:r>
        <w:rPr>
          <w:color w:val="000000"/>
        </w:rPr>
        <w:t>X</w:t>
      </w:r>
      <w:r>
        <w:rPr>
          <w:color w:val="000000"/>
        </w:rPr>
        <w:t>共</w:t>
      </w:r>
      <w:r>
        <w:rPr>
          <w:color w:val="000000"/>
        </w:rPr>
        <w:t>5952</w:t>
      </w:r>
      <w:r>
        <w:rPr>
          <w:color w:val="000000"/>
        </w:rPr>
        <w:t>列，排除</w:t>
      </w:r>
      <w:r>
        <w:rPr>
          <w:color w:val="000000"/>
        </w:rPr>
        <w:t>ID</w:t>
      </w:r>
      <w:r>
        <w:rPr>
          <w:color w:val="000000"/>
        </w:rPr>
        <w:t>和</w:t>
      </w:r>
      <w:r>
        <w:rPr>
          <w:color w:val="000000"/>
        </w:rPr>
        <w:t>Y</w:t>
      </w:r>
      <w:r>
        <w:rPr>
          <w:color w:val="000000"/>
        </w:rPr>
        <w:t>后总单元数为</w:t>
      </w:r>
      <w:r>
        <w:rPr>
          <w:color w:val="000000"/>
        </w:rPr>
        <w:t>4761600</w:t>
      </w:r>
      <w:r>
        <w:rPr>
          <w:color w:val="000000"/>
        </w:rPr>
        <w:t>，缺失</w:t>
      </w:r>
      <w:r>
        <w:rPr>
          <w:color w:val="000000"/>
        </w:rPr>
        <w:t>213525</w:t>
      </w:r>
      <w:r>
        <w:rPr>
          <w:color w:val="000000"/>
        </w:rPr>
        <w:t>个，占</w:t>
      </w:r>
      <w:r>
        <w:rPr>
          <w:color w:val="000000"/>
        </w:rPr>
        <w:t>4.484%</w:t>
      </w:r>
      <w:r>
        <w:rPr>
          <w:color w:val="000000"/>
        </w:rPr>
        <w:t>；其中</w:t>
      </w:r>
      <w:r>
        <w:rPr>
          <w:color w:val="000000"/>
        </w:rPr>
        <w:t>227</w:t>
      </w:r>
      <w:r>
        <w:rPr>
          <w:color w:val="000000"/>
        </w:rPr>
        <w:t>列全空，因此</w:t>
      </w:r>
      <w:r>
        <w:rPr>
          <w:color w:val="000000"/>
        </w:rPr>
        <w:t>800</w:t>
      </w:r>
      <w:r>
        <w:rPr>
          <w:color w:val="000000"/>
        </w:rPr>
        <w:t>条记录在原始视图下均有缺失。</w:t>
      </w:r>
      <w:r>
        <w:rPr>
          <w:color w:val="000000"/>
        </w:rPr>
        <w:t>NH1463</w:t>
      </w:r>
      <w:r>
        <w:rPr>
          <w:color w:val="000000"/>
        </w:rPr>
        <w:t>缺失</w:t>
      </w:r>
      <w:r>
        <w:rPr>
          <w:color w:val="000000"/>
        </w:rPr>
        <w:t>769</w:t>
      </w:r>
      <w:r>
        <w:rPr>
          <w:color w:val="000000"/>
        </w:rPr>
        <w:t>个原始字段，占</w:t>
      </w:r>
      <w:r>
        <w:rPr>
          <w:color w:val="000000"/>
        </w:rPr>
        <w:t>12.920%</w:t>
      </w:r>
      <w:r>
        <w:rPr>
          <w:color w:val="000000"/>
        </w:rPr>
        <w:t>。旧结构清理后的</w:t>
      </w:r>
      <w:r>
        <w:rPr>
          <w:color w:val="000000"/>
        </w:rPr>
        <w:t>2617</w:t>
      </w:r>
      <w:r>
        <w:rPr>
          <w:color w:val="000000"/>
        </w:rPr>
        <w:t>列视图则有</w:t>
      </w:r>
      <w:r>
        <w:rPr>
          <w:color w:val="000000"/>
        </w:rPr>
        <w:t>609</w:t>
      </w:r>
      <w:r>
        <w:rPr>
          <w:color w:val="000000"/>
        </w:rPr>
        <w:t>条记录含缺失，单元缺失率</w:t>
      </w:r>
      <w:r>
        <w:rPr>
          <w:color w:val="000000"/>
        </w:rPr>
        <w:t>0.834%</w:t>
      </w:r>
      <w:r>
        <w:rPr>
          <w:color w:val="000000"/>
        </w:rPr>
        <w:t>，</w:t>
      </w:r>
      <w:r>
        <w:rPr>
          <w:color w:val="000000"/>
        </w:rPr>
        <w:t>NH1463</w:t>
      </w:r>
      <w:r>
        <w:rPr>
          <w:color w:val="000000"/>
        </w:rPr>
        <w:t>为</w:t>
      </w:r>
      <w:r>
        <w:rPr>
          <w:color w:val="000000"/>
        </w:rPr>
        <w:t>343/2617</w:t>
      </w:r>
      <w:r>
        <w:rPr>
          <w:color w:val="000000"/>
        </w:rPr>
        <w:t>，即</w:t>
      </w:r>
      <w:r>
        <w:rPr>
          <w:color w:val="000000"/>
        </w:rPr>
        <w:t>13.107%</w:t>
      </w:r>
      <w:r>
        <w:rPr>
          <w:color w:val="000000"/>
        </w:rPr>
        <w:t>。两种视图的分母不同，不能将后者的</w:t>
      </w:r>
      <w:r>
        <w:rPr>
          <w:color w:val="000000"/>
        </w:rPr>
        <w:t>609</w:t>
      </w:r>
      <w:r>
        <w:rPr>
          <w:color w:val="000000"/>
        </w:rPr>
        <w:t>条和</w:t>
      </w:r>
      <w:r>
        <w:rPr>
          <w:color w:val="000000"/>
        </w:rPr>
        <w:t>13.1%</w:t>
      </w:r>
      <w:r>
        <w:rPr>
          <w:color w:val="000000"/>
        </w:rPr>
        <w:t>直接作为原始数据统计。</w:t>
      </w:r>
      <w:commentRangeEnd w:id="13"/>
      <w:r>
        <w:rPr>
          <w:rStyle w:val="affb"/>
          <w:sz w:val="24"/>
          <w:szCs w:val="22"/>
        </w:rPr>
        <w:commentReference w:id="13"/>
      </w:r>
    </w:p>
    <w:p w14:paraId="32BAD6CA" w14:textId="77777777" w:rsidR="009C51BE" w:rsidRDefault="000544EA">
      <w:pPr>
        <w:pStyle w:val="21"/>
        <w:spacing w:before="240" w:after="160"/>
      </w:pPr>
      <w:bookmarkStart w:id="14" w:name="_Toc240173584"/>
      <w:r>
        <w:rPr>
          <w:rFonts w:ascii="Times New Roman" w:eastAsia="黑体" w:hAnsi="Times New Roman"/>
        </w:rPr>
        <w:t xml:space="preserve">3.2 </w:t>
      </w:r>
      <w:r>
        <w:rPr>
          <w:rFonts w:ascii="Times New Roman" w:eastAsia="黑体" w:hAnsi="Times New Roman"/>
        </w:rPr>
        <w:t>重复实体与切分</w:t>
      </w:r>
      <w:bookmarkEnd w:id="14"/>
    </w:p>
    <w:p w14:paraId="44CEBF8D" w14:textId="77777777" w:rsidR="009C51BE" w:rsidRDefault="000544EA">
      <w:pPr>
        <w:spacing w:after="120" w:line="324" w:lineRule="auto"/>
        <w:ind w:firstLine="480"/>
        <w:jc w:val="both"/>
      </w:pPr>
      <w:r>
        <w:rPr>
          <w:color w:val="000000"/>
        </w:rPr>
        <w:t>训练集中</w:t>
      </w:r>
      <w:r>
        <w:rPr>
          <w:color w:val="000000"/>
        </w:rPr>
        <w:t>35</w:t>
      </w:r>
      <w:r>
        <w:rPr>
          <w:color w:val="000000"/>
        </w:rPr>
        <w:t>组</w:t>
      </w:r>
      <w:r>
        <w:rPr>
          <w:color w:val="000000"/>
        </w:rPr>
        <w:t>ID</w:t>
      </w:r>
      <w:r>
        <w:rPr>
          <w:color w:val="000000"/>
        </w:rPr>
        <w:t>各出现两次，同组</w:t>
      </w:r>
      <w:r>
        <w:rPr>
          <w:color w:val="000000"/>
        </w:rPr>
        <w:t>Y</w:t>
      </w:r>
      <w:r>
        <w:rPr>
          <w:color w:val="000000"/>
        </w:rPr>
        <w:t>完全相同，但</w:t>
      </w:r>
      <w:r>
        <w:rPr>
          <w:color w:val="000000"/>
        </w:rPr>
        <w:t>X</w:t>
      </w:r>
      <w:r>
        <w:rPr>
          <w:color w:val="000000"/>
        </w:rPr>
        <w:t>存在若干字段差异。它们可能是同一产品的不同记录，不能为了简化统计直接删除，也不能默认当成独立产品分到训练和验证两侧。修订流程以同</w:t>
      </w:r>
      <w:r>
        <w:rPr>
          <w:color w:val="000000"/>
        </w:rPr>
        <w:t>ID</w:t>
      </w:r>
      <w:r>
        <w:rPr>
          <w:color w:val="000000"/>
        </w:rPr>
        <w:t>或完全相同输入记录建立连通分组，遇到组跨边界时从训练侧排除冲突记录，保留验证侧原有评价记录。</w:t>
      </w:r>
    </w:p>
    <w:p w14:paraId="4A975897" w14:textId="77777777" w:rsidR="009C51BE" w:rsidRDefault="000544EA">
      <w:pPr>
        <w:spacing w:after="120" w:line="324" w:lineRule="auto"/>
        <w:ind w:firstLine="480"/>
        <w:jc w:val="both"/>
      </w:pPr>
      <w:r>
        <w:rPr>
          <w:color w:val="000000"/>
        </w:rPr>
        <w:t>原随机五折合计有</w:t>
      </w:r>
      <w:r>
        <w:rPr>
          <w:color w:val="000000"/>
        </w:rPr>
        <w:t>42</w:t>
      </w:r>
      <w:r>
        <w:rPr>
          <w:color w:val="000000"/>
        </w:rPr>
        <w:t>条验证记录的</w:t>
      </w:r>
      <w:r>
        <w:rPr>
          <w:color w:val="000000"/>
        </w:rPr>
        <w:t>ID</w:t>
      </w:r>
      <w:r>
        <w:rPr>
          <w:color w:val="000000"/>
        </w:rPr>
        <w:t>已出现在相应训练折，原</w:t>
      </w:r>
      <w:r>
        <w:rPr>
          <w:color w:val="000000"/>
        </w:rPr>
        <w:t>640/160</w:t>
      </w:r>
      <w:r>
        <w:rPr>
          <w:color w:val="000000"/>
        </w:rPr>
        <w:t>时间划分还有</w:t>
      </w:r>
      <w:r>
        <w:rPr>
          <w:color w:val="000000"/>
        </w:rPr>
        <w:t>4</w:t>
      </w:r>
      <w:r>
        <w:rPr>
          <w:color w:val="000000"/>
        </w:rPr>
        <w:t>个跨边界</w:t>
      </w:r>
      <w:r>
        <w:rPr>
          <w:color w:val="000000"/>
        </w:rPr>
        <w:t>ID</w:t>
      </w:r>
      <w:r>
        <w:rPr>
          <w:color w:val="000000"/>
        </w:rPr>
        <w:t>。这说明旧低误差不只可能来自</w:t>
      </w:r>
      <w:r>
        <w:rPr>
          <w:color w:val="000000"/>
        </w:rPr>
        <w:t>“</w:t>
      </w:r>
      <w:r>
        <w:rPr>
          <w:color w:val="000000"/>
        </w:rPr>
        <w:t>相似批次混合</w:t>
      </w:r>
      <w:r>
        <w:rPr>
          <w:color w:val="000000"/>
        </w:rPr>
        <w:t>”</w:t>
      </w:r>
      <w:r>
        <w:rPr>
          <w:color w:val="000000"/>
        </w:rPr>
        <w:t>，还包含记</w:t>
      </w:r>
      <w:r>
        <w:rPr>
          <w:color w:val="000000"/>
        </w:rPr>
        <w:lastRenderedPageBreak/>
        <w:t>录相关性的影响。未经分组对照，无法将随机</w:t>
      </w:r>
      <w:r>
        <w:rPr>
          <w:color w:val="000000"/>
        </w:rPr>
        <w:t>CV</w:t>
      </w:r>
      <w:r>
        <w:rPr>
          <w:color w:val="000000"/>
        </w:rPr>
        <w:t>与时间</w:t>
      </w:r>
      <w:r>
        <w:rPr>
          <w:color w:val="000000"/>
        </w:rPr>
        <w:t>CV</w:t>
      </w:r>
      <w:r>
        <w:rPr>
          <w:color w:val="000000"/>
        </w:rPr>
        <w:t>的全部差距定量归因于分布漂移。</w:t>
      </w:r>
    </w:p>
    <w:p w14:paraId="2B2E86ED" w14:textId="77777777" w:rsidR="009C51BE" w:rsidRDefault="000544EA">
      <w:pPr>
        <w:pStyle w:val="21"/>
        <w:spacing w:before="240" w:after="160"/>
      </w:pPr>
      <w:bookmarkStart w:id="15" w:name="_Toc240173585"/>
      <w:r>
        <w:rPr>
          <w:rFonts w:ascii="Times New Roman" w:eastAsia="黑体" w:hAnsi="Times New Roman"/>
        </w:rPr>
        <w:t xml:space="preserve">3.3 </w:t>
      </w:r>
      <w:r>
        <w:rPr>
          <w:rFonts w:ascii="Times New Roman" w:eastAsia="黑体" w:hAnsi="Times New Roman"/>
        </w:rPr>
        <w:t>时间代理与</w:t>
      </w:r>
      <w:r>
        <w:rPr>
          <w:rFonts w:ascii="Times New Roman" w:eastAsia="黑体" w:hAnsi="Times New Roman"/>
        </w:rPr>
        <w:t>A/B</w:t>
      </w:r>
      <w:r>
        <w:rPr>
          <w:rFonts w:ascii="Times New Roman" w:eastAsia="黑体" w:hAnsi="Times New Roman"/>
        </w:rPr>
        <w:t>关系</w:t>
      </w:r>
      <w:bookmarkEnd w:id="15"/>
    </w:p>
    <w:p w14:paraId="32FB056B" w14:textId="77777777" w:rsidR="009C51BE" w:rsidRDefault="000544EA">
      <w:pPr>
        <w:spacing w:after="120" w:line="324" w:lineRule="auto"/>
        <w:ind w:firstLine="480"/>
        <w:jc w:val="both"/>
      </w:pPr>
      <w:r>
        <w:rPr>
          <w:color w:val="000000"/>
        </w:rPr>
        <w:t>当前审计使用旧</w:t>
      </w:r>
      <w:r>
        <w:rPr>
          <w:color w:val="000000"/>
        </w:rPr>
        <w:t>72</w:t>
      </w:r>
      <w:r>
        <w:rPr>
          <w:color w:val="000000"/>
        </w:rPr>
        <w:t>个可解析时间字段的行中位数作为排序代理。按此代理，训练范围为</w:t>
      </w:r>
      <w:r>
        <w:rPr>
          <w:color w:val="000000"/>
        </w:rPr>
        <w:t>2017</w:t>
      </w:r>
      <w:r>
        <w:rPr>
          <w:color w:val="000000"/>
        </w:rPr>
        <w:t>年</w:t>
      </w:r>
      <w:r>
        <w:rPr>
          <w:color w:val="000000"/>
        </w:rPr>
        <w:t>6</w:t>
      </w:r>
      <w:r>
        <w:rPr>
          <w:color w:val="000000"/>
        </w:rPr>
        <w:t>月</w:t>
      </w:r>
      <w:r>
        <w:rPr>
          <w:color w:val="000000"/>
        </w:rPr>
        <w:t>15</w:t>
      </w:r>
      <w:r>
        <w:rPr>
          <w:color w:val="000000"/>
        </w:rPr>
        <w:t>日至</w:t>
      </w:r>
      <w:r>
        <w:rPr>
          <w:color w:val="000000"/>
        </w:rPr>
        <w:t>7</w:t>
      </w:r>
      <w:r>
        <w:rPr>
          <w:color w:val="000000"/>
        </w:rPr>
        <w:t>月</w:t>
      </w:r>
      <w:r>
        <w:rPr>
          <w:color w:val="000000"/>
        </w:rPr>
        <w:t>23</w:t>
      </w:r>
      <w:r>
        <w:rPr>
          <w:color w:val="000000"/>
        </w:rPr>
        <w:t>日，</w:t>
      </w:r>
      <w:r>
        <w:rPr>
          <w:color w:val="000000"/>
        </w:rPr>
        <w:t>A</w:t>
      </w:r>
      <w:r>
        <w:rPr>
          <w:color w:val="000000"/>
        </w:rPr>
        <w:t>为</w:t>
      </w:r>
      <w:r>
        <w:rPr>
          <w:color w:val="000000"/>
        </w:rPr>
        <w:t>5</w:t>
      </w:r>
      <w:r>
        <w:rPr>
          <w:color w:val="000000"/>
        </w:rPr>
        <w:t>月</w:t>
      </w:r>
      <w:r>
        <w:rPr>
          <w:color w:val="000000"/>
        </w:rPr>
        <w:t>30</w:t>
      </w:r>
      <w:r>
        <w:rPr>
          <w:color w:val="000000"/>
        </w:rPr>
        <w:t>日至</w:t>
      </w:r>
      <w:r>
        <w:rPr>
          <w:color w:val="000000"/>
        </w:rPr>
        <w:t>7</w:t>
      </w:r>
      <w:r>
        <w:rPr>
          <w:color w:val="000000"/>
        </w:rPr>
        <w:t>月</w:t>
      </w:r>
      <w:r>
        <w:rPr>
          <w:color w:val="000000"/>
        </w:rPr>
        <w:t>22</w:t>
      </w:r>
      <w:r>
        <w:rPr>
          <w:color w:val="000000"/>
        </w:rPr>
        <w:t>日，</w:t>
      </w:r>
      <w:r>
        <w:rPr>
          <w:color w:val="000000"/>
        </w:rPr>
        <w:t>B</w:t>
      </w:r>
      <w:r>
        <w:rPr>
          <w:color w:val="000000"/>
        </w:rPr>
        <w:t>为</w:t>
      </w:r>
      <w:r>
        <w:rPr>
          <w:color w:val="000000"/>
        </w:rPr>
        <w:t>6</w:t>
      </w:r>
      <w:r>
        <w:rPr>
          <w:color w:val="000000"/>
        </w:rPr>
        <w:t>月</w:t>
      </w:r>
      <w:r>
        <w:rPr>
          <w:color w:val="000000"/>
        </w:rPr>
        <w:t>5</w:t>
      </w:r>
      <w:r>
        <w:rPr>
          <w:color w:val="000000"/>
        </w:rPr>
        <w:t>日至</w:t>
      </w:r>
      <w:r>
        <w:rPr>
          <w:color w:val="000000"/>
        </w:rPr>
        <w:t>6</w:t>
      </w:r>
      <w:r>
        <w:rPr>
          <w:color w:val="000000"/>
        </w:rPr>
        <w:t>月</w:t>
      </w:r>
      <w:r>
        <w:rPr>
          <w:color w:val="000000"/>
        </w:rPr>
        <w:t>19</w:t>
      </w:r>
      <w:r>
        <w:rPr>
          <w:color w:val="000000"/>
        </w:rPr>
        <w:t>日。</w:t>
      </w:r>
      <w:r>
        <w:rPr>
          <w:color w:val="000000"/>
        </w:rPr>
        <w:t>A</w:t>
      </w:r>
      <w:r>
        <w:rPr>
          <w:color w:val="000000"/>
        </w:rPr>
        <w:t>有</w:t>
      </w:r>
      <w:r>
        <w:rPr>
          <w:color w:val="000000"/>
        </w:rPr>
        <w:t>250</w:t>
      </w:r>
      <w:r>
        <w:rPr>
          <w:color w:val="000000"/>
        </w:rPr>
        <w:t>条、</w:t>
      </w:r>
      <w:r>
        <w:rPr>
          <w:color w:val="000000"/>
        </w:rPr>
        <w:t>B</w:t>
      </w:r>
      <w:r>
        <w:rPr>
          <w:color w:val="000000"/>
        </w:rPr>
        <w:t>有</w:t>
      </w:r>
      <w:r>
        <w:rPr>
          <w:color w:val="000000"/>
        </w:rPr>
        <w:t>373</w:t>
      </w:r>
      <w:r>
        <w:rPr>
          <w:color w:val="000000"/>
        </w:rPr>
        <w:t>条早于训练最早时间，</w:t>
      </w:r>
      <w:r>
        <w:rPr>
          <w:color w:val="000000"/>
        </w:rPr>
        <w:t>A/B</w:t>
      </w:r>
      <w:r>
        <w:rPr>
          <w:color w:val="000000"/>
        </w:rPr>
        <w:t>均无样本晚于训练最晚时间。</w:t>
      </w:r>
      <w:r>
        <w:rPr>
          <w:color w:val="000000"/>
        </w:rPr>
        <w:t>A</w:t>
      </w:r>
      <w:r>
        <w:rPr>
          <w:color w:val="000000"/>
        </w:rPr>
        <w:t>文件行序与时间代理的</w:t>
      </w:r>
      <w:r>
        <w:rPr>
          <w:color w:val="000000"/>
        </w:rPr>
        <w:t>Spearman</w:t>
      </w:r>
      <w:r>
        <w:rPr>
          <w:color w:val="000000"/>
        </w:rPr>
        <w:t>相关仅约</w:t>
      </w:r>
      <w:r>
        <w:rPr>
          <w:color w:val="000000"/>
        </w:rPr>
        <w:t>0.084</w:t>
      </w:r>
      <w:r>
        <w:rPr>
          <w:color w:val="000000"/>
        </w:rPr>
        <w:t>。</w:t>
      </w:r>
    </w:p>
    <w:p w14:paraId="630BB31C" w14:textId="77777777" w:rsidR="009C51BE" w:rsidRDefault="000544EA">
      <w:pPr>
        <w:spacing w:after="120" w:line="324" w:lineRule="auto"/>
        <w:ind w:firstLine="480"/>
        <w:jc w:val="both"/>
      </w:pPr>
      <w:r>
        <w:rPr>
          <w:color w:val="000000"/>
        </w:rPr>
        <w:t>因此，</w:t>
      </w:r>
      <w:r>
        <w:rPr>
          <w:color w:val="000000"/>
        </w:rPr>
        <w:t>A/B</w:t>
      </w:r>
      <w:r>
        <w:rPr>
          <w:color w:val="000000"/>
        </w:rPr>
        <w:t>是竞赛公开顺序，不是已经验证的生产未来。修订后将</w:t>
      </w:r>
      <w:r>
        <w:rPr>
          <w:color w:val="000000"/>
        </w:rPr>
        <w:t>“</w:t>
      </w:r>
      <w:r>
        <w:rPr>
          <w:color w:val="000000"/>
        </w:rPr>
        <w:t>用</w:t>
      </w:r>
      <w:r>
        <w:rPr>
          <w:color w:val="000000"/>
        </w:rPr>
        <w:t>A</w:t>
      </w:r>
      <w:r>
        <w:rPr>
          <w:color w:val="000000"/>
        </w:rPr>
        <w:t>前缀预测伪未来</w:t>
      </w:r>
      <w:r>
        <w:rPr>
          <w:color w:val="000000"/>
        </w:rPr>
        <w:t>B”</w:t>
      </w:r>
      <w:r>
        <w:rPr>
          <w:color w:val="000000"/>
        </w:rPr>
        <w:t>称为历史文件顺序开发实验，不再用它代表真实后续批次。新的时间回放只在原训练记录中按明确代理进行；验证时同时记录训练最大代理和验证最小代理，排除时间相同或倒置的边界记录。</w:t>
      </w:r>
    </w:p>
    <w:p w14:paraId="52E31FD3" w14:textId="77777777" w:rsidR="009C51BE" w:rsidRDefault="000544EA">
      <w:pPr>
        <w:keepNext/>
        <w:jc w:val="center"/>
      </w:pPr>
      <w:r>
        <w:rPr>
          <w:noProof/>
        </w:rPr>
        <w:drawing>
          <wp:inline distT="0" distB="0" distL="0" distR="0" wp14:anchorId="1C22CCEE" wp14:editId="7E1C94AF">
            <wp:extent cx="5472000" cy="2656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_01_time_proxy_ranges.png"/>
                    <pic:cNvPicPr/>
                  </pic:nvPicPr>
                  <pic:blipFill>
                    <a:blip r:embed="rId12"/>
                    <a:stretch>
                      <a:fillRect/>
                    </a:stretch>
                  </pic:blipFill>
                  <pic:spPr>
                    <a:xfrm>
                      <a:off x="0" y="0"/>
                      <a:ext cx="5472000" cy="2656564"/>
                    </a:xfrm>
                    <a:prstGeom prst="rect">
                      <a:avLst/>
                    </a:prstGeom>
                  </pic:spPr>
                </pic:pic>
              </a:graphicData>
            </a:graphic>
          </wp:inline>
        </w:drawing>
      </w:r>
    </w:p>
    <w:p w14:paraId="6E48B5A5" w14:textId="77777777" w:rsidR="009C51BE" w:rsidRDefault="000544EA">
      <w:pPr>
        <w:spacing w:line="324" w:lineRule="auto"/>
        <w:jc w:val="center"/>
      </w:pPr>
      <w:r>
        <w:rPr>
          <w:color w:val="000000"/>
          <w:sz w:val="21"/>
        </w:rPr>
        <w:t>图</w:t>
      </w:r>
      <w:r>
        <w:rPr>
          <w:color w:val="000000"/>
          <w:sz w:val="21"/>
        </w:rPr>
        <w:t xml:space="preserve">3-1 </w:t>
      </w:r>
      <w:r>
        <w:rPr>
          <w:color w:val="000000"/>
          <w:sz w:val="21"/>
        </w:rPr>
        <w:t>三份数据的时间代理与训练范围关系</w:t>
      </w:r>
    </w:p>
    <w:p w14:paraId="766D6C88" w14:textId="77777777" w:rsidR="009C51BE" w:rsidRDefault="000544EA">
      <w:pPr>
        <w:spacing w:after="120" w:line="324" w:lineRule="auto"/>
        <w:ind w:firstLine="480"/>
        <w:jc w:val="both"/>
      </w:pPr>
      <w:r>
        <w:rPr>
          <w:color w:val="000000"/>
        </w:rPr>
        <w:t>由于没有真实开工、完工及质检可用时间，当前排序仍有局限。利用所有工序信息预测最终</w:t>
      </w:r>
      <w:r>
        <w:rPr>
          <w:color w:val="000000"/>
        </w:rPr>
        <w:t>Y</w:t>
      </w:r>
      <w:r>
        <w:rPr>
          <w:color w:val="000000"/>
        </w:rPr>
        <w:t>属于离线终点特性估计。要声称工序中途预警，必须先给定预测时点并移除该时点之后才获得的测量，本研究尚未完成这一在线信息可用性验证。</w:t>
      </w:r>
    </w:p>
    <w:p w14:paraId="5EE98555" w14:textId="77777777" w:rsidR="009C51BE" w:rsidRDefault="000544EA">
      <w:pPr>
        <w:pStyle w:val="21"/>
        <w:spacing w:before="240" w:after="160"/>
      </w:pPr>
      <w:bookmarkStart w:id="16" w:name="_Toc240173586"/>
      <w:r>
        <w:rPr>
          <w:rFonts w:ascii="Times New Roman" w:eastAsia="黑体" w:hAnsi="Times New Roman"/>
        </w:rPr>
        <w:t xml:space="preserve">3.4 </w:t>
      </w:r>
      <w:r>
        <w:rPr>
          <w:rFonts w:ascii="Times New Roman" w:eastAsia="黑体" w:hAnsi="Times New Roman"/>
        </w:rPr>
        <w:t>折内填充与编码</w:t>
      </w:r>
      <w:bookmarkEnd w:id="16"/>
    </w:p>
    <w:p w14:paraId="3FACE552" w14:textId="77777777" w:rsidR="009C51BE" w:rsidRDefault="000544EA">
      <w:pPr>
        <w:spacing w:after="120" w:line="324" w:lineRule="auto"/>
        <w:ind w:firstLine="480"/>
        <w:jc w:val="both"/>
      </w:pPr>
      <w:r>
        <w:rPr>
          <w:color w:val="000000"/>
        </w:rPr>
        <w:t>每次拟合先处理非有限数值，再在训练子集内计算字段状态。全空列不提供观测；无缺失且唯一的常量列不提供区分；如果常量值伴随缺失，则保留其缺失模式。完全重复字段只保留一列。测试或验证中某列突然变化，不得反过来决定训练时保留哪列。</w:t>
      </w:r>
    </w:p>
    <w:p w14:paraId="66E653A7" w14:textId="77777777" w:rsidR="009C51BE" w:rsidRDefault="000544EA">
      <w:pPr>
        <w:spacing w:after="120" w:line="324" w:lineRule="auto"/>
        <w:ind w:firstLine="480"/>
        <w:jc w:val="both"/>
      </w:pPr>
      <w:r>
        <w:rPr>
          <w:color w:val="000000"/>
        </w:rPr>
        <w:lastRenderedPageBreak/>
        <w:t>设备对应关系依据列位置和字段名称推断，属于可复现的工程启发式。数值缺失先用相应训练设备组均值填补，未见设备或该组缺失时用训练中位数兜底。对训练折缺失率至少</w:t>
      </w:r>
      <w:r>
        <w:rPr>
          <w:color w:val="000000"/>
        </w:rPr>
        <w:t>0.5%</w:t>
      </w:r>
      <w:r>
        <w:rPr>
          <w:color w:val="000000"/>
        </w:rPr>
        <w:t>的入选字段生成缺失指示。类别采用未知类别安全的</w:t>
      </w:r>
      <w:r>
        <w:rPr>
          <w:color w:val="000000"/>
        </w:rPr>
        <w:t>One-Hot</w:t>
      </w:r>
      <w:r>
        <w:rPr>
          <w:color w:val="000000"/>
        </w:rPr>
        <w:t>编码，不人为赋予设备编号大小关系。</w:t>
      </w:r>
    </w:p>
    <w:p w14:paraId="2D2417D8" w14:textId="77777777" w:rsidR="009C51BE" w:rsidRDefault="000544EA">
      <w:pPr>
        <w:spacing w:after="120" w:line="324" w:lineRule="auto"/>
        <w:ind w:firstLine="480"/>
        <w:jc w:val="both"/>
      </w:pPr>
      <w:r>
        <w:rPr>
          <w:color w:val="000000"/>
        </w:rPr>
        <w:t>组均值仍可能受异常观测影响，中位数兜底也不能还原真实测量值。因此本文只把条件填充作为候选处理规则，不能在没有单独消融和物理日志的情况下声称它必然优于全局中位数。对每个验证样本，只能使用已拟合处理器转换，禁止重新估计验证均值、</w:t>
      </w:r>
      <w:r>
        <w:rPr>
          <w:color w:val="000000"/>
        </w:rPr>
        <w:t>IQR</w:t>
      </w:r>
      <w:r>
        <w:rPr>
          <w:color w:val="000000"/>
        </w:rPr>
        <w:t>或设备组统计。</w:t>
      </w:r>
    </w:p>
    <w:p w14:paraId="5CB37BB4" w14:textId="77777777" w:rsidR="009C51BE" w:rsidRDefault="000544EA">
      <w:pPr>
        <w:pStyle w:val="21"/>
        <w:spacing w:before="240" w:after="160"/>
      </w:pPr>
      <w:bookmarkStart w:id="17" w:name="_Toc240173587"/>
      <w:r>
        <w:rPr>
          <w:rFonts w:ascii="Times New Roman" w:eastAsia="黑体" w:hAnsi="Times New Roman"/>
        </w:rPr>
        <w:t xml:space="preserve">3.5 </w:t>
      </w:r>
      <w:r>
        <w:rPr>
          <w:rFonts w:ascii="Times New Roman" w:eastAsia="黑体" w:hAnsi="Times New Roman"/>
        </w:rPr>
        <w:t>稳健工序表示</w:t>
      </w:r>
      <w:bookmarkEnd w:id="17"/>
    </w:p>
    <w:p w14:paraId="6C9D981B" w14:textId="77777777" w:rsidR="009C51BE" w:rsidRDefault="000544EA">
      <w:pPr>
        <w:keepNext/>
        <w:spacing w:after="120" w:line="324" w:lineRule="auto"/>
        <w:ind w:firstLine="480"/>
        <w:jc w:val="both"/>
      </w:pPr>
      <w:r>
        <w:rPr>
          <w:color w:val="000000"/>
        </w:rPr>
        <w:t>不同字段的物理量纲未知，直接跨列求平均会受数值尺度主导。填充后的训练数据用于计算各列中位数</w:t>
      </w:r>
      <w:r>
        <w:rPr>
          <w:color w:val="000000"/>
        </w:rPr>
        <w:t>m</w:t>
      </w:r>
      <w:r>
        <w:rPr>
          <w:color w:val="000000"/>
        </w:rPr>
        <w:t>和四分位距</w:t>
      </w:r>
      <w:r>
        <w:rPr>
          <w:color w:val="000000"/>
        </w:rPr>
        <w:t>s</w:t>
      </w:r>
      <w:r>
        <w:rPr>
          <w:color w:val="000000"/>
        </w:rPr>
        <w:t>；若</w:t>
      </w:r>
      <w:r>
        <w:rPr>
          <w:color w:val="000000"/>
        </w:rPr>
        <w:t>s</w:t>
      </w:r>
      <w:r>
        <w:rPr>
          <w:color w:val="000000"/>
        </w:rPr>
        <w:t>为</w:t>
      </w:r>
      <w:r>
        <w:rPr>
          <w:color w:val="000000"/>
        </w:rPr>
        <w:t>0</w:t>
      </w:r>
      <w:r>
        <w:rPr>
          <w:color w:val="000000"/>
        </w:rPr>
        <w:t>则用</w:t>
      </w:r>
      <w:r>
        <w:rPr>
          <w:color w:val="000000"/>
        </w:rPr>
        <w:t>1</w:t>
      </w:r>
      <w:r>
        <w:rPr>
          <w:color w:val="000000"/>
        </w:rPr>
        <w:t>作为兜底尺度。工序聚合前使用式</w:t>
      </w:r>
      <w:r>
        <w:rPr>
          <w:color w:val="000000"/>
        </w:rPr>
        <w:t>3-1</w:t>
      </w:r>
      <w:r>
        <w:rPr>
          <w:color w:val="000000"/>
        </w:rPr>
        <w:t>标准化，再截断到区间</w:t>
      </w:r>
      <w:r>
        <w:rPr>
          <w:color w:val="000000"/>
        </w:rPr>
        <w:t>[-8,8]</w:t>
      </w:r>
      <w:r>
        <w:rPr>
          <w:color w:val="000000"/>
        </w:rPr>
        <w:t>。这一截断只作用于工序统计分支，不意味着原始异常样本被删除。下标</w:t>
      </w:r>
      <w:r>
        <w:rPr>
          <w:color w:val="000000"/>
        </w:rPr>
        <w:t>i</w:t>
      </w:r>
      <w:r>
        <w:rPr>
          <w:color w:val="000000"/>
        </w:rPr>
        <w:t>表示记录，</w:t>
      </w:r>
      <w:r>
        <w:rPr>
          <w:color w:val="000000"/>
        </w:rPr>
        <w:t>j</w:t>
      </w:r>
      <w:r>
        <w:rPr>
          <w:color w:val="000000"/>
        </w:rPr>
        <w:t>表示字段；原始值树模型分支不强制归一化。</w:t>
      </w:r>
    </w:p>
    <w:p w14:paraId="74E13D57" w14:textId="77777777" w:rsidR="009C51BE" w:rsidRDefault="000544EA">
      <w:pPr>
        <w:keepLines/>
        <w:spacing w:before="120" w:after="160"/>
        <w:jc w:val="center"/>
      </w:pPr>
      <m:oMath>
        <m:sSub>
          <m:sSubPr>
            <m:ctrlPr>
              <w:rPr>
                <w:rFonts w:ascii="Cambria Math" w:hAnsi="Cambria Math"/>
              </w:rPr>
            </m:ctrlPr>
          </m:sSubPr>
          <m:e>
            <m:r>
              <w:rPr>
                <w:rFonts w:ascii="Cambria Math" w:hAnsi="Cambria Math"/>
              </w:rPr>
              <m:t>z</m:t>
            </m:r>
          </m:e>
          <m:sub>
            <m:r>
              <w:rPr>
                <w:rFonts w:ascii="Cambria Math" w:hAnsi="Cambria Math"/>
              </w:rPr>
              <m:t>ij</m:t>
            </m:r>
          </m:sub>
        </m:sSub>
        <m:r>
          <w:rPr>
            <w:rFonts w:ascii="Cambria Math" w:hAnsi="Cambria Math"/>
          </w:rPr>
          <m:t>=</m:t>
        </m:r>
        <m:r>
          <w:rPr>
            <w:rFonts w:ascii="Cambria Math" w:hAnsi="Cambria Math"/>
          </w:rPr>
          <m:t>clip</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r>
          <w:rPr>
            <w:rFonts w:ascii="Cambria Math" w:hAnsi="Cambria Math"/>
          </w:rPr>
          <m:t>,-8,8)</m:t>
        </m:r>
      </m:oMath>
      <w:r>
        <w:rPr>
          <w:color w:val="000000"/>
          <w:sz w:val="22"/>
        </w:rPr>
        <w:t xml:space="preserve">    </w:t>
      </w:r>
      <w:r>
        <w:rPr>
          <w:color w:val="000000"/>
          <w:sz w:val="22"/>
        </w:rPr>
        <w:t>（</w:t>
      </w:r>
      <w:r>
        <w:rPr>
          <w:color w:val="000000"/>
          <w:sz w:val="22"/>
        </w:rPr>
        <w:t>3-1</w:t>
      </w:r>
      <w:r>
        <w:rPr>
          <w:color w:val="000000"/>
          <w:sz w:val="22"/>
        </w:rPr>
        <w:t>）</w:t>
      </w:r>
    </w:p>
    <w:p w14:paraId="7FFB246B" w14:textId="77777777" w:rsidR="009C51BE" w:rsidRDefault="000544EA">
      <w:pPr>
        <w:spacing w:after="120" w:line="324" w:lineRule="auto"/>
        <w:ind w:firstLine="480"/>
        <w:jc w:val="both"/>
      </w:pPr>
      <w:r>
        <w:rPr>
          <w:color w:val="000000"/>
        </w:rPr>
        <w:t>在同工序编码字段中计算均值、标准差、分位数、极差和绝对标准化值超过</w:t>
      </w:r>
      <w:r>
        <w:rPr>
          <w:color w:val="000000"/>
        </w:rPr>
        <w:t>3</w:t>
      </w:r>
      <w:r>
        <w:rPr>
          <w:color w:val="000000"/>
        </w:rPr>
        <w:t>的比例。后者是工程阈值统计，不能等同正态分布的</w:t>
      </w:r>
      <w:r>
        <w:rPr>
          <w:color w:val="000000"/>
        </w:rPr>
        <w:t>3σ</w:t>
      </w:r>
      <w:r>
        <w:rPr>
          <w:color w:val="000000"/>
        </w:rPr>
        <w:t>异常概率。另在原始观测上统计缺失和零值。工序聚合保留编码层级的分布信息，但匿名变量未必可交换，其物理意义仍需字段字典确认。</w:t>
      </w:r>
    </w:p>
    <w:p w14:paraId="60B119C6" w14:textId="77777777" w:rsidR="009C51BE" w:rsidRDefault="000544EA">
      <w:pPr>
        <w:spacing w:after="120" w:line="324" w:lineRule="auto"/>
        <w:ind w:firstLine="480"/>
        <w:jc w:val="both"/>
      </w:pPr>
      <w:r>
        <w:rPr>
          <w:color w:val="000000"/>
        </w:rPr>
        <w:t>时间特征使用工序字段的最小、最大、中位和跨度；编号排序后计算相邻编码的时间差。它们是时间代理和编码邻接统计，不能直接称为已确认的工序开始、结束、等待或重叠。本文不建立因果工艺图，也不认为工序编号天然等于真实工艺路线。</w:t>
      </w:r>
    </w:p>
    <w:p w14:paraId="0536B958" w14:textId="77777777" w:rsidR="009C51BE" w:rsidRDefault="000544EA">
      <w:pPr>
        <w:pStyle w:val="21"/>
        <w:spacing w:before="240" w:after="160"/>
      </w:pPr>
      <w:bookmarkStart w:id="18" w:name="_Toc240173588"/>
      <w:r>
        <w:rPr>
          <w:rFonts w:ascii="Times New Roman" w:eastAsia="黑体" w:hAnsi="Times New Roman"/>
        </w:rPr>
        <w:t xml:space="preserve">3.6 </w:t>
      </w:r>
      <w:r>
        <w:rPr>
          <w:rFonts w:ascii="Times New Roman" w:eastAsia="黑体" w:hAnsi="Times New Roman"/>
        </w:rPr>
        <w:t>特征选择与降维边界</w:t>
      </w:r>
      <w:bookmarkEnd w:id="18"/>
    </w:p>
    <w:p w14:paraId="1F71147A" w14:textId="77777777" w:rsidR="009C51BE" w:rsidRDefault="000544EA">
      <w:pPr>
        <w:keepNext/>
        <w:spacing w:after="120" w:line="324" w:lineRule="auto"/>
        <w:ind w:firstLine="480"/>
        <w:jc w:val="both"/>
      </w:pPr>
      <w:r>
        <w:rPr>
          <w:color w:val="000000"/>
        </w:rPr>
        <w:t>训练内分别计算</w:t>
      </w:r>
      <w:r>
        <w:rPr>
          <w:color w:val="000000"/>
        </w:rPr>
        <w:t>ExtraTrees</w:t>
      </w:r>
      <w:r>
        <w:rPr>
          <w:color w:val="000000"/>
        </w:rPr>
        <w:t>贡献排名、绝对相关排名和前后时间段的中位数漂移。</w:t>
      </w:r>
      <w:r>
        <w:rPr>
          <w:color w:val="000000"/>
        </w:rPr>
        <w:t>ExtraTrees</w:t>
      </w:r>
      <w:r>
        <w:rPr>
          <w:color w:val="000000"/>
        </w:rPr>
        <w:t>筛选器使用</w:t>
      </w:r>
      <w:r>
        <w:rPr>
          <w:color w:val="000000"/>
        </w:rPr>
        <w:t>250</w:t>
      </w:r>
      <w:r>
        <w:rPr>
          <w:color w:val="000000"/>
        </w:rPr>
        <w:t>棵树、最小叶节点样本</w:t>
      </w:r>
      <w:r>
        <w:rPr>
          <w:color w:val="000000"/>
        </w:rPr>
        <w:t>2</w:t>
      </w:r>
      <w:r>
        <w:rPr>
          <w:color w:val="000000"/>
        </w:rPr>
        <w:t>和平方根特征采样。固定得分为式</w:t>
      </w:r>
      <w:r>
        <w:rPr>
          <w:color w:val="000000"/>
        </w:rPr>
        <w:t>3-2</w:t>
      </w:r>
      <w:r>
        <w:rPr>
          <w:color w:val="000000"/>
        </w:rPr>
        <w:t>，其中</w:t>
      </w:r>
      <w:r>
        <w:rPr>
          <w:color w:val="000000"/>
        </w:rPr>
        <w:t>rI</w:t>
      </w:r>
      <w:r>
        <w:rPr>
          <w:color w:val="000000"/>
        </w:rPr>
        <w:t>、</w:t>
      </w:r>
      <w:r>
        <w:rPr>
          <w:color w:val="000000"/>
        </w:rPr>
        <w:t>rC</w:t>
      </w:r>
      <w:r>
        <w:rPr>
          <w:color w:val="000000"/>
        </w:rPr>
        <w:t>是百分位排名；</w:t>
      </w:r>
      <w:r>
        <w:rPr>
          <w:color w:val="000000"/>
        </w:rPr>
        <w:t>d</w:t>
      </w:r>
      <w:r>
        <w:rPr>
          <w:color w:val="000000"/>
        </w:rPr>
        <w:t>是训练时间代理前后两半的中位数绝对差除以</w:t>
      </w:r>
      <w:r>
        <w:rPr>
          <w:color w:val="000000"/>
        </w:rPr>
        <w:t>IQR</w:t>
      </w:r>
      <w:r>
        <w:rPr>
          <w:color w:val="000000"/>
        </w:rPr>
        <w:t>，并截断至</w:t>
      </w:r>
      <w:r>
        <w:rPr>
          <w:color w:val="000000"/>
        </w:rPr>
        <w:t>[0,20]</w:t>
      </w:r>
      <w:r>
        <w:rPr>
          <w:color w:val="000000"/>
        </w:rPr>
        <w:t>。系数</w:t>
      </w:r>
      <w:r>
        <w:rPr>
          <w:color w:val="000000"/>
        </w:rPr>
        <w:t>0.70</w:t>
      </w:r>
      <w:r>
        <w:rPr>
          <w:color w:val="000000"/>
        </w:rPr>
        <w:t>、</w:t>
      </w:r>
      <w:r>
        <w:rPr>
          <w:color w:val="000000"/>
        </w:rPr>
        <w:t>0.30</w:t>
      </w:r>
      <w:r>
        <w:rPr>
          <w:color w:val="000000"/>
        </w:rPr>
        <w:t>、</w:t>
      </w:r>
      <w:r>
        <w:rPr>
          <w:color w:val="000000"/>
        </w:rPr>
        <w:t>0.25</w:t>
      </w:r>
      <w:r>
        <w:rPr>
          <w:color w:val="000000"/>
        </w:rPr>
        <w:t>和前</w:t>
      </w:r>
      <w:r>
        <w:rPr>
          <w:color w:val="000000"/>
        </w:rPr>
        <w:t>320</w:t>
      </w:r>
      <w:r>
        <w:rPr>
          <w:color w:val="000000"/>
        </w:rPr>
        <w:t>个字段是工程设定，不在本文中声称为普遍最优。</w:t>
      </w:r>
    </w:p>
    <w:p w14:paraId="502B45F1" w14:textId="77777777" w:rsidR="009C51BE" w:rsidRDefault="000544EA">
      <w:pPr>
        <w:keepLines/>
        <w:spacing w:before="120" w:after="160"/>
        <w:jc w:val="center"/>
      </w:pPr>
      <m:oMath>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0.70</m:t>
            </m:r>
            <m:sSub>
              <m:sSubPr>
                <m:ctrlPr>
                  <w:rPr>
                    <w:rFonts w:ascii="Cambria Math" w:hAnsi="Cambria Math"/>
                  </w:rPr>
                </m:ctrlPr>
              </m:sSubPr>
              <m:e>
                <m:r>
                  <w:rPr>
                    <w:rFonts w:ascii="Cambria Math" w:hAnsi="Cambria Math"/>
                  </w:rPr>
                  <m:t>r</m:t>
                </m:r>
              </m:e>
              <m:sub>
                <m:r>
                  <w:rPr>
                    <w:rFonts w:ascii="Cambria Math" w:hAnsi="Cambria Math"/>
                  </w:rPr>
                  <m:t>I</m:t>
                </m:r>
                <m:r>
                  <w:rPr>
                    <w:rFonts w:ascii="Cambria Math" w:hAnsi="Cambria Math"/>
                  </w:rPr>
                  <m:t>,</m:t>
                </m:r>
                <m:r>
                  <w:rPr>
                    <w:rFonts w:ascii="Cambria Math" w:hAnsi="Cambria Math"/>
                  </w:rPr>
                  <m:t>j</m:t>
                </m:r>
              </m:sub>
            </m:sSub>
            <m:r>
              <w:rPr>
                <w:rFonts w:ascii="Cambria Math" w:hAnsi="Cambria Math"/>
              </w:rPr>
              <m:t>+0.30</m:t>
            </m:r>
            <m:sSub>
              <m:sSubPr>
                <m:ctrlPr>
                  <w:rPr>
                    <w:rFonts w:ascii="Cambria Math" w:hAnsi="Cambria Math"/>
                  </w:rPr>
                </m:ctrlPr>
              </m:sSubPr>
              <m:e>
                <m:r>
                  <w:rPr>
                    <w:rFonts w:ascii="Cambria Math" w:hAnsi="Cambria Math"/>
                  </w:rPr>
                  <m:t>r</m:t>
                </m:r>
              </m:e>
              <m:sub>
                <m:r>
                  <w:rPr>
                    <w:rFonts w:ascii="Cambria Math" w:hAnsi="Cambria Math"/>
                  </w:rPr>
                  <m:t>C</m:t>
                </m:r>
                <m:r>
                  <w:rPr>
                    <w:rFonts w:ascii="Cambria Math" w:hAnsi="Cambria Math"/>
                  </w:rPr>
                  <m:t>,</m:t>
                </m:r>
                <m:r>
                  <w:rPr>
                    <w:rFonts w:ascii="Cambria Math" w:hAnsi="Cambria Math"/>
                  </w:rPr>
                  <m:t>j</m:t>
                </m:r>
              </m:sub>
            </m:sSub>
          </m:num>
          <m:den>
            <m:sSup>
              <m:sSupPr>
                <m:ctrlPr>
                  <w:rPr>
                    <w:rFonts w:ascii="Cambria Math" w:hAnsi="Cambria Math"/>
                  </w:rPr>
                </m:ctrlPr>
              </m:sSupPr>
              <m:e>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m:t>
                </m:r>
              </m:e>
              <m:sup>
                <m:r>
                  <w:rPr>
                    <w:rFonts w:ascii="Cambria Math" w:hAnsi="Cambria Math"/>
                  </w:rPr>
                  <m:t>0.25</m:t>
                </m:r>
              </m:sup>
            </m:sSup>
          </m:den>
        </m:f>
      </m:oMath>
      <w:r>
        <w:rPr>
          <w:color w:val="000000"/>
          <w:sz w:val="22"/>
        </w:rPr>
        <w:t xml:space="preserve">    </w:t>
      </w:r>
      <w:r>
        <w:rPr>
          <w:color w:val="000000"/>
          <w:sz w:val="22"/>
        </w:rPr>
        <w:t>（</w:t>
      </w:r>
      <w:r>
        <w:rPr>
          <w:color w:val="000000"/>
          <w:sz w:val="22"/>
        </w:rPr>
        <w:t>3-2</w:t>
      </w:r>
      <w:r>
        <w:rPr>
          <w:color w:val="000000"/>
          <w:sz w:val="22"/>
        </w:rPr>
        <w:t>）</w:t>
      </w:r>
    </w:p>
    <w:p w14:paraId="2726FC2E" w14:textId="77777777" w:rsidR="009C51BE" w:rsidRDefault="000544EA">
      <w:pPr>
        <w:spacing w:after="120" w:line="324" w:lineRule="auto"/>
        <w:ind w:firstLine="480"/>
        <w:jc w:val="both"/>
      </w:pPr>
      <w:r>
        <w:rPr>
          <w:color w:val="000000"/>
        </w:rPr>
        <w:lastRenderedPageBreak/>
        <w:t>完整特征视图加入缺失、类别、工序统计和时间代理；原始视图保留相同筛选得到的原始值、缺失指示和类别。两者对照估计增加工序与时间分支的整体作用，不能分别确定每一项统计的独立贡献。方差仅度量离散程度，不能代替对</w:t>
      </w:r>
      <w:r>
        <w:rPr>
          <w:color w:val="000000"/>
        </w:rPr>
        <w:t>Y</w:t>
      </w:r>
      <w:r>
        <w:rPr>
          <w:color w:val="000000"/>
        </w:rPr>
        <w:t>的预测贡献。</w:t>
      </w:r>
    </w:p>
    <w:p w14:paraId="1DA52B15" w14:textId="77777777" w:rsidR="009C51BE" w:rsidRDefault="000544EA">
      <w:pPr>
        <w:spacing w:after="120" w:line="324" w:lineRule="auto"/>
        <w:ind w:firstLine="480"/>
        <w:jc w:val="both"/>
      </w:pPr>
      <w:r>
        <w:rPr>
          <w:color w:val="000000"/>
        </w:rPr>
        <w:t>旧实验还比较了</w:t>
      </w:r>
      <w:r>
        <w:rPr>
          <w:color w:val="000000"/>
        </w:rPr>
        <w:t>PCA</w:t>
      </w:r>
      <w:r>
        <w:rPr>
          <w:color w:val="000000"/>
        </w:rPr>
        <w:t>、</w:t>
      </w:r>
      <w:r>
        <w:rPr>
          <w:color w:val="000000"/>
        </w:rPr>
        <w:t>SVD</w:t>
      </w:r>
      <w:r>
        <w:rPr>
          <w:color w:val="000000"/>
        </w:rPr>
        <w:t>、</w:t>
      </w:r>
      <w:r>
        <w:rPr>
          <w:color w:val="000000"/>
        </w:rPr>
        <w:t>PLS</w:t>
      </w:r>
      <w:r>
        <w:rPr>
          <w:color w:val="000000"/>
        </w:rPr>
        <w:t>与若干分布变换。修订保留其代码与历史结果，但旧结果包含全量结构审计和开发选择影响，不列为新模型性能的确认依据。使用同一组数据拟合理论分布参数后，普通</w:t>
      </w:r>
      <w:r>
        <w:rPr>
          <w:color w:val="000000"/>
        </w:rPr>
        <w:t>KS</w:t>
      </w:r>
      <w:r>
        <w:rPr>
          <w:color w:val="000000"/>
        </w:rPr>
        <w:t>检验</w:t>
      </w:r>
      <w:r>
        <w:rPr>
          <w:color w:val="000000"/>
        </w:rPr>
        <w:t>p</w:t>
      </w:r>
      <w:r>
        <w:rPr>
          <w:color w:val="000000"/>
        </w:rPr>
        <w:t>值也不再是标准固定分布零假设下的有效</w:t>
      </w:r>
      <w:r>
        <w:rPr>
          <w:color w:val="000000"/>
        </w:rPr>
        <w:t>p</w:t>
      </w:r>
      <w:r>
        <w:rPr>
          <w:color w:val="000000"/>
        </w:rPr>
        <w:t>值；当前只保留</w:t>
      </w:r>
      <w:r>
        <w:rPr>
          <w:color w:val="000000"/>
        </w:rPr>
        <w:t>AIC</w:t>
      </w:r>
      <w:r>
        <w:rPr>
          <w:color w:val="000000"/>
        </w:rPr>
        <w:t>和</w:t>
      </w:r>
      <w:r>
        <w:rPr>
          <w:color w:val="000000"/>
        </w:rPr>
        <w:t>KS</w:t>
      </w:r>
      <w:r>
        <w:rPr>
          <w:color w:val="000000"/>
        </w:rPr>
        <w:t>距离作为描述。正式分布检验需要另行设计留出评估或参数自助法，并考虑离散测量值和多重比较。</w:t>
      </w:r>
    </w:p>
    <w:p w14:paraId="64728B36" w14:textId="77777777" w:rsidR="009C51BE" w:rsidRDefault="000544EA">
      <w:pPr>
        <w:pStyle w:val="1"/>
        <w:pageBreakBefore/>
        <w:spacing w:before="0" w:after="160"/>
      </w:pPr>
      <w:bookmarkStart w:id="19" w:name="_Toc240173589"/>
      <w:r>
        <w:rPr>
          <w:rFonts w:ascii="Times New Roman" w:eastAsia="黑体" w:hAnsi="Times New Roman"/>
          <w:sz w:val="32"/>
        </w:rPr>
        <w:lastRenderedPageBreak/>
        <w:t xml:space="preserve">4 </w:t>
      </w:r>
      <w:r>
        <w:rPr>
          <w:rFonts w:ascii="Times New Roman" w:eastAsia="黑体" w:hAnsi="Times New Roman"/>
          <w:sz w:val="32"/>
        </w:rPr>
        <w:t>验证协议与模型设计</w:t>
      </w:r>
      <w:bookmarkEnd w:id="19"/>
    </w:p>
    <w:p w14:paraId="19537481" w14:textId="77777777" w:rsidR="009C51BE" w:rsidRDefault="000544EA">
      <w:pPr>
        <w:pStyle w:val="21"/>
        <w:spacing w:before="240" w:after="160"/>
      </w:pPr>
      <w:bookmarkStart w:id="20" w:name="_Toc240173590"/>
      <w:r>
        <w:rPr>
          <w:rFonts w:ascii="Times New Roman" w:eastAsia="黑体" w:hAnsi="Times New Roman"/>
        </w:rPr>
        <w:t xml:space="preserve">4.1 </w:t>
      </w:r>
      <w:r>
        <w:rPr>
          <w:rFonts w:ascii="Times New Roman" w:eastAsia="黑体" w:hAnsi="Times New Roman"/>
        </w:rPr>
        <w:t>评价指标与样本单位</w:t>
      </w:r>
      <w:bookmarkEnd w:id="20"/>
    </w:p>
    <w:p w14:paraId="31A94331" w14:textId="77777777" w:rsidR="009C51BE" w:rsidRDefault="000544EA">
      <w:pPr>
        <w:keepNext/>
        <w:spacing w:after="120" w:line="324" w:lineRule="auto"/>
        <w:ind w:firstLine="480"/>
        <w:jc w:val="both"/>
      </w:pPr>
      <w:r>
        <w:rPr>
          <w:color w:val="000000"/>
        </w:rPr>
        <w:t>主要指标为记录加权</w:t>
      </w:r>
      <w:r>
        <w:rPr>
          <w:color w:val="000000"/>
        </w:rPr>
        <w:t>MSE</w:t>
      </w:r>
      <w:r>
        <w:rPr>
          <w:color w:val="000000"/>
        </w:rPr>
        <w:t>，同时报告</w:t>
      </w:r>
      <w:r>
        <w:rPr>
          <w:color w:val="000000"/>
        </w:rPr>
        <w:t>RMSE</w:t>
      </w:r>
      <w:r>
        <w:rPr>
          <w:color w:val="000000"/>
        </w:rPr>
        <w:t>、</w:t>
      </w:r>
      <w:r>
        <w:rPr>
          <w:color w:val="000000"/>
        </w:rPr>
        <w:t>MAE</w:t>
      </w:r>
      <w:r>
        <w:rPr>
          <w:color w:val="000000"/>
        </w:rPr>
        <w:t>和</w:t>
      </w:r>
      <w:r>
        <w:rPr>
          <w:color w:val="000000"/>
        </w:rPr>
        <w:t>R²</w:t>
      </w:r>
      <w:r>
        <w:rPr>
          <w:color w:val="000000"/>
        </w:rPr>
        <w:t>。各指标由同一组外层预测拼接后计算，不把每折</w:t>
      </w:r>
      <w:r>
        <w:rPr>
          <w:color w:val="000000"/>
        </w:rPr>
        <w:t>RMSE</w:t>
      </w:r>
      <w:r>
        <w:rPr>
          <w:color w:val="000000"/>
        </w:rPr>
        <w:t>均值误当合并</w:t>
      </w:r>
      <w:r>
        <w:rPr>
          <w:color w:val="000000"/>
        </w:rPr>
        <w:t>MSE</w:t>
      </w:r>
      <w:r>
        <w:rPr>
          <w:color w:val="000000"/>
        </w:rPr>
        <w:t>的平方根。重复产品仍可能在同一验证段内有多记录，因此这些指标的单位是记录。评价新产品风险时还需产品等权指标，这与竞赛按记录评分应当区分。</w:t>
      </w:r>
    </w:p>
    <w:p w14:paraId="45838FD5" w14:textId="77777777" w:rsidR="009C51BE" w:rsidRDefault="000544EA">
      <w:pPr>
        <w:keepLines/>
        <w:spacing w:before="120" w:after="160"/>
        <w:jc w:val="center"/>
      </w:pPr>
      <m:oMath>
        <m:r>
          <w:rPr>
            <w:rFonts w:ascii="Cambria Math" w:hAnsi="Cambria Math"/>
          </w:rPr>
          <m:t>MSE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oMath>
      <w:r>
        <w:rPr>
          <w:color w:val="000000"/>
          <w:sz w:val="22"/>
        </w:rPr>
        <w:t xml:space="preserve">    </w:t>
      </w:r>
      <w:r>
        <w:rPr>
          <w:color w:val="000000"/>
          <w:sz w:val="22"/>
        </w:rPr>
        <w:t>（</w:t>
      </w:r>
      <w:r>
        <w:rPr>
          <w:color w:val="000000"/>
          <w:sz w:val="22"/>
        </w:rPr>
        <w:t>4-1</w:t>
      </w:r>
      <w:r>
        <w:rPr>
          <w:color w:val="000000"/>
          <w:sz w:val="22"/>
        </w:rPr>
        <w:t>）</w:t>
      </w:r>
    </w:p>
    <w:p w14:paraId="6331C0D5" w14:textId="77777777" w:rsidR="009C51BE" w:rsidRDefault="000544EA">
      <w:pPr>
        <w:spacing w:after="120" w:line="324" w:lineRule="auto"/>
        <w:ind w:firstLine="480"/>
        <w:jc w:val="both"/>
      </w:pPr>
      <w:r>
        <w:rPr>
          <w:color w:val="000000"/>
        </w:rPr>
        <w:t>式中</w:t>
      </w:r>
      <w:r>
        <w:rPr>
          <w:color w:val="000000"/>
        </w:rPr>
        <w:t>n</w:t>
      </w:r>
      <w:r>
        <w:rPr>
          <w:color w:val="000000"/>
        </w:rPr>
        <w:t>为评价记录数，</w:t>
      </w:r>
      <w:r>
        <w:rPr>
          <w:color w:val="000000"/>
        </w:rPr>
        <w:t>y</w:t>
      </w:r>
      <w:r>
        <w:rPr>
          <w:color w:val="000000"/>
        </w:rPr>
        <w:t>为观测值，带帽</w:t>
      </w:r>
      <w:r>
        <w:rPr>
          <w:color w:val="000000"/>
        </w:rPr>
        <w:t>y</w:t>
      </w:r>
      <w:r>
        <w:rPr>
          <w:color w:val="000000"/>
        </w:rPr>
        <w:t>为预测值。</w:t>
      </w:r>
      <w:r>
        <w:rPr>
          <w:color w:val="000000"/>
        </w:rPr>
        <w:t>RMSE</w:t>
      </w:r>
      <w:r>
        <w:rPr>
          <w:color w:val="000000"/>
        </w:rPr>
        <w:t>为</w:t>
      </w:r>
      <w:r>
        <w:rPr>
          <w:color w:val="000000"/>
        </w:rPr>
        <w:t>MSE</w:t>
      </w:r>
      <w:r>
        <w:rPr>
          <w:color w:val="000000"/>
        </w:rPr>
        <w:t>的平方根，</w:t>
      </w:r>
      <w:r>
        <w:rPr>
          <w:color w:val="000000"/>
        </w:rPr>
        <w:t>MAE</w:t>
      </w:r>
      <w:r>
        <w:rPr>
          <w:color w:val="000000"/>
        </w:rPr>
        <w:t>为绝对误差的算术平均；</w:t>
      </w:r>
      <w:r>
        <w:rPr>
          <w:color w:val="000000"/>
        </w:rPr>
        <w:t>R²</w:t>
      </w:r>
      <w:r>
        <w:rPr>
          <w:color w:val="000000"/>
        </w:rPr>
        <w:t>为</w:t>
      </w:r>
      <w:r>
        <w:rPr>
          <w:color w:val="000000"/>
        </w:rPr>
        <w:t>1</w:t>
      </w:r>
      <w:r>
        <w:rPr>
          <w:color w:val="000000"/>
        </w:rPr>
        <w:t>减去残差平方和与相对评价集均值的总平方和之比。</w:t>
      </w:r>
      <w:r>
        <w:rPr>
          <w:color w:val="000000"/>
        </w:rPr>
        <w:t>R²</w:t>
      </w:r>
      <w:r>
        <w:rPr>
          <w:color w:val="000000"/>
        </w:rPr>
        <w:t>可以为负，表示该预测的平方误差高于以评价集均值作为常数预测的参照。评价集均值仅用于指标计算，不用于拟合模型。</w:t>
      </w:r>
    </w:p>
    <w:p w14:paraId="06BF9F26" w14:textId="77777777" w:rsidR="009C51BE" w:rsidRDefault="000544EA">
      <w:pPr>
        <w:spacing w:after="120" w:line="324" w:lineRule="auto"/>
        <w:ind w:firstLine="480"/>
        <w:jc w:val="both"/>
      </w:pPr>
      <w:r>
        <w:rPr>
          <w:color w:val="000000"/>
        </w:rPr>
        <w:t>缺失标签和非有限预测不能静默参与评分。提交文件按原测试</w:t>
      </w:r>
      <w:r>
        <w:rPr>
          <w:color w:val="000000"/>
        </w:rPr>
        <w:t>ID</w:t>
      </w:r>
      <w:r>
        <w:rPr>
          <w:color w:val="000000"/>
        </w:rPr>
        <w:t>顺序输出，两列且无表头；重复</w:t>
      </w:r>
      <w:r>
        <w:rPr>
          <w:color w:val="000000"/>
        </w:rPr>
        <w:t>ID</w:t>
      </w:r>
      <w:r>
        <w:rPr>
          <w:color w:val="000000"/>
        </w:rPr>
        <w:t>按源文件保留，不通过合并改变测试行数。模型的输入字段顺序由拟合器保存，不能在部署时按字符顺序随意重排。</w:t>
      </w:r>
    </w:p>
    <w:p w14:paraId="00491A46" w14:textId="77777777" w:rsidR="009C51BE" w:rsidRDefault="000544EA">
      <w:pPr>
        <w:pStyle w:val="21"/>
        <w:spacing w:before="240" w:after="160"/>
      </w:pPr>
      <w:bookmarkStart w:id="21" w:name="_Toc240173591"/>
      <w:r>
        <w:rPr>
          <w:rFonts w:ascii="Times New Roman" w:eastAsia="黑体" w:hAnsi="Times New Roman"/>
        </w:rPr>
        <w:t xml:space="preserve">4.2 </w:t>
      </w:r>
      <w:r>
        <w:rPr>
          <w:rFonts w:ascii="Times New Roman" w:eastAsia="黑体" w:hAnsi="Times New Roman"/>
        </w:rPr>
        <w:t>运行前协议与嵌套回放</w:t>
      </w:r>
      <w:bookmarkEnd w:id="21"/>
    </w:p>
    <w:p w14:paraId="0F819C04" w14:textId="77777777" w:rsidR="009C51BE" w:rsidRDefault="000544EA">
      <w:pPr>
        <w:spacing w:after="120" w:line="324" w:lineRule="auto"/>
        <w:ind w:firstLine="480"/>
        <w:jc w:val="both"/>
      </w:pPr>
      <w:r>
        <w:rPr>
          <w:color w:val="000000"/>
        </w:rPr>
        <w:t>本轮在运行前保存候选集合和窗口配置。原训练</w:t>
      </w:r>
      <w:r>
        <w:rPr>
          <w:color w:val="000000"/>
        </w:rPr>
        <w:t>800</w:t>
      </w:r>
      <w:r>
        <w:rPr>
          <w:color w:val="000000"/>
        </w:rPr>
        <w:t>条按时间代理稳定排序，三个外层窗口以前</w:t>
      </w:r>
      <w:r>
        <w:rPr>
          <w:color w:val="000000"/>
        </w:rPr>
        <w:t>320</w:t>
      </w:r>
      <w:r>
        <w:rPr>
          <w:color w:val="000000"/>
        </w:rPr>
        <w:t>、</w:t>
      </w:r>
      <w:r>
        <w:rPr>
          <w:color w:val="000000"/>
        </w:rPr>
        <w:t>420</w:t>
      </w:r>
      <w:r>
        <w:rPr>
          <w:color w:val="000000"/>
        </w:rPr>
        <w:t>、</w:t>
      </w:r>
      <w:r>
        <w:rPr>
          <w:color w:val="000000"/>
        </w:rPr>
        <w:t>520</w:t>
      </w:r>
      <w:r>
        <w:rPr>
          <w:color w:val="000000"/>
        </w:rPr>
        <w:t>条为候选训练范围，各评价随后</w:t>
      </w:r>
      <w:r>
        <w:rPr>
          <w:color w:val="000000"/>
        </w:rPr>
        <w:t>100</w:t>
      </w:r>
      <w:r>
        <w:rPr>
          <w:color w:val="000000"/>
        </w:rPr>
        <w:t>条。实际训练数量因实体或时间边界隔离略少于名义数量。外层评价之前，在每个外层训练范围内部执行两个扩展窗口，各留</w:t>
      </w:r>
      <w:r>
        <w:rPr>
          <w:color w:val="000000"/>
        </w:rPr>
        <w:t>60</w:t>
      </w:r>
      <w:r>
        <w:rPr>
          <w:color w:val="000000"/>
        </w:rPr>
        <w:t>条验证记录。</w:t>
      </w:r>
    </w:p>
    <w:p w14:paraId="7A4AFBD9" w14:textId="77777777" w:rsidR="009C51BE" w:rsidRDefault="000544EA">
      <w:pPr>
        <w:spacing w:after="120" w:line="324" w:lineRule="auto"/>
        <w:ind w:firstLine="480"/>
        <w:jc w:val="both"/>
      </w:pPr>
      <w:r>
        <w:rPr>
          <w:color w:val="000000"/>
        </w:rPr>
        <w:t>每个内层训练部分重新拟合结构筛选、缺失填充、类别编码、工序尺度及监督选择，不能先利用整个外层</w:t>
      </w:r>
      <w:r>
        <w:rPr>
          <w:color w:val="000000"/>
        </w:rPr>
        <w:t>y</w:t>
      </w:r>
      <w:r>
        <w:rPr>
          <w:color w:val="000000"/>
        </w:rPr>
        <w:t>筛特征再做内层搜索。四个候选为原始视图</w:t>
      </w:r>
      <w:r>
        <w:rPr>
          <w:color w:val="000000"/>
        </w:rPr>
        <w:t>/</w:t>
      </w:r>
      <w:r>
        <w:rPr>
          <w:color w:val="000000"/>
        </w:rPr>
        <w:t>完整视图与树深</w:t>
      </w:r>
      <w:r>
        <w:rPr>
          <w:color w:val="000000"/>
        </w:rPr>
        <w:t>2/3</w:t>
      </w:r>
      <w:r>
        <w:rPr>
          <w:color w:val="000000"/>
        </w:rPr>
        <w:t>的组合；每个候选用固定种子</w:t>
      </w:r>
      <w:r>
        <w:rPr>
          <w:color w:val="000000"/>
        </w:rPr>
        <w:t>42</w:t>
      </w:r>
      <w:r>
        <w:rPr>
          <w:color w:val="000000"/>
        </w:rPr>
        <w:t>、</w:t>
      </w:r>
      <w:r>
        <w:rPr>
          <w:color w:val="000000"/>
        </w:rPr>
        <w:t>143</w:t>
      </w:r>
      <w:r>
        <w:rPr>
          <w:color w:val="000000"/>
        </w:rPr>
        <w:t>和</w:t>
      </w:r>
      <w:r>
        <w:rPr>
          <w:color w:val="000000"/>
        </w:rPr>
        <w:t>244</w:t>
      </w:r>
      <w:r>
        <w:rPr>
          <w:color w:val="000000"/>
        </w:rPr>
        <w:t>训练三个成员。依据内层拼接</w:t>
      </w:r>
      <w:r>
        <w:rPr>
          <w:color w:val="000000"/>
        </w:rPr>
        <w:t>MSE</w:t>
      </w:r>
      <w:r>
        <w:rPr>
          <w:color w:val="000000"/>
        </w:rPr>
        <w:t>选择配置，再用该外层训练部分重训并预测外层样本。</w:t>
      </w:r>
    </w:p>
    <w:p w14:paraId="29ACBD75" w14:textId="77777777" w:rsidR="009C51BE" w:rsidRDefault="000544EA">
      <w:pPr>
        <w:spacing w:after="120" w:line="324" w:lineRule="auto"/>
        <w:ind w:firstLine="480"/>
        <w:jc w:val="both"/>
      </w:pPr>
      <w:r>
        <w:rPr>
          <w:color w:val="000000"/>
        </w:rPr>
        <w:t>外层同时评价预先固定的</w:t>
      </w:r>
      <w:r>
        <w:rPr>
          <w:color w:val="000000"/>
        </w:rPr>
        <w:t>raw_d2</w:t>
      </w:r>
      <w:r>
        <w:rPr>
          <w:color w:val="000000"/>
        </w:rPr>
        <w:t>、</w:t>
      </w:r>
      <w:r>
        <w:rPr>
          <w:color w:val="000000"/>
        </w:rPr>
        <w:t>full_d2</w:t>
      </w:r>
      <w:r>
        <w:rPr>
          <w:color w:val="000000"/>
        </w:rPr>
        <w:t>与均值基线。它们使用相同评价记录和隔离规则，避免将不同样本上的误差放在一起比较。嵌套选择过程的外层分数评价的是本次算法流程，但所有</w:t>
      </w:r>
      <w:r>
        <w:rPr>
          <w:color w:val="000000"/>
        </w:rPr>
        <w:t>800</w:t>
      </w:r>
      <w:r>
        <w:rPr>
          <w:color w:val="000000"/>
        </w:rPr>
        <w:t>条记录在研究历史中都可能已被查看，因此仍称回顾性历史回放，不称全新盲测。</w:t>
      </w:r>
    </w:p>
    <w:p w14:paraId="62ED06B2" w14:textId="77777777" w:rsidR="009C51BE" w:rsidRDefault="000544EA">
      <w:pPr>
        <w:keepNext/>
        <w:spacing w:after="120" w:line="324" w:lineRule="auto"/>
        <w:jc w:val="center"/>
      </w:pPr>
      <w:r>
        <w:rPr>
          <w:color w:val="000000"/>
          <w:sz w:val="21"/>
        </w:rPr>
        <w:lastRenderedPageBreak/>
        <w:t>表</w:t>
      </w:r>
      <w:r>
        <w:rPr>
          <w:color w:val="000000"/>
          <w:sz w:val="21"/>
        </w:rPr>
        <w:t xml:space="preserve">4-1 </w:t>
      </w:r>
      <w:r>
        <w:rPr>
          <w:color w:val="000000"/>
          <w:sz w:val="21"/>
        </w:rPr>
        <w:t>各层数据用途</w:t>
      </w:r>
    </w:p>
    <w:tbl>
      <w:tblPr>
        <w:tblW w:w="0" w:type="auto"/>
        <w:jc w:val="center"/>
        <w:tblBorders>
          <w:top w:val="single" w:sz="6" w:space="0" w:color="777777"/>
          <w:bottom w:val="single" w:sz="6" w:space="0" w:color="777777"/>
          <w:insideH w:val="single" w:sz="3" w:space="0" w:color="777777"/>
        </w:tblBorders>
        <w:tblLayout w:type="fixed"/>
        <w:tblLook w:val="04A0" w:firstRow="1" w:lastRow="0" w:firstColumn="1" w:lastColumn="0" w:noHBand="0" w:noVBand="1"/>
      </w:tblPr>
      <w:tblGrid>
        <w:gridCol w:w="1587"/>
        <w:gridCol w:w="2268"/>
        <w:gridCol w:w="2381"/>
        <w:gridCol w:w="2494"/>
      </w:tblGrid>
      <w:tr w:rsidR="009C51BE" w14:paraId="0C35A105" w14:textId="77777777">
        <w:trPr>
          <w:cantSplit/>
          <w:tblHeader/>
          <w:jc w:val="center"/>
        </w:trPr>
        <w:tc>
          <w:tcPr>
            <w:tcW w:w="1587" w:type="dxa"/>
            <w:vAlign w:val="center"/>
          </w:tcPr>
          <w:p w14:paraId="3A26C8A9" w14:textId="77777777" w:rsidR="009C51BE" w:rsidRDefault="000544EA">
            <w:pPr>
              <w:keepNext/>
              <w:keepLines/>
              <w:spacing w:before="100" w:after="100"/>
              <w:jc w:val="center"/>
            </w:pPr>
            <w:r>
              <w:rPr>
                <w:b/>
                <w:color w:val="000000"/>
                <w:sz w:val="20"/>
              </w:rPr>
              <w:t>环节</w:t>
            </w:r>
          </w:p>
        </w:tc>
        <w:tc>
          <w:tcPr>
            <w:tcW w:w="2268" w:type="dxa"/>
            <w:vAlign w:val="center"/>
          </w:tcPr>
          <w:p w14:paraId="7CECC7BE" w14:textId="77777777" w:rsidR="009C51BE" w:rsidRDefault="000544EA">
            <w:pPr>
              <w:keepNext/>
              <w:keepLines/>
              <w:spacing w:before="100" w:after="100"/>
              <w:jc w:val="center"/>
            </w:pPr>
            <w:r>
              <w:rPr>
                <w:b/>
                <w:color w:val="000000"/>
                <w:sz w:val="20"/>
              </w:rPr>
              <w:t>名义范围</w:t>
            </w:r>
          </w:p>
        </w:tc>
        <w:tc>
          <w:tcPr>
            <w:tcW w:w="2381" w:type="dxa"/>
            <w:vAlign w:val="center"/>
          </w:tcPr>
          <w:p w14:paraId="22B7C7C0" w14:textId="77777777" w:rsidR="009C51BE" w:rsidRDefault="000544EA">
            <w:pPr>
              <w:keepNext/>
              <w:keepLines/>
              <w:spacing w:before="100" w:after="100"/>
              <w:jc w:val="center"/>
            </w:pPr>
            <w:r>
              <w:rPr>
                <w:b/>
                <w:color w:val="000000"/>
                <w:sz w:val="20"/>
              </w:rPr>
              <w:t>用途</w:t>
            </w:r>
          </w:p>
        </w:tc>
        <w:tc>
          <w:tcPr>
            <w:tcW w:w="2494" w:type="dxa"/>
            <w:vAlign w:val="center"/>
          </w:tcPr>
          <w:p w14:paraId="7F76D0CF" w14:textId="77777777" w:rsidR="009C51BE" w:rsidRDefault="000544EA">
            <w:pPr>
              <w:keepNext/>
              <w:keepLines/>
              <w:spacing w:before="100" w:after="100"/>
              <w:jc w:val="center"/>
            </w:pPr>
            <w:r>
              <w:rPr>
                <w:b/>
                <w:color w:val="000000"/>
                <w:sz w:val="20"/>
              </w:rPr>
              <w:t>边界规则</w:t>
            </w:r>
          </w:p>
        </w:tc>
      </w:tr>
      <w:tr w:rsidR="009C51BE" w14:paraId="1C94E6D0" w14:textId="77777777">
        <w:trPr>
          <w:cantSplit/>
          <w:jc w:val="center"/>
        </w:trPr>
        <w:tc>
          <w:tcPr>
            <w:tcW w:w="1587" w:type="dxa"/>
            <w:vAlign w:val="center"/>
          </w:tcPr>
          <w:p w14:paraId="006EEE33" w14:textId="77777777" w:rsidR="009C51BE" w:rsidRDefault="000544EA">
            <w:pPr>
              <w:keepNext/>
              <w:keepLines/>
              <w:spacing w:before="100" w:after="100"/>
              <w:jc w:val="center"/>
            </w:pPr>
            <w:r>
              <w:rPr>
                <w:color w:val="000000"/>
                <w:sz w:val="20"/>
              </w:rPr>
              <w:t>外层回放</w:t>
            </w:r>
          </w:p>
        </w:tc>
        <w:tc>
          <w:tcPr>
            <w:tcW w:w="2268" w:type="dxa"/>
            <w:vAlign w:val="center"/>
          </w:tcPr>
          <w:p w14:paraId="3AB4C28A" w14:textId="77777777" w:rsidR="009C51BE" w:rsidRDefault="000544EA">
            <w:pPr>
              <w:keepNext/>
              <w:keepLines/>
              <w:spacing w:before="100" w:after="100"/>
              <w:jc w:val="center"/>
            </w:pPr>
            <w:r>
              <w:rPr>
                <w:color w:val="000000"/>
                <w:sz w:val="20"/>
              </w:rPr>
              <w:t>前</w:t>
            </w:r>
            <w:r>
              <w:rPr>
                <w:color w:val="000000"/>
                <w:sz w:val="20"/>
              </w:rPr>
              <w:t xml:space="preserve">320/420/520 </w:t>
            </w:r>
            <w:r>
              <w:rPr>
                <w:color w:val="000000"/>
                <w:sz w:val="20"/>
              </w:rPr>
              <w:t>后</w:t>
            </w:r>
            <w:r>
              <w:rPr>
                <w:color w:val="000000"/>
                <w:sz w:val="20"/>
              </w:rPr>
              <w:t>100</w:t>
            </w:r>
          </w:p>
        </w:tc>
        <w:tc>
          <w:tcPr>
            <w:tcW w:w="2381" w:type="dxa"/>
            <w:vAlign w:val="center"/>
          </w:tcPr>
          <w:p w14:paraId="439801D3" w14:textId="77777777" w:rsidR="009C51BE" w:rsidRDefault="000544EA">
            <w:pPr>
              <w:keepNext/>
              <w:keepLines/>
              <w:spacing w:before="100" w:after="100"/>
              <w:jc w:val="center"/>
            </w:pPr>
            <w:r>
              <w:rPr>
                <w:color w:val="000000"/>
                <w:sz w:val="20"/>
              </w:rPr>
              <w:t>评价内层选择程序</w:t>
            </w:r>
          </w:p>
        </w:tc>
        <w:tc>
          <w:tcPr>
            <w:tcW w:w="2494" w:type="dxa"/>
            <w:vAlign w:val="center"/>
          </w:tcPr>
          <w:p w14:paraId="398ACADA" w14:textId="77777777" w:rsidR="009C51BE" w:rsidRDefault="000544EA">
            <w:pPr>
              <w:keepNext/>
              <w:keepLines/>
              <w:spacing w:before="100" w:after="100"/>
              <w:jc w:val="center"/>
            </w:pPr>
            <w:r>
              <w:rPr>
                <w:color w:val="000000"/>
                <w:sz w:val="20"/>
              </w:rPr>
              <w:t>训练与验证实体不交叉</w:t>
            </w:r>
          </w:p>
        </w:tc>
      </w:tr>
      <w:tr w:rsidR="009C51BE" w14:paraId="24CE8B7D" w14:textId="77777777">
        <w:trPr>
          <w:cantSplit/>
          <w:jc w:val="center"/>
        </w:trPr>
        <w:tc>
          <w:tcPr>
            <w:tcW w:w="1587" w:type="dxa"/>
            <w:vAlign w:val="center"/>
          </w:tcPr>
          <w:p w14:paraId="17677655" w14:textId="77777777" w:rsidR="009C51BE" w:rsidRDefault="000544EA">
            <w:pPr>
              <w:keepNext/>
              <w:keepLines/>
              <w:spacing w:before="100" w:after="100"/>
              <w:jc w:val="center"/>
            </w:pPr>
            <w:r>
              <w:rPr>
                <w:color w:val="000000"/>
                <w:sz w:val="20"/>
              </w:rPr>
              <w:t>内层选择</w:t>
            </w:r>
          </w:p>
        </w:tc>
        <w:tc>
          <w:tcPr>
            <w:tcW w:w="2268" w:type="dxa"/>
            <w:vAlign w:val="center"/>
          </w:tcPr>
          <w:p w14:paraId="77335A44" w14:textId="77777777" w:rsidR="009C51BE" w:rsidRDefault="000544EA">
            <w:pPr>
              <w:keepNext/>
              <w:keepLines/>
              <w:spacing w:before="100" w:after="100"/>
              <w:jc w:val="center"/>
            </w:pPr>
            <w:r>
              <w:rPr>
                <w:color w:val="000000"/>
                <w:sz w:val="20"/>
              </w:rPr>
              <w:t>各外层训练末两个</w:t>
            </w:r>
            <w:r>
              <w:rPr>
                <w:color w:val="000000"/>
                <w:sz w:val="20"/>
              </w:rPr>
              <w:t>60</w:t>
            </w:r>
            <w:r>
              <w:rPr>
                <w:color w:val="000000"/>
                <w:sz w:val="20"/>
              </w:rPr>
              <w:t>段</w:t>
            </w:r>
          </w:p>
        </w:tc>
        <w:tc>
          <w:tcPr>
            <w:tcW w:w="2381" w:type="dxa"/>
            <w:vAlign w:val="center"/>
          </w:tcPr>
          <w:p w14:paraId="081AD62C" w14:textId="77777777" w:rsidR="009C51BE" w:rsidRDefault="000544EA">
            <w:pPr>
              <w:keepNext/>
              <w:keepLines/>
              <w:spacing w:before="100" w:after="100"/>
              <w:jc w:val="center"/>
            </w:pPr>
            <w:r>
              <w:rPr>
                <w:color w:val="000000"/>
                <w:sz w:val="20"/>
              </w:rPr>
              <w:t>选择四个配置</w:t>
            </w:r>
          </w:p>
        </w:tc>
        <w:tc>
          <w:tcPr>
            <w:tcW w:w="2494" w:type="dxa"/>
            <w:vAlign w:val="center"/>
          </w:tcPr>
          <w:p w14:paraId="08970604" w14:textId="77777777" w:rsidR="009C51BE" w:rsidRDefault="000544EA">
            <w:pPr>
              <w:keepNext/>
              <w:keepLines/>
              <w:spacing w:before="100" w:after="100"/>
              <w:jc w:val="center"/>
            </w:pPr>
            <w:r>
              <w:rPr>
                <w:color w:val="000000"/>
                <w:sz w:val="20"/>
              </w:rPr>
              <w:t>预处理从该内层训练重新拟合</w:t>
            </w:r>
          </w:p>
        </w:tc>
      </w:tr>
      <w:tr w:rsidR="009C51BE" w14:paraId="0ED64DAB" w14:textId="77777777">
        <w:trPr>
          <w:cantSplit/>
          <w:jc w:val="center"/>
        </w:trPr>
        <w:tc>
          <w:tcPr>
            <w:tcW w:w="1587" w:type="dxa"/>
            <w:vAlign w:val="center"/>
          </w:tcPr>
          <w:p w14:paraId="22CA118E" w14:textId="77777777" w:rsidR="009C51BE" w:rsidRDefault="000544EA">
            <w:pPr>
              <w:keepNext/>
              <w:keepLines/>
              <w:spacing w:before="100" w:after="100"/>
              <w:jc w:val="center"/>
            </w:pPr>
            <w:r>
              <w:rPr>
                <w:color w:val="000000"/>
                <w:sz w:val="20"/>
              </w:rPr>
              <w:t>最终开发</w:t>
            </w:r>
          </w:p>
        </w:tc>
        <w:tc>
          <w:tcPr>
            <w:tcW w:w="2268" w:type="dxa"/>
            <w:vAlign w:val="center"/>
          </w:tcPr>
          <w:p w14:paraId="3D103194" w14:textId="77777777" w:rsidR="009C51BE" w:rsidRDefault="000544EA">
            <w:pPr>
              <w:keepNext/>
              <w:keepLines/>
              <w:spacing w:before="100" w:after="100"/>
              <w:jc w:val="center"/>
            </w:pPr>
            <w:r>
              <w:rPr>
                <w:color w:val="000000"/>
                <w:sz w:val="20"/>
              </w:rPr>
              <w:t>前</w:t>
            </w:r>
            <w:r>
              <w:rPr>
                <w:color w:val="000000"/>
                <w:sz w:val="20"/>
              </w:rPr>
              <w:t>620</w:t>
            </w:r>
            <w:r>
              <w:rPr>
                <w:color w:val="000000"/>
                <w:sz w:val="20"/>
              </w:rPr>
              <w:t>范围</w:t>
            </w:r>
          </w:p>
        </w:tc>
        <w:tc>
          <w:tcPr>
            <w:tcW w:w="2381" w:type="dxa"/>
            <w:vAlign w:val="center"/>
          </w:tcPr>
          <w:p w14:paraId="314ACF10" w14:textId="77777777" w:rsidR="009C51BE" w:rsidRDefault="000544EA">
            <w:pPr>
              <w:keepNext/>
              <w:keepLines/>
              <w:spacing w:before="100" w:after="100"/>
              <w:jc w:val="center"/>
            </w:pPr>
            <w:r>
              <w:rPr>
                <w:color w:val="000000"/>
                <w:sz w:val="20"/>
              </w:rPr>
              <w:t>决定并冻结历史模型</w:t>
            </w:r>
          </w:p>
        </w:tc>
        <w:tc>
          <w:tcPr>
            <w:tcW w:w="2494" w:type="dxa"/>
            <w:vAlign w:val="center"/>
          </w:tcPr>
          <w:p w14:paraId="1DF6598E" w14:textId="77777777" w:rsidR="009C51BE" w:rsidRDefault="000544EA">
            <w:pPr>
              <w:keepNext/>
              <w:keepLines/>
              <w:spacing w:before="100" w:after="100"/>
              <w:jc w:val="center"/>
            </w:pPr>
            <w:r>
              <w:rPr>
                <w:color w:val="000000"/>
                <w:sz w:val="20"/>
              </w:rPr>
              <w:t>隔离校准与尾段实体</w:t>
            </w:r>
          </w:p>
        </w:tc>
      </w:tr>
      <w:tr w:rsidR="009C51BE" w14:paraId="6AA776CF" w14:textId="77777777">
        <w:trPr>
          <w:cantSplit/>
          <w:jc w:val="center"/>
        </w:trPr>
        <w:tc>
          <w:tcPr>
            <w:tcW w:w="1587" w:type="dxa"/>
            <w:vAlign w:val="center"/>
          </w:tcPr>
          <w:p w14:paraId="4E6E4B9F" w14:textId="77777777" w:rsidR="009C51BE" w:rsidRDefault="000544EA">
            <w:pPr>
              <w:keepNext/>
              <w:keepLines/>
              <w:spacing w:before="100" w:after="100"/>
              <w:jc w:val="center"/>
            </w:pPr>
            <w:r>
              <w:rPr>
                <w:color w:val="000000"/>
                <w:sz w:val="20"/>
              </w:rPr>
              <w:t>独立用途校准</w:t>
            </w:r>
          </w:p>
        </w:tc>
        <w:tc>
          <w:tcPr>
            <w:tcW w:w="2268" w:type="dxa"/>
            <w:vAlign w:val="center"/>
          </w:tcPr>
          <w:p w14:paraId="7857FCEF" w14:textId="77777777" w:rsidR="009C51BE" w:rsidRDefault="000544EA">
            <w:pPr>
              <w:keepNext/>
              <w:keepLines/>
              <w:spacing w:before="100" w:after="100"/>
              <w:jc w:val="center"/>
            </w:pPr>
            <w:r>
              <w:rPr>
                <w:color w:val="000000"/>
                <w:sz w:val="20"/>
              </w:rPr>
              <w:t>第</w:t>
            </w:r>
            <w:r>
              <w:rPr>
                <w:color w:val="000000"/>
                <w:sz w:val="20"/>
              </w:rPr>
              <w:t>621</w:t>
            </w:r>
            <w:r>
              <w:rPr>
                <w:color w:val="000000"/>
                <w:sz w:val="20"/>
              </w:rPr>
              <w:t>至</w:t>
            </w:r>
            <w:r>
              <w:rPr>
                <w:color w:val="000000"/>
                <w:sz w:val="20"/>
              </w:rPr>
              <w:t>700</w:t>
            </w:r>
            <w:r>
              <w:rPr>
                <w:color w:val="000000"/>
                <w:sz w:val="20"/>
              </w:rPr>
              <w:t>范围</w:t>
            </w:r>
          </w:p>
        </w:tc>
        <w:tc>
          <w:tcPr>
            <w:tcW w:w="2381" w:type="dxa"/>
            <w:vAlign w:val="center"/>
          </w:tcPr>
          <w:p w14:paraId="628F456C" w14:textId="77777777" w:rsidR="009C51BE" w:rsidRDefault="000544EA">
            <w:pPr>
              <w:keepNext/>
              <w:keepLines/>
              <w:spacing w:before="100" w:after="100"/>
              <w:jc w:val="center"/>
            </w:pPr>
            <w:r>
              <w:rPr>
                <w:color w:val="000000"/>
                <w:sz w:val="20"/>
              </w:rPr>
              <w:t>经验残差分位数</w:t>
            </w:r>
          </w:p>
        </w:tc>
        <w:tc>
          <w:tcPr>
            <w:tcW w:w="2494" w:type="dxa"/>
            <w:vAlign w:val="center"/>
          </w:tcPr>
          <w:p w14:paraId="2D672FF4" w14:textId="77777777" w:rsidR="009C51BE" w:rsidRDefault="000544EA">
            <w:pPr>
              <w:keepNext/>
              <w:keepLines/>
              <w:spacing w:before="100" w:after="100"/>
              <w:jc w:val="center"/>
            </w:pPr>
            <w:r>
              <w:rPr>
                <w:color w:val="000000"/>
                <w:sz w:val="20"/>
              </w:rPr>
              <w:t>不用于选择配置</w:t>
            </w:r>
          </w:p>
        </w:tc>
      </w:tr>
      <w:tr w:rsidR="009C51BE" w14:paraId="739E3133" w14:textId="77777777">
        <w:trPr>
          <w:cantSplit/>
          <w:jc w:val="center"/>
        </w:trPr>
        <w:tc>
          <w:tcPr>
            <w:tcW w:w="1587" w:type="dxa"/>
            <w:vAlign w:val="center"/>
          </w:tcPr>
          <w:p w14:paraId="3585D4DE" w14:textId="77777777" w:rsidR="009C51BE" w:rsidRDefault="000544EA">
            <w:pPr>
              <w:keepNext/>
              <w:keepLines/>
              <w:spacing w:before="100" w:after="100"/>
              <w:jc w:val="center"/>
            </w:pPr>
            <w:r>
              <w:rPr>
                <w:color w:val="000000"/>
                <w:sz w:val="20"/>
              </w:rPr>
              <w:t>尾段评价</w:t>
            </w:r>
          </w:p>
        </w:tc>
        <w:tc>
          <w:tcPr>
            <w:tcW w:w="2268" w:type="dxa"/>
            <w:vAlign w:val="center"/>
          </w:tcPr>
          <w:p w14:paraId="6A44112D" w14:textId="77777777" w:rsidR="009C51BE" w:rsidRDefault="000544EA">
            <w:pPr>
              <w:keepNext/>
              <w:keepLines/>
              <w:spacing w:before="100" w:after="100"/>
              <w:jc w:val="center"/>
            </w:pPr>
            <w:r>
              <w:rPr>
                <w:color w:val="000000"/>
                <w:sz w:val="20"/>
              </w:rPr>
              <w:t>第</w:t>
            </w:r>
            <w:r>
              <w:rPr>
                <w:color w:val="000000"/>
                <w:sz w:val="20"/>
              </w:rPr>
              <w:t>701</w:t>
            </w:r>
            <w:r>
              <w:rPr>
                <w:color w:val="000000"/>
                <w:sz w:val="20"/>
              </w:rPr>
              <w:t>至</w:t>
            </w:r>
            <w:r>
              <w:rPr>
                <w:color w:val="000000"/>
                <w:sz w:val="20"/>
              </w:rPr>
              <w:t>800</w:t>
            </w:r>
            <w:r>
              <w:rPr>
                <w:color w:val="000000"/>
                <w:sz w:val="20"/>
              </w:rPr>
              <w:t>范围</w:t>
            </w:r>
          </w:p>
        </w:tc>
        <w:tc>
          <w:tcPr>
            <w:tcW w:w="2381" w:type="dxa"/>
            <w:vAlign w:val="center"/>
          </w:tcPr>
          <w:p w14:paraId="5053E4F5" w14:textId="77777777" w:rsidR="009C51BE" w:rsidRDefault="000544EA">
            <w:pPr>
              <w:keepNext/>
              <w:keepLines/>
              <w:spacing w:before="100" w:after="100"/>
              <w:jc w:val="center"/>
            </w:pPr>
            <w:r>
              <w:rPr>
                <w:color w:val="000000"/>
                <w:sz w:val="20"/>
              </w:rPr>
              <w:t>冻结模型误差与覆盖</w:t>
            </w:r>
          </w:p>
        </w:tc>
        <w:tc>
          <w:tcPr>
            <w:tcW w:w="2494" w:type="dxa"/>
            <w:vAlign w:val="center"/>
          </w:tcPr>
          <w:p w14:paraId="3D835D47" w14:textId="77777777" w:rsidR="009C51BE" w:rsidRDefault="000544EA">
            <w:pPr>
              <w:keepNext/>
              <w:keepLines/>
              <w:spacing w:before="100" w:after="100"/>
              <w:jc w:val="center"/>
            </w:pPr>
            <w:r>
              <w:rPr>
                <w:color w:val="000000"/>
                <w:sz w:val="20"/>
              </w:rPr>
              <w:t>不用于本轮选择或校准</w:t>
            </w:r>
          </w:p>
        </w:tc>
      </w:tr>
      <w:tr w:rsidR="009C51BE" w14:paraId="649F91BD" w14:textId="77777777">
        <w:trPr>
          <w:cantSplit/>
          <w:jc w:val="center"/>
        </w:trPr>
        <w:tc>
          <w:tcPr>
            <w:tcW w:w="1587" w:type="dxa"/>
            <w:vAlign w:val="center"/>
          </w:tcPr>
          <w:p w14:paraId="16D26B83" w14:textId="77777777" w:rsidR="009C51BE" w:rsidRDefault="000544EA">
            <w:pPr>
              <w:keepLines/>
              <w:spacing w:before="100" w:after="100"/>
              <w:jc w:val="center"/>
            </w:pPr>
            <w:r>
              <w:rPr>
                <w:color w:val="000000"/>
                <w:sz w:val="20"/>
              </w:rPr>
              <w:t>A/B</w:t>
            </w:r>
            <w:r>
              <w:rPr>
                <w:color w:val="000000"/>
                <w:sz w:val="20"/>
              </w:rPr>
              <w:t>全量重训</w:t>
            </w:r>
          </w:p>
        </w:tc>
        <w:tc>
          <w:tcPr>
            <w:tcW w:w="2268" w:type="dxa"/>
            <w:vAlign w:val="center"/>
          </w:tcPr>
          <w:p w14:paraId="21734F57" w14:textId="77777777" w:rsidR="009C51BE" w:rsidRDefault="000544EA">
            <w:pPr>
              <w:keepLines/>
              <w:spacing w:before="100" w:after="100"/>
              <w:jc w:val="center"/>
            </w:pPr>
            <w:r>
              <w:rPr>
                <w:color w:val="000000"/>
                <w:sz w:val="20"/>
              </w:rPr>
              <w:t>800</w:t>
            </w:r>
            <w:r>
              <w:rPr>
                <w:color w:val="000000"/>
                <w:sz w:val="20"/>
              </w:rPr>
              <w:t>或</w:t>
            </w:r>
            <w:r>
              <w:rPr>
                <w:color w:val="000000"/>
                <w:sz w:val="20"/>
              </w:rPr>
              <w:t>800</w:t>
            </w:r>
            <w:r>
              <w:rPr>
                <w:color w:val="000000"/>
                <w:sz w:val="20"/>
              </w:rPr>
              <w:t>加</w:t>
            </w:r>
            <w:r>
              <w:rPr>
                <w:color w:val="000000"/>
                <w:sz w:val="20"/>
              </w:rPr>
              <w:t>300</w:t>
            </w:r>
            <w:r>
              <w:rPr>
                <w:color w:val="000000"/>
                <w:sz w:val="20"/>
              </w:rPr>
              <w:t>标签</w:t>
            </w:r>
          </w:p>
        </w:tc>
        <w:tc>
          <w:tcPr>
            <w:tcW w:w="2381" w:type="dxa"/>
            <w:vAlign w:val="center"/>
          </w:tcPr>
          <w:p w14:paraId="5FB792C5" w14:textId="77777777" w:rsidR="009C51BE" w:rsidRDefault="000544EA">
            <w:pPr>
              <w:keepLines/>
              <w:spacing w:before="100" w:after="100"/>
              <w:jc w:val="center"/>
            </w:pPr>
            <w:r>
              <w:rPr>
                <w:color w:val="000000"/>
                <w:sz w:val="20"/>
              </w:rPr>
              <w:t>生成提交点预测</w:t>
            </w:r>
          </w:p>
        </w:tc>
        <w:tc>
          <w:tcPr>
            <w:tcW w:w="2494" w:type="dxa"/>
            <w:vAlign w:val="center"/>
          </w:tcPr>
          <w:p w14:paraId="20868B6D" w14:textId="77777777" w:rsidR="009C51BE" w:rsidRDefault="000544EA">
            <w:pPr>
              <w:keepLines/>
              <w:spacing w:before="100" w:after="100"/>
              <w:jc w:val="center"/>
            </w:pPr>
            <w:r>
              <w:rPr>
                <w:color w:val="000000"/>
                <w:sz w:val="20"/>
              </w:rPr>
              <w:t>不套用冻结模型区间</w:t>
            </w:r>
          </w:p>
        </w:tc>
      </w:tr>
    </w:tbl>
    <w:p w14:paraId="58A6E1E4" w14:textId="77777777" w:rsidR="009C51BE" w:rsidRDefault="009C51BE">
      <w:pPr>
        <w:spacing w:after="0"/>
      </w:pPr>
    </w:p>
    <w:p w14:paraId="1534C6B1" w14:textId="77777777" w:rsidR="009C51BE" w:rsidRDefault="000544EA">
      <w:pPr>
        <w:pStyle w:val="21"/>
        <w:spacing w:before="240" w:after="160"/>
      </w:pPr>
      <w:bookmarkStart w:id="22" w:name="_Toc240173592"/>
      <w:r>
        <w:rPr>
          <w:rFonts w:ascii="Times New Roman" w:eastAsia="黑体" w:hAnsi="Times New Roman"/>
        </w:rPr>
        <w:t xml:space="preserve">4.3 </w:t>
      </w:r>
      <w:r>
        <w:rPr>
          <w:rFonts w:ascii="Times New Roman" w:eastAsia="黑体" w:hAnsi="Times New Roman"/>
        </w:rPr>
        <w:t>模型配置与公平比较</w:t>
      </w:r>
      <w:bookmarkEnd w:id="22"/>
    </w:p>
    <w:p w14:paraId="24B72621" w14:textId="77777777" w:rsidR="009C51BE" w:rsidRDefault="000544EA">
      <w:pPr>
        <w:spacing w:after="120" w:line="324" w:lineRule="auto"/>
        <w:ind w:firstLine="480"/>
        <w:jc w:val="both"/>
      </w:pPr>
      <w:r>
        <w:rPr>
          <w:color w:val="000000"/>
        </w:rPr>
        <w:t>XGBoost</w:t>
      </w:r>
      <w:r>
        <w:rPr>
          <w:color w:val="000000"/>
        </w:rPr>
        <w:t>固定</w:t>
      </w:r>
      <w:r>
        <w:rPr>
          <w:color w:val="000000"/>
        </w:rPr>
        <w:t>1200</w:t>
      </w:r>
      <w:r>
        <w:rPr>
          <w:color w:val="000000"/>
        </w:rPr>
        <w:t>轮、学习率</w:t>
      </w:r>
      <w:r>
        <w:rPr>
          <w:color w:val="000000"/>
        </w:rPr>
        <w:t>0.05</w:t>
      </w:r>
      <w:r>
        <w:rPr>
          <w:color w:val="000000"/>
        </w:rPr>
        <w:t>、最小子节点权重</w:t>
      </w:r>
      <w:r>
        <w:rPr>
          <w:color w:val="000000"/>
        </w:rPr>
        <w:t>3</w:t>
      </w:r>
      <w:r>
        <w:rPr>
          <w:color w:val="000000"/>
        </w:rPr>
        <w:t>、采样比例</w:t>
      </w:r>
      <w:r>
        <w:rPr>
          <w:color w:val="000000"/>
        </w:rPr>
        <w:t>0.8</w:t>
      </w:r>
      <w:r>
        <w:rPr>
          <w:color w:val="000000"/>
        </w:rPr>
        <w:t>、特征采样</w:t>
      </w:r>
      <w:r>
        <w:rPr>
          <w:color w:val="000000"/>
        </w:rPr>
        <w:t>0.55</w:t>
      </w:r>
      <w:r>
        <w:rPr>
          <w:color w:val="000000"/>
        </w:rPr>
        <w:t>、</w:t>
      </w:r>
      <w:r>
        <w:rPr>
          <w:color w:val="000000"/>
        </w:rPr>
        <w:t>L1</w:t>
      </w:r>
      <w:r>
        <w:rPr>
          <w:color w:val="000000"/>
        </w:rPr>
        <w:t>系数</w:t>
      </w:r>
      <w:r>
        <w:rPr>
          <w:color w:val="000000"/>
        </w:rPr>
        <w:t>0.01</w:t>
      </w:r>
      <w:r>
        <w:rPr>
          <w:color w:val="000000"/>
        </w:rPr>
        <w:t>和</w:t>
      </w:r>
      <w:r>
        <w:rPr>
          <w:color w:val="000000"/>
        </w:rPr>
        <w:t>L2</w:t>
      </w:r>
      <w:r>
        <w:rPr>
          <w:color w:val="000000"/>
        </w:rPr>
        <w:t>系数</w:t>
      </w:r>
      <w:r>
        <w:rPr>
          <w:color w:val="000000"/>
        </w:rPr>
        <w:t>2</w:t>
      </w:r>
      <w:r>
        <w:rPr>
          <w:color w:val="000000"/>
        </w:rPr>
        <w:t>。只比较深度</w:t>
      </w:r>
      <w:r>
        <w:rPr>
          <w:color w:val="000000"/>
        </w:rPr>
        <w:t>2</w:t>
      </w:r>
      <w:r>
        <w:rPr>
          <w:color w:val="000000"/>
        </w:rPr>
        <w:t>和</w:t>
      </w:r>
      <w:r>
        <w:rPr>
          <w:color w:val="000000"/>
        </w:rPr>
        <w:t>3</w:t>
      </w:r>
      <w:r>
        <w:rPr>
          <w:color w:val="000000"/>
        </w:rPr>
        <w:t>，目的在于限制小样本条件下的选择自由度。本实验不能据此声称已遍历所有算法或找到全局最优配置。</w:t>
      </w:r>
    </w:p>
    <w:p w14:paraId="213E91D0" w14:textId="77777777" w:rsidR="009C51BE" w:rsidRDefault="000544EA">
      <w:pPr>
        <w:keepNext/>
        <w:spacing w:after="120" w:line="324" w:lineRule="auto"/>
        <w:ind w:firstLine="480"/>
        <w:jc w:val="both"/>
      </w:pPr>
      <w:r>
        <w:rPr>
          <w:color w:val="000000"/>
        </w:rPr>
        <w:t>三成员平均的表达式见式</w:t>
      </w:r>
      <w:r>
        <w:rPr>
          <w:color w:val="000000"/>
        </w:rPr>
        <w:t>4-2</w:t>
      </w:r>
      <w:r>
        <w:rPr>
          <w:color w:val="000000"/>
        </w:rPr>
        <w:t>。每个成员分别拟合完整处理器，体现特征筛选和模型训练的随机性。固定原始视图和完整视图采用同样的成员数和参数预算。</w:t>
      </w:r>
      <w:r>
        <w:rPr>
          <w:color w:val="000000"/>
        </w:rPr>
        <w:t>RandomForest</w:t>
      </w:r>
      <w:r>
        <w:rPr>
          <w:color w:val="000000"/>
        </w:rPr>
        <w:t>、</w:t>
      </w:r>
      <w:r>
        <w:rPr>
          <w:color w:val="000000"/>
        </w:rPr>
        <w:t>Ridge</w:t>
      </w:r>
      <w:r>
        <w:rPr>
          <w:color w:val="000000"/>
        </w:rPr>
        <w:t>和</w:t>
      </w:r>
      <w:r>
        <w:rPr>
          <w:color w:val="000000"/>
        </w:rPr>
        <w:t>MLP</w:t>
      </w:r>
      <w:r>
        <w:rPr>
          <w:color w:val="000000"/>
        </w:rPr>
        <w:t>在历史探索中仍可查阅，但没有在本轮同一嵌套协议下全部重新比较，因此新结果不能证明它们普遍劣于</w:t>
      </w:r>
      <w:r>
        <w:rPr>
          <w:color w:val="000000"/>
        </w:rPr>
        <w:t>XGBoost</w:t>
      </w:r>
      <w:r>
        <w:rPr>
          <w:color w:val="000000"/>
        </w:rPr>
        <w:t>。</w:t>
      </w:r>
    </w:p>
    <w:p w14:paraId="786C9986" w14:textId="77777777" w:rsidR="009C51BE" w:rsidRDefault="000544EA">
      <w:pPr>
        <w:keepLines/>
        <w:spacing w:before="120" w:after="160"/>
        <w:jc w:val="center"/>
      </w:pPr>
      <m:oMath>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rPr>
          <m:t>x</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nary>
          <m:naryPr>
            <m:chr m:val="∑"/>
            <m:ctrlPr>
              <w:rPr>
                <w:rFonts w:ascii="Cambria Math" w:hAnsi="Cambria Math"/>
              </w:rPr>
            </m:ctrlPr>
          </m:naryPr>
          <m:sub>
            <m:r>
              <w:rPr>
                <w:rFonts w:ascii="Cambria Math" w:hAnsi="Cambria Math"/>
              </w:rPr>
              <m:t>s</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m:t>
            </m:r>
            <m:r>
              <w:rPr>
                <w:rFonts w:ascii="Cambria Math" w:hAnsi="Cambria Math"/>
              </w:rPr>
              <m:t>x</m:t>
            </m:r>
            <m:r>
              <w:rPr>
                <w:rFonts w:ascii="Cambria Math" w:hAnsi="Cambria Math"/>
              </w:rPr>
              <m:t>)</m:t>
            </m:r>
          </m:e>
        </m:nary>
      </m:oMath>
      <w:r>
        <w:rPr>
          <w:color w:val="000000"/>
          <w:sz w:val="22"/>
        </w:rPr>
        <w:t xml:space="preserve">    </w:t>
      </w:r>
      <w:r>
        <w:rPr>
          <w:color w:val="000000"/>
          <w:sz w:val="22"/>
        </w:rPr>
        <w:t>（</w:t>
      </w:r>
      <w:r>
        <w:rPr>
          <w:color w:val="000000"/>
          <w:sz w:val="22"/>
        </w:rPr>
        <w:t>4-2</w:t>
      </w:r>
      <w:r>
        <w:rPr>
          <w:color w:val="000000"/>
          <w:sz w:val="22"/>
        </w:rPr>
        <w:t>）</w:t>
      </w:r>
    </w:p>
    <w:p w14:paraId="794A9606" w14:textId="77777777" w:rsidR="009C51BE" w:rsidRDefault="000544EA">
      <w:pPr>
        <w:pStyle w:val="21"/>
        <w:spacing w:before="240" w:after="160"/>
      </w:pPr>
      <w:bookmarkStart w:id="23" w:name="_Toc240173593"/>
      <w:r>
        <w:rPr>
          <w:rFonts w:ascii="Times New Roman" w:eastAsia="黑体" w:hAnsi="Times New Roman"/>
        </w:rPr>
        <w:t xml:space="preserve">4.4 </w:t>
      </w:r>
      <w:r>
        <w:rPr>
          <w:rFonts w:ascii="Times New Roman" w:eastAsia="黑体" w:hAnsi="Times New Roman"/>
        </w:rPr>
        <w:t>冻结模型和经验区间</w:t>
      </w:r>
      <w:bookmarkEnd w:id="23"/>
    </w:p>
    <w:p w14:paraId="3D6A5732" w14:textId="77777777" w:rsidR="009C51BE" w:rsidRDefault="000544EA">
      <w:pPr>
        <w:keepNext/>
        <w:spacing w:after="120" w:line="324" w:lineRule="auto"/>
        <w:ind w:firstLine="480"/>
        <w:jc w:val="both"/>
      </w:pPr>
      <w:r>
        <w:rPr>
          <w:color w:val="000000"/>
        </w:rPr>
        <w:t>最终开发范围内再次运行同一内层选择规则，锁定配置。去除与校准及尾段同实体的训练记录后，以</w:t>
      </w:r>
      <w:r>
        <w:rPr>
          <w:color w:val="000000"/>
        </w:rPr>
        <w:t>620</w:t>
      </w:r>
      <w:r>
        <w:rPr>
          <w:color w:val="000000"/>
        </w:rPr>
        <w:t>条记录拟合冻结模型，在</w:t>
      </w:r>
      <w:r>
        <w:rPr>
          <w:color w:val="000000"/>
        </w:rPr>
        <w:t>80</w:t>
      </w:r>
      <w:r>
        <w:rPr>
          <w:color w:val="000000"/>
        </w:rPr>
        <w:t>条校准记录上计算绝对残差；之后只在</w:t>
      </w:r>
      <w:r>
        <w:rPr>
          <w:color w:val="000000"/>
        </w:rPr>
        <w:t>100</w:t>
      </w:r>
      <w:r>
        <w:rPr>
          <w:color w:val="000000"/>
        </w:rPr>
        <w:t>条尾段上评价该冻结模型及其区间。半径取校准残差的上分位次序统计量，计算形式见式</w:t>
      </w:r>
      <w:r>
        <w:rPr>
          <w:color w:val="000000"/>
        </w:rPr>
        <w:t>4-3</w:t>
      </w:r>
      <w:r>
        <w:rPr>
          <w:color w:val="000000"/>
        </w:rPr>
        <w:t>。</w:t>
      </w:r>
    </w:p>
    <w:p w14:paraId="339FEC1C" w14:textId="77777777" w:rsidR="009C51BE" w:rsidRDefault="000544EA">
      <w:pPr>
        <w:keepLines/>
        <w:spacing w:before="120" w:after="160"/>
        <w:jc w:val="center"/>
      </w:pPr>
      <m:oMath>
        <m:r>
          <w:rPr>
            <w:rFonts w:ascii="Cambria Math" w:hAnsi="Cambria Math"/>
          </w:rPr>
          <m:t>k</m:t>
        </m:r>
        <m:r>
          <w:rPr>
            <w:rFonts w:ascii="Cambria Math" w:hAnsi="Cambria Math"/>
          </w:rPr>
          <m:t>=⌈(</m:t>
        </m:r>
        <m:r>
          <w:rPr>
            <w:rFonts w:ascii="Cambria Math" w:hAnsi="Cambria Math"/>
          </w:rPr>
          <m:t>m</m:t>
        </m:r>
        <m:r>
          <w:rPr>
            <w:rFonts w:ascii="Cambria Math" w:hAnsi="Cambria Math"/>
          </w:rPr>
          <m:t>+1)(1-</m:t>
        </m:r>
        <m:r>
          <w:rPr>
            <w:rFonts w:ascii="Cambria Math" w:hAnsi="Cambria Math"/>
          </w:rPr>
          <m:t>α</m:t>
        </m:r>
        <m:r>
          <w:rPr>
            <w:rFonts w:ascii="Cambria Math" w:hAnsi="Cambria Math"/>
          </w:rPr>
          <m:t xml:space="preserve">)⌉,  </m:t>
        </m:r>
        <m:r>
          <w:rPr>
            <w:rFonts w:ascii="Cambria Math" w:hAnsi="Cambria Math"/>
          </w:rPr>
          <m:t>q</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t>
            </m:r>
            <m:r>
              <w:rPr>
                <w:rFonts w:ascii="Cambria Math" w:hAnsi="Cambria Math"/>
              </w:rPr>
              <m:t>k</m:t>
            </m:r>
            <m:r>
              <w:rPr>
                <w:rFonts w:ascii="Cambria Math" w:hAnsi="Cambria Math"/>
              </w:rPr>
              <m:t>)</m:t>
            </m:r>
          </m:sub>
        </m:sSub>
        <m:r>
          <w:rPr>
            <w:rFonts w:ascii="Cambria Math" w:hAnsi="Cambria Math"/>
          </w:rPr>
          <m:t xml:space="preserve">,  </m:t>
        </m:r>
        <m:r>
          <w:rPr>
            <w:rFonts w:ascii="Cambria Math" w:hAnsi="Cambria Math"/>
          </w:rPr>
          <m:t>I</m:t>
        </m:r>
        <m:r>
          <w:rPr>
            <w:rFonts w:ascii="Cambria Math" w:hAnsi="Cambria Math"/>
          </w:rPr>
          <m:t>(</m:t>
        </m:r>
        <m:r>
          <w:rPr>
            <w:rFonts w:ascii="Cambria Math" w:hAnsi="Cambria Math"/>
          </w:rPr>
          <m:t>x</m:t>
        </m:r>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rPr>
          <m:t>x</m:t>
        </m:r>
        <m:r>
          <w:rPr>
            <w:rFonts w:ascii="Cambria Math" w:hAnsi="Cambria Math"/>
          </w:rPr>
          <m:t>)-</m:t>
        </m:r>
        <m:r>
          <w:rPr>
            <w:rFonts w:ascii="Cambria Math" w:hAnsi="Cambria Math"/>
          </w:rPr>
          <m:t>q</m:t>
        </m:r>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rPr>
          <m:t>x</m:t>
        </m:r>
        <m:r>
          <w:rPr>
            <w:rFonts w:ascii="Cambria Math" w:hAnsi="Cambria Math"/>
          </w:rPr>
          <m:t>)+</m:t>
        </m:r>
        <m:r>
          <w:rPr>
            <w:rFonts w:ascii="Cambria Math" w:hAnsi="Cambria Math"/>
          </w:rPr>
          <m:t>q</m:t>
        </m:r>
        <m:r>
          <w:rPr>
            <w:rFonts w:ascii="Cambria Math" w:hAnsi="Cambria Math"/>
          </w:rPr>
          <m:t>]</m:t>
        </m:r>
      </m:oMath>
      <w:r>
        <w:rPr>
          <w:color w:val="000000"/>
          <w:sz w:val="22"/>
        </w:rPr>
        <w:t xml:space="preserve">    </w:t>
      </w:r>
      <w:r>
        <w:rPr>
          <w:color w:val="000000"/>
          <w:sz w:val="22"/>
        </w:rPr>
        <w:t>（</w:t>
      </w:r>
      <w:r>
        <w:rPr>
          <w:color w:val="000000"/>
          <w:sz w:val="22"/>
        </w:rPr>
        <w:t>4-3</w:t>
      </w:r>
      <w:r>
        <w:rPr>
          <w:color w:val="000000"/>
          <w:sz w:val="22"/>
        </w:rPr>
        <w:t>）</w:t>
      </w:r>
    </w:p>
    <w:p w14:paraId="1931CAF0" w14:textId="77777777" w:rsidR="009C51BE" w:rsidRDefault="000544EA">
      <w:pPr>
        <w:spacing w:after="120" w:line="324" w:lineRule="auto"/>
        <w:ind w:firstLine="480"/>
        <w:jc w:val="both"/>
      </w:pPr>
      <w:r>
        <w:rPr>
          <w:color w:val="000000"/>
        </w:rPr>
        <w:t>式中</w:t>
      </w:r>
      <w:r>
        <w:rPr>
          <w:color w:val="000000"/>
        </w:rPr>
        <w:t>m</w:t>
      </w:r>
      <w:r>
        <w:rPr>
          <w:color w:val="000000"/>
        </w:rPr>
        <w:t>为校准记录数，</w:t>
      </w:r>
      <w:r>
        <w:rPr>
          <w:color w:val="000000"/>
        </w:rPr>
        <w:t>α=0.1</w:t>
      </w:r>
      <w:r>
        <w:rPr>
          <w:color w:val="000000"/>
        </w:rPr>
        <w:t>，</w:t>
      </w:r>
      <w:r>
        <w:rPr>
          <w:color w:val="000000"/>
        </w:rPr>
        <w:t>r</w:t>
      </w:r>
      <w:r>
        <w:rPr>
          <w:color w:val="000000"/>
        </w:rPr>
        <w:t>表示冻结模型在校准集上的绝对残差；</w:t>
      </w:r>
      <w:r>
        <w:rPr>
          <w:color w:val="000000"/>
        </w:rPr>
        <w:t>r(k)</w:t>
      </w:r>
      <w:r>
        <w:rPr>
          <w:color w:val="000000"/>
        </w:rPr>
        <w:t>为从小到大排序后的第</w:t>
      </w:r>
      <w:r>
        <w:rPr>
          <w:color w:val="000000"/>
        </w:rPr>
        <w:t>k</w:t>
      </w:r>
      <w:r>
        <w:rPr>
          <w:color w:val="000000"/>
        </w:rPr>
        <w:t>项。当</w:t>
      </w:r>
      <w:r>
        <w:rPr>
          <w:color w:val="000000"/>
        </w:rPr>
        <w:t>k</w:t>
      </w:r>
      <w:r>
        <w:rPr>
          <w:color w:val="000000"/>
        </w:rPr>
        <w:t>超过</w:t>
      </w:r>
      <w:r>
        <w:rPr>
          <w:color w:val="000000"/>
        </w:rPr>
        <w:t>m</w:t>
      </w:r>
      <w:r>
        <w:rPr>
          <w:color w:val="000000"/>
        </w:rPr>
        <w:t>时定义</w:t>
      </w:r>
      <w:r>
        <w:rPr>
          <w:color w:val="000000"/>
        </w:rPr>
        <w:t>q</w:t>
      </w:r>
      <w:r>
        <w:rPr>
          <w:color w:val="000000"/>
        </w:rPr>
        <w:t>为正无穷。本轮</w:t>
      </w:r>
      <w:r>
        <w:rPr>
          <w:color w:val="000000"/>
        </w:rPr>
        <w:t>m=80</w:t>
      </w:r>
      <w:r>
        <w:rPr>
          <w:color w:val="000000"/>
        </w:rPr>
        <w:t>，取第</w:t>
      </w:r>
      <w:r>
        <w:rPr>
          <w:color w:val="000000"/>
        </w:rPr>
        <w:t>73</w:t>
      </w:r>
      <w:r>
        <w:rPr>
          <w:color w:val="000000"/>
        </w:rPr>
        <w:t>个校准绝对残差作为半径。</w:t>
      </w:r>
    </w:p>
    <w:p w14:paraId="264307B8" w14:textId="77777777" w:rsidR="009C51BE" w:rsidRDefault="000544EA">
      <w:pPr>
        <w:spacing w:after="120" w:line="324" w:lineRule="auto"/>
        <w:ind w:firstLine="480"/>
        <w:jc w:val="both"/>
      </w:pPr>
      <w:commentRangeStart w:id="24"/>
      <w:r>
        <w:rPr>
          <w:color w:val="000000"/>
        </w:rPr>
        <w:lastRenderedPageBreak/>
        <w:t>当校准样本不足以支持指定分位等级时，分位数函数返回正无穷，避免把最大残差误当成具有有限样本保证的上界。本轮样本数不触发该极端情形。即使校准与评价按用途分离，时间依赖和分布变化仍可能破坏交换性，所以本文只报告经验覆盖。</w:t>
      </w:r>
      <w:commentRangeEnd w:id="24"/>
      <w:r>
        <w:rPr>
          <w:rStyle w:val="affb"/>
          <w:sz w:val="24"/>
          <w:szCs w:val="22"/>
        </w:rPr>
        <w:commentReference w:id="24"/>
      </w:r>
    </w:p>
    <w:p w14:paraId="748BEFF6" w14:textId="77777777" w:rsidR="009C51BE" w:rsidRDefault="000544EA">
      <w:pPr>
        <w:spacing w:after="120" w:line="324" w:lineRule="auto"/>
        <w:ind w:firstLine="480"/>
        <w:jc w:val="both"/>
      </w:pPr>
      <w:r>
        <w:rPr>
          <w:color w:val="000000"/>
        </w:rPr>
        <w:t>使用全部</w:t>
      </w:r>
      <w:r>
        <w:rPr>
          <w:color w:val="000000"/>
        </w:rPr>
        <w:t>800</w:t>
      </w:r>
      <w:r>
        <w:rPr>
          <w:color w:val="000000"/>
        </w:rPr>
        <w:t>条或</w:t>
      </w:r>
      <w:r>
        <w:rPr>
          <w:color w:val="000000"/>
        </w:rPr>
        <w:t>1100</w:t>
      </w:r>
      <w:r>
        <w:rPr>
          <w:color w:val="000000"/>
        </w:rPr>
        <w:t>条标签重新拟合后，模型已经改变。冻结模型的残差半径不能无条件移植给新模型。本轮</w:t>
      </w:r>
      <w:r>
        <w:rPr>
          <w:color w:val="000000"/>
        </w:rPr>
        <w:t>A/B</w:t>
      </w:r>
      <w:r>
        <w:rPr>
          <w:color w:val="000000"/>
        </w:rPr>
        <w:t>提交只包含点预测，保存的冻结模型区间只服务于对应历史评价。</w:t>
      </w:r>
    </w:p>
    <w:p w14:paraId="3781B391" w14:textId="77777777" w:rsidR="009C51BE" w:rsidRDefault="000544EA">
      <w:pPr>
        <w:pStyle w:val="21"/>
        <w:spacing w:before="240" w:after="160"/>
      </w:pPr>
      <w:bookmarkStart w:id="25" w:name="_Toc240173594"/>
      <w:r>
        <w:rPr>
          <w:rFonts w:ascii="Times New Roman" w:eastAsia="黑体" w:hAnsi="Times New Roman"/>
        </w:rPr>
        <w:t xml:space="preserve">4.5 </w:t>
      </w:r>
      <w:r>
        <w:rPr>
          <w:rFonts w:ascii="Times New Roman" w:eastAsia="黑体" w:hAnsi="Times New Roman"/>
        </w:rPr>
        <w:t>公开</w:t>
      </w:r>
      <w:r>
        <w:rPr>
          <w:rFonts w:ascii="Times New Roman" w:eastAsia="黑体" w:hAnsi="Times New Roman"/>
        </w:rPr>
        <w:t>A</w:t>
      </w:r>
      <w:r>
        <w:rPr>
          <w:rFonts w:ascii="Times New Roman" w:eastAsia="黑体" w:hAnsi="Times New Roman"/>
        </w:rPr>
        <w:t>答案与</w:t>
      </w:r>
      <w:r>
        <w:rPr>
          <w:rFonts w:ascii="Times New Roman" w:eastAsia="黑体" w:hAnsi="Times New Roman"/>
        </w:rPr>
        <w:t>B</w:t>
      </w:r>
      <w:r>
        <w:rPr>
          <w:rFonts w:ascii="Times New Roman" w:eastAsia="黑体" w:hAnsi="Times New Roman"/>
        </w:rPr>
        <w:t>重训</w:t>
      </w:r>
      <w:bookmarkEnd w:id="25"/>
    </w:p>
    <w:p w14:paraId="05D29D9E" w14:textId="77777777" w:rsidR="009C51BE" w:rsidRDefault="000544EA">
      <w:pPr>
        <w:spacing w:after="120" w:line="324" w:lineRule="auto"/>
        <w:ind w:firstLine="480"/>
        <w:jc w:val="both"/>
      </w:pPr>
      <w:commentRangeStart w:id="26"/>
      <w:r>
        <w:rPr>
          <w:color w:val="000000"/>
        </w:rPr>
        <w:t>本轮</w:t>
      </w:r>
      <w:r>
        <w:rPr>
          <w:color w:val="000000"/>
        </w:rPr>
        <w:t>A</w:t>
      </w:r>
      <w:r>
        <w:rPr>
          <w:color w:val="000000"/>
        </w:rPr>
        <w:t>配置与拟合使用原</w:t>
      </w:r>
      <w:r>
        <w:rPr>
          <w:color w:val="000000"/>
        </w:rPr>
        <w:t>800</w:t>
      </w:r>
      <w:r>
        <w:rPr>
          <w:color w:val="000000"/>
        </w:rPr>
        <w:t>条标签，</w:t>
      </w:r>
      <w:r>
        <w:rPr>
          <w:color w:val="000000"/>
        </w:rPr>
        <w:t>A</w:t>
      </w:r>
      <w:r>
        <w:rPr>
          <w:color w:val="000000"/>
        </w:rPr>
        <w:t>标签不进入数值训练。可是此前对</w:t>
      </w:r>
      <w:r>
        <w:rPr>
          <w:color w:val="000000"/>
        </w:rPr>
        <w:t>A</w:t>
      </w:r>
      <w:r>
        <w:rPr>
          <w:color w:val="000000"/>
        </w:rPr>
        <w:t>答案进行过偏差诊断和多候选比较，</w:t>
      </w:r>
      <w:r>
        <w:rPr>
          <w:color w:val="000000"/>
        </w:rPr>
        <w:t>A</w:t>
      </w:r>
      <w:r>
        <w:rPr>
          <w:color w:val="000000"/>
        </w:rPr>
        <w:t>已不具备从未查看的独立测试身份。本文承认研究历史的适应性，不使用</w:t>
      </w:r>
      <w:r>
        <w:rPr>
          <w:color w:val="000000"/>
        </w:rPr>
        <w:t>“</w:t>
      </w:r>
      <w:r>
        <w:rPr>
          <w:color w:val="000000"/>
        </w:rPr>
        <w:t>脚本最后读取</w:t>
      </w:r>
      <w:r>
        <w:rPr>
          <w:color w:val="000000"/>
        </w:rPr>
        <w:t>A”</w:t>
      </w:r>
      <w:r>
        <w:rPr>
          <w:color w:val="000000"/>
        </w:rPr>
        <w:t>证明独立性，也不因当前</w:t>
      </w:r>
      <w:r>
        <w:rPr>
          <w:color w:val="000000"/>
        </w:rPr>
        <w:t>A</w:t>
      </w:r>
      <w:r>
        <w:rPr>
          <w:color w:val="000000"/>
        </w:rPr>
        <w:t>分数较好或较差再挑选候选。</w:t>
      </w:r>
      <w:commentRangeEnd w:id="26"/>
      <w:r>
        <w:rPr>
          <w:rStyle w:val="affb"/>
          <w:sz w:val="24"/>
          <w:szCs w:val="22"/>
        </w:rPr>
        <w:commentReference w:id="26"/>
      </w:r>
    </w:p>
    <w:p w14:paraId="7BF56500" w14:textId="77777777" w:rsidR="009C51BE" w:rsidRDefault="000544EA">
      <w:pPr>
        <w:spacing w:after="120" w:line="324" w:lineRule="auto"/>
        <w:ind w:firstLine="480"/>
        <w:jc w:val="both"/>
      </w:pPr>
      <w:r>
        <w:rPr>
          <w:color w:val="000000"/>
        </w:rPr>
        <w:t>B</w:t>
      </w:r>
      <w:r>
        <w:rPr>
          <w:color w:val="000000"/>
        </w:rPr>
        <w:t>阶段在赛题允许使用公开</w:t>
      </w:r>
      <w:r>
        <w:rPr>
          <w:color w:val="000000"/>
        </w:rPr>
        <w:t>A</w:t>
      </w:r>
      <w:r>
        <w:rPr>
          <w:color w:val="000000"/>
        </w:rPr>
        <w:t>标签的前提下，将</w:t>
      </w:r>
      <w:r>
        <w:rPr>
          <w:color w:val="000000"/>
        </w:rPr>
        <w:t>800</w:t>
      </w:r>
      <w:r>
        <w:rPr>
          <w:color w:val="000000"/>
        </w:rPr>
        <w:t>条原标签与</w:t>
      </w:r>
      <w:r>
        <w:rPr>
          <w:color w:val="000000"/>
        </w:rPr>
        <w:t>300</w:t>
      </w:r>
      <w:r>
        <w:rPr>
          <w:color w:val="000000"/>
        </w:rPr>
        <w:t>条</w:t>
      </w:r>
      <w:r>
        <w:rPr>
          <w:color w:val="000000"/>
        </w:rPr>
        <w:t>A</w:t>
      </w:r>
      <w:r>
        <w:rPr>
          <w:color w:val="000000"/>
        </w:rPr>
        <w:t>标签合并，保持等权重训选定配置。旧权重</w:t>
      </w:r>
      <w:r>
        <w:rPr>
          <w:color w:val="000000"/>
        </w:rPr>
        <w:t>2</w:t>
      </w:r>
      <w:r>
        <w:rPr>
          <w:color w:val="000000"/>
        </w:rPr>
        <w:t>对比权重</w:t>
      </w:r>
      <w:r>
        <w:rPr>
          <w:color w:val="000000"/>
        </w:rPr>
        <w:t>1</w:t>
      </w:r>
      <w:r>
        <w:rPr>
          <w:color w:val="000000"/>
        </w:rPr>
        <w:t>只有约</w:t>
      </w:r>
      <w:r>
        <w:rPr>
          <w:color w:val="000000"/>
        </w:rPr>
        <w:t>0.223%</w:t>
      </w:r>
      <w:r>
        <w:rPr>
          <w:color w:val="000000"/>
        </w:rPr>
        <w:t>的开发</w:t>
      </w:r>
      <w:r>
        <w:rPr>
          <w:color w:val="000000"/>
        </w:rPr>
        <w:t>MSE</w:t>
      </w:r>
      <w:r>
        <w:rPr>
          <w:color w:val="000000"/>
        </w:rPr>
        <w:t>差，而且</w:t>
      </w:r>
      <w:r>
        <w:rPr>
          <w:color w:val="000000"/>
        </w:rPr>
        <w:t>MAE</w:t>
      </w:r>
      <w:r>
        <w:rPr>
          <w:color w:val="000000"/>
        </w:rPr>
        <w:t>方向相反；没有稳健证据支持增加这一可调权重。等权是减少研究自由度的选择，不代表已经证明在未知</w:t>
      </w:r>
      <w:r>
        <w:rPr>
          <w:color w:val="000000"/>
        </w:rPr>
        <w:t>B</w:t>
      </w:r>
      <w:r>
        <w:rPr>
          <w:color w:val="000000"/>
        </w:rPr>
        <w:t>真值上最佳。</w:t>
      </w:r>
    </w:p>
    <w:p w14:paraId="1030B075" w14:textId="77777777" w:rsidR="009C51BE" w:rsidRDefault="000544EA">
      <w:pPr>
        <w:pStyle w:val="1"/>
        <w:pageBreakBefore/>
        <w:spacing w:before="0" w:after="160"/>
      </w:pPr>
      <w:bookmarkStart w:id="27" w:name="_Toc240173595"/>
      <w:r>
        <w:rPr>
          <w:rFonts w:ascii="Times New Roman" w:eastAsia="黑体" w:hAnsi="Times New Roman"/>
          <w:sz w:val="32"/>
        </w:rPr>
        <w:lastRenderedPageBreak/>
        <w:t xml:space="preserve">5 </w:t>
      </w:r>
      <w:r>
        <w:rPr>
          <w:rFonts w:ascii="Times New Roman" w:eastAsia="黑体" w:hAnsi="Times New Roman"/>
          <w:sz w:val="32"/>
        </w:rPr>
        <w:t>实验结果与讨论</w:t>
      </w:r>
      <w:bookmarkEnd w:id="27"/>
    </w:p>
    <w:p w14:paraId="36EE2AEE" w14:textId="77777777" w:rsidR="009C51BE" w:rsidRDefault="000544EA">
      <w:pPr>
        <w:pStyle w:val="21"/>
        <w:spacing w:before="240" w:after="160"/>
      </w:pPr>
      <w:bookmarkStart w:id="28" w:name="_Toc240173596"/>
      <w:r>
        <w:rPr>
          <w:rFonts w:ascii="Times New Roman" w:eastAsia="黑体" w:hAnsi="Times New Roman"/>
        </w:rPr>
        <w:t xml:space="preserve">5.1 </w:t>
      </w:r>
      <w:r>
        <w:rPr>
          <w:rFonts w:ascii="Times New Roman" w:eastAsia="黑体" w:hAnsi="Times New Roman"/>
        </w:rPr>
        <w:t>嵌套历史回放</w:t>
      </w:r>
      <w:bookmarkEnd w:id="28"/>
    </w:p>
    <w:p w14:paraId="69F1CFAA" w14:textId="77777777" w:rsidR="009C51BE" w:rsidRDefault="000544EA">
      <w:pPr>
        <w:spacing w:after="120" w:line="324" w:lineRule="auto"/>
        <w:ind w:firstLine="480"/>
        <w:jc w:val="both"/>
      </w:pPr>
      <w:r>
        <w:rPr>
          <w:color w:val="000000"/>
        </w:rPr>
        <w:t>表</w:t>
      </w:r>
      <w:r>
        <w:rPr>
          <w:color w:val="000000"/>
        </w:rPr>
        <w:t>5-1</w:t>
      </w:r>
      <w:r>
        <w:rPr>
          <w:color w:val="000000"/>
        </w:rPr>
        <w:t>统一列出</w:t>
      </w:r>
      <w:r>
        <w:rPr>
          <w:color w:val="000000"/>
        </w:rPr>
        <w:t>300</w:t>
      </w:r>
      <w:r>
        <w:rPr>
          <w:color w:val="000000"/>
        </w:rPr>
        <w:t>条外层记录上的结果，数据直接取自本轮保存的逐记录预测。</w:t>
      </w:r>
      <w:r>
        <w:rPr>
          <w:color w:val="000000"/>
        </w:rPr>
        <w:t>nested_selected</w:t>
      </w:r>
      <w:r>
        <w:rPr>
          <w:color w:val="000000"/>
        </w:rPr>
        <w:t>表示每个外层内部选择配置的完整算法，</w:t>
      </w:r>
      <w:r>
        <w:rPr>
          <w:color w:val="000000"/>
        </w:rPr>
        <w:t>fixed_raw_d2</w:t>
      </w:r>
      <w:r>
        <w:rPr>
          <w:color w:val="000000"/>
        </w:rPr>
        <w:t>和</w:t>
      </w:r>
      <w:r>
        <w:rPr>
          <w:color w:val="000000"/>
        </w:rPr>
        <w:t>fixed_full_d2</w:t>
      </w:r>
      <w:r>
        <w:rPr>
          <w:color w:val="000000"/>
        </w:rPr>
        <w:t>表示固定对照。不同外层可能选出不同配置，不能只报告最有利的窗口。</w:t>
      </w:r>
    </w:p>
    <w:p w14:paraId="7CB8997A" w14:textId="77777777" w:rsidR="009C51BE" w:rsidRDefault="000544EA">
      <w:pPr>
        <w:keepNext/>
        <w:spacing w:after="120" w:line="324" w:lineRule="auto"/>
        <w:jc w:val="center"/>
      </w:pPr>
      <w:r>
        <w:rPr>
          <w:color w:val="000000"/>
          <w:sz w:val="21"/>
        </w:rPr>
        <w:t>表</w:t>
      </w:r>
      <w:r>
        <w:rPr>
          <w:color w:val="000000"/>
          <w:sz w:val="21"/>
        </w:rPr>
        <w:t xml:space="preserve">5-1 </w:t>
      </w:r>
      <w:r>
        <w:rPr>
          <w:color w:val="000000"/>
          <w:sz w:val="21"/>
        </w:rPr>
        <w:t>同一</w:t>
      </w:r>
      <w:r>
        <w:rPr>
          <w:color w:val="000000"/>
          <w:sz w:val="21"/>
        </w:rPr>
        <w:t>300</w:t>
      </w:r>
      <w:r>
        <w:rPr>
          <w:color w:val="000000"/>
          <w:sz w:val="21"/>
        </w:rPr>
        <w:t>条外层记录的合并指标</w:t>
      </w:r>
    </w:p>
    <w:tbl>
      <w:tblPr>
        <w:tblW w:w="0" w:type="auto"/>
        <w:jc w:val="center"/>
        <w:tblBorders>
          <w:top w:val="single" w:sz="6" w:space="0" w:color="777777"/>
          <w:bottom w:val="single" w:sz="6" w:space="0" w:color="777777"/>
          <w:insideH w:val="single" w:sz="3" w:space="0" w:color="777777"/>
        </w:tblBorders>
        <w:tblLayout w:type="fixed"/>
        <w:tblLook w:val="04A0" w:firstRow="1" w:lastRow="0" w:firstColumn="1" w:lastColumn="0" w:noHBand="0" w:noVBand="1"/>
      </w:tblPr>
      <w:tblGrid>
        <w:gridCol w:w="2835"/>
        <w:gridCol w:w="1474"/>
        <w:gridCol w:w="1474"/>
        <w:gridCol w:w="1474"/>
        <w:gridCol w:w="1474"/>
      </w:tblGrid>
      <w:tr w:rsidR="009C51BE" w14:paraId="32ED26A1" w14:textId="77777777">
        <w:trPr>
          <w:cantSplit/>
          <w:tblHeader/>
          <w:jc w:val="center"/>
        </w:trPr>
        <w:tc>
          <w:tcPr>
            <w:tcW w:w="2835" w:type="dxa"/>
            <w:vAlign w:val="center"/>
          </w:tcPr>
          <w:p w14:paraId="50E4CCAA" w14:textId="77777777" w:rsidR="009C51BE" w:rsidRDefault="000544EA">
            <w:pPr>
              <w:keepNext/>
              <w:keepLines/>
              <w:spacing w:before="100" w:after="100"/>
              <w:jc w:val="center"/>
            </w:pPr>
            <w:r>
              <w:rPr>
                <w:b/>
                <w:color w:val="000000"/>
                <w:sz w:val="20"/>
              </w:rPr>
              <w:t>方法</w:t>
            </w:r>
          </w:p>
        </w:tc>
        <w:tc>
          <w:tcPr>
            <w:tcW w:w="1474" w:type="dxa"/>
            <w:vAlign w:val="center"/>
          </w:tcPr>
          <w:p w14:paraId="748C6C99" w14:textId="77777777" w:rsidR="009C51BE" w:rsidRDefault="000544EA">
            <w:pPr>
              <w:keepNext/>
              <w:keepLines/>
              <w:spacing w:before="100" w:after="100"/>
              <w:jc w:val="center"/>
            </w:pPr>
            <w:r>
              <w:rPr>
                <w:b/>
                <w:color w:val="000000"/>
                <w:sz w:val="20"/>
              </w:rPr>
              <w:t>MSE</w:t>
            </w:r>
          </w:p>
        </w:tc>
        <w:tc>
          <w:tcPr>
            <w:tcW w:w="1474" w:type="dxa"/>
            <w:vAlign w:val="center"/>
          </w:tcPr>
          <w:p w14:paraId="4A2F176D" w14:textId="77777777" w:rsidR="009C51BE" w:rsidRDefault="000544EA">
            <w:pPr>
              <w:keepNext/>
              <w:keepLines/>
              <w:spacing w:before="100" w:after="100"/>
              <w:jc w:val="center"/>
            </w:pPr>
            <w:r>
              <w:rPr>
                <w:b/>
                <w:color w:val="000000"/>
                <w:sz w:val="20"/>
              </w:rPr>
              <w:t>RMSE</w:t>
            </w:r>
          </w:p>
        </w:tc>
        <w:tc>
          <w:tcPr>
            <w:tcW w:w="1474" w:type="dxa"/>
            <w:vAlign w:val="center"/>
          </w:tcPr>
          <w:p w14:paraId="0BA29588" w14:textId="77777777" w:rsidR="009C51BE" w:rsidRDefault="000544EA">
            <w:pPr>
              <w:keepNext/>
              <w:keepLines/>
              <w:spacing w:before="100" w:after="100"/>
              <w:jc w:val="center"/>
            </w:pPr>
            <w:r>
              <w:rPr>
                <w:b/>
                <w:color w:val="000000"/>
                <w:sz w:val="20"/>
              </w:rPr>
              <w:t>MAE</w:t>
            </w:r>
          </w:p>
        </w:tc>
        <w:tc>
          <w:tcPr>
            <w:tcW w:w="1474" w:type="dxa"/>
            <w:vAlign w:val="center"/>
          </w:tcPr>
          <w:p w14:paraId="774F2937" w14:textId="77777777" w:rsidR="009C51BE" w:rsidRDefault="000544EA">
            <w:pPr>
              <w:keepNext/>
              <w:keepLines/>
              <w:spacing w:before="100" w:after="100"/>
              <w:jc w:val="center"/>
            </w:pPr>
            <w:r>
              <w:rPr>
                <w:b/>
                <w:color w:val="000000"/>
                <w:sz w:val="20"/>
              </w:rPr>
              <w:t>R²</w:t>
            </w:r>
          </w:p>
        </w:tc>
      </w:tr>
      <w:tr w:rsidR="009C51BE" w14:paraId="731D71D8" w14:textId="77777777">
        <w:trPr>
          <w:cantSplit/>
          <w:jc w:val="center"/>
        </w:trPr>
        <w:tc>
          <w:tcPr>
            <w:tcW w:w="2835" w:type="dxa"/>
            <w:vAlign w:val="center"/>
          </w:tcPr>
          <w:p w14:paraId="4EEFCDDF" w14:textId="77777777" w:rsidR="009C51BE" w:rsidRDefault="000544EA">
            <w:pPr>
              <w:keepNext/>
              <w:keepLines/>
              <w:spacing w:before="100" w:after="100"/>
              <w:jc w:val="center"/>
            </w:pPr>
            <w:r>
              <w:rPr>
                <w:color w:val="000000"/>
                <w:sz w:val="20"/>
              </w:rPr>
              <w:t>训练均值</w:t>
            </w:r>
          </w:p>
        </w:tc>
        <w:tc>
          <w:tcPr>
            <w:tcW w:w="1474" w:type="dxa"/>
            <w:vAlign w:val="center"/>
          </w:tcPr>
          <w:p w14:paraId="60B9C69E" w14:textId="77777777" w:rsidR="009C51BE" w:rsidRDefault="000544EA">
            <w:pPr>
              <w:keepNext/>
              <w:keepLines/>
              <w:spacing w:before="100" w:after="100"/>
              <w:jc w:val="center"/>
            </w:pPr>
            <w:r>
              <w:rPr>
                <w:color w:val="000000"/>
                <w:sz w:val="20"/>
              </w:rPr>
              <w:t>0.040841</w:t>
            </w:r>
          </w:p>
        </w:tc>
        <w:tc>
          <w:tcPr>
            <w:tcW w:w="1474" w:type="dxa"/>
            <w:vAlign w:val="center"/>
          </w:tcPr>
          <w:p w14:paraId="520576BC" w14:textId="77777777" w:rsidR="009C51BE" w:rsidRDefault="000544EA">
            <w:pPr>
              <w:keepNext/>
              <w:keepLines/>
              <w:spacing w:before="100" w:after="100"/>
              <w:jc w:val="center"/>
            </w:pPr>
            <w:r>
              <w:rPr>
                <w:color w:val="000000"/>
                <w:sz w:val="20"/>
              </w:rPr>
              <w:t>0.202091</w:t>
            </w:r>
          </w:p>
        </w:tc>
        <w:tc>
          <w:tcPr>
            <w:tcW w:w="1474" w:type="dxa"/>
            <w:vAlign w:val="center"/>
          </w:tcPr>
          <w:p w14:paraId="36A8F43F" w14:textId="77777777" w:rsidR="009C51BE" w:rsidRDefault="000544EA">
            <w:pPr>
              <w:keepNext/>
              <w:keepLines/>
              <w:spacing w:before="100" w:after="100"/>
              <w:jc w:val="center"/>
            </w:pPr>
            <w:r>
              <w:rPr>
                <w:color w:val="000000"/>
                <w:sz w:val="20"/>
              </w:rPr>
              <w:t>0.156988</w:t>
            </w:r>
          </w:p>
        </w:tc>
        <w:tc>
          <w:tcPr>
            <w:tcW w:w="1474" w:type="dxa"/>
            <w:vAlign w:val="center"/>
          </w:tcPr>
          <w:p w14:paraId="0AAEE896" w14:textId="77777777" w:rsidR="009C51BE" w:rsidRDefault="000544EA">
            <w:pPr>
              <w:keepNext/>
              <w:keepLines/>
              <w:spacing w:before="100" w:after="100"/>
              <w:jc w:val="center"/>
            </w:pPr>
            <w:r>
              <w:rPr>
                <w:color w:val="000000"/>
                <w:sz w:val="20"/>
              </w:rPr>
              <w:t>-0.100409</w:t>
            </w:r>
          </w:p>
        </w:tc>
      </w:tr>
      <w:tr w:rsidR="009C51BE" w14:paraId="58909C56" w14:textId="77777777">
        <w:trPr>
          <w:cantSplit/>
          <w:jc w:val="center"/>
        </w:trPr>
        <w:tc>
          <w:tcPr>
            <w:tcW w:w="2835" w:type="dxa"/>
            <w:vAlign w:val="center"/>
          </w:tcPr>
          <w:p w14:paraId="4BA563E1" w14:textId="77777777" w:rsidR="009C51BE" w:rsidRDefault="000544EA">
            <w:pPr>
              <w:keepNext/>
              <w:keepLines/>
              <w:spacing w:before="100" w:after="100"/>
              <w:jc w:val="center"/>
            </w:pPr>
            <w:r>
              <w:rPr>
                <w:color w:val="000000"/>
                <w:sz w:val="20"/>
              </w:rPr>
              <w:t>固定原始视图</w:t>
            </w:r>
            <w:r>
              <w:rPr>
                <w:color w:val="000000"/>
                <w:sz w:val="20"/>
              </w:rPr>
              <w:t xml:space="preserve"> </w:t>
            </w:r>
            <w:r>
              <w:rPr>
                <w:color w:val="000000"/>
                <w:sz w:val="20"/>
              </w:rPr>
              <w:t>深度</w:t>
            </w:r>
            <w:r>
              <w:rPr>
                <w:color w:val="000000"/>
                <w:sz w:val="20"/>
              </w:rPr>
              <w:t>2</w:t>
            </w:r>
          </w:p>
        </w:tc>
        <w:tc>
          <w:tcPr>
            <w:tcW w:w="1474" w:type="dxa"/>
            <w:vAlign w:val="center"/>
          </w:tcPr>
          <w:p w14:paraId="22F584AF" w14:textId="77777777" w:rsidR="009C51BE" w:rsidRDefault="000544EA">
            <w:pPr>
              <w:keepNext/>
              <w:keepLines/>
              <w:spacing w:before="100" w:after="100"/>
              <w:jc w:val="center"/>
            </w:pPr>
            <w:r>
              <w:rPr>
                <w:color w:val="000000"/>
                <w:sz w:val="20"/>
              </w:rPr>
              <w:t>0.024533</w:t>
            </w:r>
          </w:p>
        </w:tc>
        <w:tc>
          <w:tcPr>
            <w:tcW w:w="1474" w:type="dxa"/>
            <w:vAlign w:val="center"/>
          </w:tcPr>
          <w:p w14:paraId="3FEFEE2A" w14:textId="77777777" w:rsidR="009C51BE" w:rsidRDefault="000544EA">
            <w:pPr>
              <w:keepNext/>
              <w:keepLines/>
              <w:spacing w:before="100" w:after="100"/>
              <w:jc w:val="center"/>
            </w:pPr>
            <w:r>
              <w:rPr>
                <w:color w:val="000000"/>
                <w:sz w:val="20"/>
              </w:rPr>
              <w:t>0.156629</w:t>
            </w:r>
          </w:p>
        </w:tc>
        <w:tc>
          <w:tcPr>
            <w:tcW w:w="1474" w:type="dxa"/>
            <w:vAlign w:val="center"/>
          </w:tcPr>
          <w:p w14:paraId="72908AC2" w14:textId="77777777" w:rsidR="009C51BE" w:rsidRDefault="000544EA">
            <w:pPr>
              <w:keepNext/>
              <w:keepLines/>
              <w:spacing w:before="100" w:after="100"/>
              <w:jc w:val="center"/>
            </w:pPr>
            <w:r>
              <w:rPr>
                <w:color w:val="000000"/>
                <w:sz w:val="20"/>
              </w:rPr>
              <w:t>0.128971</w:t>
            </w:r>
          </w:p>
        </w:tc>
        <w:tc>
          <w:tcPr>
            <w:tcW w:w="1474" w:type="dxa"/>
            <w:vAlign w:val="center"/>
          </w:tcPr>
          <w:p w14:paraId="2E283BF3" w14:textId="77777777" w:rsidR="009C51BE" w:rsidRDefault="000544EA">
            <w:pPr>
              <w:keepNext/>
              <w:keepLines/>
              <w:spacing w:before="100" w:after="100"/>
              <w:jc w:val="center"/>
            </w:pPr>
            <w:r>
              <w:rPr>
                <w:color w:val="000000"/>
                <w:sz w:val="20"/>
              </w:rPr>
              <w:t>0.338996</w:t>
            </w:r>
          </w:p>
        </w:tc>
      </w:tr>
      <w:tr w:rsidR="009C51BE" w14:paraId="316EB739" w14:textId="77777777">
        <w:trPr>
          <w:cantSplit/>
          <w:jc w:val="center"/>
        </w:trPr>
        <w:tc>
          <w:tcPr>
            <w:tcW w:w="2835" w:type="dxa"/>
            <w:vAlign w:val="center"/>
          </w:tcPr>
          <w:p w14:paraId="3ECA7EE3" w14:textId="77777777" w:rsidR="009C51BE" w:rsidRDefault="000544EA">
            <w:pPr>
              <w:keepNext/>
              <w:keepLines/>
              <w:spacing w:before="100" w:after="100"/>
              <w:jc w:val="center"/>
            </w:pPr>
            <w:r>
              <w:rPr>
                <w:color w:val="000000"/>
                <w:sz w:val="20"/>
              </w:rPr>
              <w:t>固定完整视图</w:t>
            </w:r>
            <w:r>
              <w:rPr>
                <w:color w:val="000000"/>
                <w:sz w:val="20"/>
              </w:rPr>
              <w:t xml:space="preserve"> </w:t>
            </w:r>
            <w:r>
              <w:rPr>
                <w:color w:val="000000"/>
                <w:sz w:val="20"/>
              </w:rPr>
              <w:t>深度</w:t>
            </w:r>
            <w:r>
              <w:rPr>
                <w:color w:val="000000"/>
                <w:sz w:val="20"/>
              </w:rPr>
              <w:t>2</w:t>
            </w:r>
          </w:p>
        </w:tc>
        <w:tc>
          <w:tcPr>
            <w:tcW w:w="1474" w:type="dxa"/>
            <w:vAlign w:val="center"/>
          </w:tcPr>
          <w:p w14:paraId="797296AA" w14:textId="77777777" w:rsidR="009C51BE" w:rsidRDefault="000544EA">
            <w:pPr>
              <w:keepNext/>
              <w:keepLines/>
              <w:spacing w:before="100" w:after="100"/>
              <w:jc w:val="center"/>
            </w:pPr>
            <w:r>
              <w:rPr>
                <w:color w:val="000000"/>
                <w:sz w:val="20"/>
              </w:rPr>
              <w:t>0.023679</w:t>
            </w:r>
          </w:p>
        </w:tc>
        <w:tc>
          <w:tcPr>
            <w:tcW w:w="1474" w:type="dxa"/>
            <w:vAlign w:val="center"/>
          </w:tcPr>
          <w:p w14:paraId="3C0AED8C" w14:textId="77777777" w:rsidR="009C51BE" w:rsidRDefault="000544EA">
            <w:pPr>
              <w:keepNext/>
              <w:keepLines/>
              <w:spacing w:before="100" w:after="100"/>
              <w:jc w:val="center"/>
            </w:pPr>
            <w:r>
              <w:rPr>
                <w:color w:val="000000"/>
                <w:sz w:val="20"/>
              </w:rPr>
              <w:t>0.153881</w:t>
            </w:r>
          </w:p>
        </w:tc>
        <w:tc>
          <w:tcPr>
            <w:tcW w:w="1474" w:type="dxa"/>
            <w:vAlign w:val="center"/>
          </w:tcPr>
          <w:p w14:paraId="0A47DC05" w14:textId="77777777" w:rsidR="009C51BE" w:rsidRDefault="000544EA">
            <w:pPr>
              <w:keepNext/>
              <w:keepLines/>
              <w:spacing w:before="100" w:after="100"/>
              <w:jc w:val="center"/>
            </w:pPr>
            <w:r>
              <w:rPr>
                <w:color w:val="000000"/>
                <w:sz w:val="20"/>
              </w:rPr>
              <w:t>0.125769</w:t>
            </w:r>
          </w:p>
        </w:tc>
        <w:tc>
          <w:tcPr>
            <w:tcW w:w="1474" w:type="dxa"/>
            <w:vAlign w:val="center"/>
          </w:tcPr>
          <w:p w14:paraId="01D05C39" w14:textId="77777777" w:rsidR="009C51BE" w:rsidRDefault="000544EA">
            <w:pPr>
              <w:keepNext/>
              <w:keepLines/>
              <w:spacing w:before="100" w:after="100"/>
              <w:jc w:val="center"/>
            </w:pPr>
            <w:r>
              <w:rPr>
                <w:color w:val="000000"/>
                <w:sz w:val="20"/>
              </w:rPr>
              <w:t>0.361983</w:t>
            </w:r>
          </w:p>
        </w:tc>
      </w:tr>
      <w:tr w:rsidR="009C51BE" w14:paraId="69EE1823" w14:textId="77777777">
        <w:trPr>
          <w:cantSplit/>
          <w:jc w:val="center"/>
        </w:trPr>
        <w:tc>
          <w:tcPr>
            <w:tcW w:w="2835" w:type="dxa"/>
            <w:vAlign w:val="center"/>
          </w:tcPr>
          <w:p w14:paraId="7F77C83E" w14:textId="77777777" w:rsidR="009C51BE" w:rsidRDefault="000544EA">
            <w:pPr>
              <w:keepLines/>
              <w:spacing w:before="100" w:after="100"/>
              <w:jc w:val="center"/>
            </w:pPr>
            <w:r>
              <w:rPr>
                <w:color w:val="000000"/>
                <w:sz w:val="20"/>
              </w:rPr>
              <w:t>内层选择流程</w:t>
            </w:r>
          </w:p>
        </w:tc>
        <w:tc>
          <w:tcPr>
            <w:tcW w:w="1474" w:type="dxa"/>
            <w:vAlign w:val="center"/>
          </w:tcPr>
          <w:p w14:paraId="3149EEC1" w14:textId="77777777" w:rsidR="009C51BE" w:rsidRDefault="000544EA">
            <w:pPr>
              <w:keepLines/>
              <w:spacing w:before="100" w:after="100"/>
              <w:jc w:val="center"/>
            </w:pPr>
            <w:r>
              <w:rPr>
                <w:color w:val="000000"/>
                <w:sz w:val="20"/>
              </w:rPr>
              <w:t>0.025348</w:t>
            </w:r>
          </w:p>
        </w:tc>
        <w:tc>
          <w:tcPr>
            <w:tcW w:w="1474" w:type="dxa"/>
            <w:vAlign w:val="center"/>
          </w:tcPr>
          <w:p w14:paraId="7C59423E" w14:textId="77777777" w:rsidR="009C51BE" w:rsidRDefault="000544EA">
            <w:pPr>
              <w:keepLines/>
              <w:spacing w:before="100" w:after="100"/>
              <w:jc w:val="center"/>
            </w:pPr>
            <w:r>
              <w:rPr>
                <w:color w:val="000000"/>
                <w:sz w:val="20"/>
              </w:rPr>
              <w:t>0.159211</w:t>
            </w:r>
          </w:p>
        </w:tc>
        <w:tc>
          <w:tcPr>
            <w:tcW w:w="1474" w:type="dxa"/>
            <w:vAlign w:val="center"/>
          </w:tcPr>
          <w:p w14:paraId="074F4674" w14:textId="77777777" w:rsidR="009C51BE" w:rsidRDefault="000544EA">
            <w:pPr>
              <w:keepLines/>
              <w:spacing w:before="100" w:after="100"/>
              <w:jc w:val="center"/>
            </w:pPr>
            <w:r>
              <w:rPr>
                <w:color w:val="000000"/>
                <w:sz w:val="20"/>
              </w:rPr>
              <w:t>0.130798</w:t>
            </w:r>
          </w:p>
        </w:tc>
        <w:tc>
          <w:tcPr>
            <w:tcW w:w="1474" w:type="dxa"/>
            <w:vAlign w:val="center"/>
          </w:tcPr>
          <w:p w14:paraId="074E826C" w14:textId="77777777" w:rsidR="009C51BE" w:rsidRDefault="000544EA">
            <w:pPr>
              <w:keepLines/>
              <w:spacing w:before="100" w:after="100"/>
              <w:jc w:val="center"/>
            </w:pPr>
            <w:r>
              <w:rPr>
                <w:color w:val="000000"/>
                <w:sz w:val="20"/>
              </w:rPr>
              <w:t>0.317019</w:t>
            </w:r>
          </w:p>
        </w:tc>
      </w:tr>
    </w:tbl>
    <w:p w14:paraId="6E20EBAD" w14:textId="77777777" w:rsidR="009C51BE" w:rsidRDefault="009C51BE">
      <w:pPr>
        <w:spacing w:after="0"/>
      </w:pPr>
    </w:p>
    <w:p w14:paraId="7FFE3A70" w14:textId="77777777" w:rsidR="009C51BE" w:rsidRDefault="000544EA">
      <w:pPr>
        <w:spacing w:after="120" w:line="324" w:lineRule="auto"/>
        <w:ind w:firstLine="480"/>
        <w:jc w:val="both"/>
      </w:pPr>
      <w:commentRangeStart w:id="29"/>
      <w:r>
        <w:rPr>
          <w:color w:val="000000"/>
        </w:rPr>
        <w:t>固定完整视图的合并</w:t>
      </w:r>
      <w:r>
        <w:rPr>
          <w:color w:val="000000"/>
        </w:rPr>
        <w:t>MSE</w:t>
      </w:r>
      <w:r>
        <w:rPr>
          <w:color w:val="000000"/>
        </w:rPr>
        <w:t>比固定原始视图低约</w:t>
      </w:r>
      <w:r>
        <w:rPr>
          <w:color w:val="000000"/>
        </w:rPr>
        <w:t>3.48%</w:t>
      </w:r>
      <w:r>
        <w:rPr>
          <w:color w:val="000000"/>
        </w:rPr>
        <w:t>，这是本次相同样本比较中的描述性差异。内层选择流程反而高于两种固定对照，说明增加选择步骤并未在这些外层窗口中带来稳定收益。仅有三个相关历史窗口，本文不据此宣称工序分支显著有效；也不在查看外层分数后将固定完整视图重新命名为确认最优。正式全量重训仍遵守前段内层选择规则，保留该规则产生的</w:t>
      </w:r>
      <w:r>
        <w:rPr>
          <w:color w:val="000000"/>
        </w:rPr>
        <w:t>full_d3</w:t>
      </w:r>
      <w:r>
        <w:rPr>
          <w:color w:val="000000"/>
        </w:rPr>
        <w:t>配置。</w:t>
      </w:r>
      <w:commentRangeEnd w:id="29"/>
      <w:r>
        <w:rPr>
          <w:rStyle w:val="affb"/>
          <w:sz w:val="24"/>
          <w:szCs w:val="22"/>
        </w:rPr>
        <w:commentReference w:id="29"/>
      </w:r>
    </w:p>
    <w:p w14:paraId="5714DEC9" w14:textId="77777777" w:rsidR="009C51BE" w:rsidRDefault="000544EA">
      <w:pPr>
        <w:keepNext/>
        <w:jc w:val="center"/>
      </w:pPr>
      <w:r>
        <w:rPr>
          <w:noProof/>
        </w:rPr>
        <w:drawing>
          <wp:inline distT="0" distB="0" distL="0" distR="0" wp14:anchorId="2980EFB1" wp14:editId="5278255A">
            <wp:extent cx="5472000" cy="27208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_nested_mse.png"/>
                    <pic:cNvPicPr/>
                  </pic:nvPicPr>
                  <pic:blipFill>
                    <a:blip r:embed="rId13"/>
                    <a:stretch>
                      <a:fillRect/>
                    </a:stretch>
                  </pic:blipFill>
                  <pic:spPr>
                    <a:xfrm>
                      <a:off x="0" y="0"/>
                      <a:ext cx="5472000" cy="2720839"/>
                    </a:xfrm>
                    <a:prstGeom prst="rect">
                      <a:avLst/>
                    </a:prstGeom>
                  </pic:spPr>
                </pic:pic>
              </a:graphicData>
            </a:graphic>
          </wp:inline>
        </w:drawing>
      </w:r>
    </w:p>
    <w:p w14:paraId="56B3A7D9" w14:textId="77777777" w:rsidR="009C51BE" w:rsidRDefault="000544EA">
      <w:pPr>
        <w:spacing w:line="324" w:lineRule="auto"/>
        <w:jc w:val="center"/>
      </w:pPr>
      <w:r>
        <w:rPr>
          <w:color w:val="000000"/>
          <w:sz w:val="21"/>
        </w:rPr>
        <w:t>图</w:t>
      </w:r>
      <w:r>
        <w:rPr>
          <w:color w:val="000000"/>
          <w:sz w:val="21"/>
        </w:rPr>
        <w:t xml:space="preserve">5-1 </w:t>
      </w:r>
      <w:r>
        <w:rPr>
          <w:color w:val="000000"/>
          <w:sz w:val="21"/>
        </w:rPr>
        <w:t>实体隔离后各外层的</w:t>
      </w:r>
      <w:r>
        <w:rPr>
          <w:color w:val="000000"/>
          <w:sz w:val="21"/>
        </w:rPr>
        <w:t>MSE</w:t>
      </w:r>
    </w:p>
    <w:p w14:paraId="453B2013" w14:textId="77777777" w:rsidR="009C51BE" w:rsidRDefault="000544EA">
      <w:pPr>
        <w:spacing w:after="120" w:line="324" w:lineRule="auto"/>
        <w:ind w:firstLine="480"/>
        <w:jc w:val="both"/>
      </w:pPr>
      <w:r>
        <w:rPr>
          <w:color w:val="000000"/>
        </w:rPr>
        <w:lastRenderedPageBreak/>
        <w:t>旧随机</w:t>
      </w:r>
      <w:r>
        <w:rPr>
          <w:color w:val="000000"/>
        </w:rPr>
        <w:t>OOF</w:t>
      </w:r>
      <w:r>
        <w:rPr>
          <w:color w:val="000000"/>
        </w:rPr>
        <w:t>约</w:t>
      </w:r>
      <w:r>
        <w:rPr>
          <w:color w:val="000000"/>
        </w:rPr>
        <w:t>0.010</w:t>
      </w:r>
      <w:r>
        <w:rPr>
          <w:color w:val="000000"/>
        </w:rPr>
        <w:t>与旧外推约</w:t>
      </w:r>
      <w:r>
        <w:rPr>
          <w:color w:val="000000"/>
        </w:rPr>
        <w:t>0.033</w:t>
      </w:r>
      <w:r>
        <w:rPr>
          <w:color w:val="000000"/>
        </w:rPr>
        <w:t>均来自已有探索结果。它们涉及不同训练规模、记录相关性和重复查看，不能将其差值直接称为漂移效应。新表采用统一外层样本，提供更明确的比较口径，但仍未解决数据集单一和真实批次标识缺失的问题。</w:t>
      </w:r>
    </w:p>
    <w:p w14:paraId="084A567E" w14:textId="77777777" w:rsidR="009C51BE" w:rsidRDefault="000544EA">
      <w:pPr>
        <w:pStyle w:val="21"/>
        <w:spacing w:before="240" w:after="160"/>
      </w:pPr>
      <w:bookmarkStart w:id="30" w:name="_Toc240173597"/>
      <w:r>
        <w:rPr>
          <w:rFonts w:ascii="Times New Roman" w:eastAsia="黑体" w:hAnsi="Times New Roman"/>
        </w:rPr>
        <w:t xml:space="preserve">5.2 </w:t>
      </w:r>
      <w:r>
        <w:rPr>
          <w:rFonts w:ascii="Times New Roman" w:eastAsia="黑体" w:hAnsi="Times New Roman"/>
        </w:rPr>
        <w:t>独立用途校准与尾段</w:t>
      </w:r>
      <w:bookmarkEnd w:id="30"/>
    </w:p>
    <w:p w14:paraId="26E4CE3B" w14:textId="77777777" w:rsidR="009C51BE" w:rsidRDefault="000544EA">
      <w:pPr>
        <w:spacing w:after="120" w:line="324" w:lineRule="auto"/>
        <w:ind w:firstLine="480"/>
        <w:jc w:val="both"/>
      </w:pPr>
      <w:r>
        <w:rPr>
          <w:color w:val="000000"/>
        </w:rPr>
        <w:t>最终前段选择配置为</w:t>
      </w:r>
      <w:r>
        <w:rPr>
          <w:color w:val="000000"/>
        </w:rPr>
        <w:t>full_d3</w:t>
      </w:r>
      <w:r>
        <w:rPr>
          <w:color w:val="000000"/>
        </w:rPr>
        <w:t>。冻结模型在尾段的</w:t>
      </w:r>
      <w:r>
        <w:rPr>
          <w:color w:val="000000"/>
        </w:rPr>
        <w:t>MSE</w:t>
      </w:r>
      <w:r>
        <w:rPr>
          <w:color w:val="000000"/>
        </w:rPr>
        <w:t>为</w:t>
      </w:r>
      <w:r>
        <w:rPr>
          <w:color w:val="000000"/>
        </w:rPr>
        <w:t>0.042649</w:t>
      </w:r>
      <w:r>
        <w:rPr>
          <w:color w:val="000000"/>
        </w:rPr>
        <w:t>、</w:t>
      </w:r>
      <w:r>
        <w:rPr>
          <w:color w:val="000000"/>
        </w:rPr>
        <w:t>RMSE</w:t>
      </w:r>
      <w:r>
        <w:rPr>
          <w:color w:val="000000"/>
        </w:rPr>
        <w:t>为</w:t>
      </w:r>
      <w:r>
        <w:rPr>
          <w:color w:val="000000"/>
        </w:rPr>
        <w:t>0.206516</w:t>
      </w:r>
      <w:r>
        <w:rPr>
          <w:color w:val="000000"/>
        </w:rPr>
        <w:t>、</w:t>
      </w:r>
      <w:r>
        <w:rPr>
          <w:color w:val="000000"/>
        </w:rPr>
        <w:t>MAE</w:t>
      </w:r>
      <w:r>
        <w:rPr>
          <w:color w:val="000000"/>
        </w:rPr>
        <w:t>为</w:t>
      </w:r>
      <w:r>
        <w:rPr>
          <w:color w:val="000000"/>
        </w:rPr>
        <w:t>0.142696</w:t>
      </w:r>
      <w:r>
        <w:rPr>
          <w:color w:val="000000"/>
        </w:rPr>
        <w:t>、</w:t>
      </w:r>
      <w:r>
        <w:rPr>
          <w:color w:val="000000"/>
        </w:rPr>
        <w:t>R²</w:t>
      </w:r>
      <w:r>
        <w:rPr>
          <w:color w:val="000000"/>
        </w:rPr>
        <w:t>为</w:t>
      </w:r>
      <w:r>
        <w:rPr>
          <w:color w:val="000000"/>
        </w:rPr>
        <w:t>0.203135</w:t>
      </w:r>
      <w:r>
        <w:rPr>
          <w:color w:val="000000"/>
        </w:rPr>
        <w:t>；经验区间半径为</w:t>
      </w:r>
      <w:r>
        <w:rPr>
          <w:color w:val="000000"/>
        </w:rPr>
        <w:t>0.245091</w:t>
      </w:r>
      <w:r>
        <w:rPr>
          <w:color w:val="000000"/>
        </w:rPr>
        <w:t>，覆盖</w:t>
      </w:r>
      <w:r>
        <w:rPr>
          <w:color w:val="000000"/>
        </w:rPr>
        <w:t>87/100</w:t>
      </w:r>
      <w:r>
        <w:rPr>
          <w:color w:val="000000"/>
        </w:rPr>
        <w:t>条，即</w:t>
      </w:r>
      <w:r>
        <w:rPr>
          <w:color w:val="000000"/>
        </w:rPr>
        <w:t>87%</w:t>
      </w:r>
      <w:r>
        <w:rPr>
          <w:color w:val="000000"/>
        </w:rPr>
        <w:t>。这里</w:t>
      </w:r>
      <w:r>
        <w:rPr>
          <w:color w:val="000000"/>
        </w:rPr>
        <w:t>“</w:t>
      </w:r>
      <w:r>
        <w:rPr>
          <w:color w:val="000000"/>
        </w:rPr>
        <w:t>独立用途</w:t>
      </w:r>
      <w:r>
        <w:rPr>
          <w:color w:val="000000"/>
        </w:rPr>
        <w:t>”</w:t>
      </w:r>
      <w:r>
        <w:rPr>
          <w:color w:val="000000"/>
        </w:rPr>
        <w:t>只表示本轮数据没有用于选参和校准双重用途，不宣称时间样本统计独立或历史从未被查看。</w:t>
      </w:r>
    </w:p>
    <w:p w14:paraId="32C87896" w14:textId="77777777" w:rsidR="009C51BE" w:rsidRDefault="000544EA">
      <w:pPr>
        <w:keepNext/>
        <w:jc w:val="center"/>
      </w:pPr>
      <w:r>
        <w:rPr>
          <w:noProof/>
        </w:rPr>
        <w:drawing>
          <wp:inline distT="0" distB="0" distL="0" distR="0" wp14:anchorId="663DD58B" wp14:editId="6D362C41">
            <wp:extent cx="5472000" cy="27229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_tail_interval.png"/>
                    <pic:cNvPicPr/>
                  </pic:nvPicPr>
                  <pic:blipFill>
                    <a:blip r:embed="rId14"/>
                    <a:stretch>
                      <a:fillRect/>
                    </a:stretch>
                  </pic:blipFill>
                  <pic:spPr>
                    <a:xfrm>
                      <a:off x="0" y="0"/>
                      <a:ext cx="5472000" cy="2722948"/>
                    </a:xfrm>
                    <a:prstGeom prst="rect">
                      <a:avLst/>
                    </a:prstGeom>
                  </pic:spPr>
                </pic:pic>
              </a:graphicData>
            </a:graphic>
          </wp:inline>
        </w:drawing>
      </w:r>
    </w:p>
    <w:p w14:paraId="4FC6F373" w14:textId="77777777" w:rsidR="009C51BE" w:rsidRDefault="000544EA">
      <w:pPr>
        <w:spacing w:line="324" w:lineRule="auto"/>
        <w:jc w:val="center"/>
      </w:pPr>
      <w:r>
        <w:rPr>
          <w:color w:val="000000"/>
          <w:sz w:val="21"/>
        </w:rPr>
        <w:t>图</w:t>
      </w:r>
      <w:r>
        <w:rPr>
          <w:color w:val="000000"/>
          <w:sz w:val="21"/>
        </w:rPr>
        <w:t xml:space="preserve">5-2 </w:t>
      </w:r>
      <w:r>
        <w:rPr>
          <w:color w:val="000000"/>
          <w:sz w:val="21"/>
        </w:rPr>
        <w:t>冻结历史模型的尾段预测与经验区间</w:t>
      </w:r>
    </w:p>
    <w:p w14:paraId="1E765E44" w14:textId="77777777" w:rsidR="009C51BE" w:rsidRDefault="000544EA">
      <w:pPr>
        <w:keepNext/>
        <w:jc w:val="center"/>
      </w:pPr>
      <w:r>
        <w:rPr>
          <w:noProof/>
        </w:rPr>
        <w:drawing>
          <wp:inline distT="0" distB="0" distL="0" distR="0" wp14:anchorId="524CB5FE" wp14:editId="63EEBF31">
            <wp:extent cx="5472000" cy="27173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_tail_residuals.png"/>
                    <pic:cNvPicPr/>
                  </pic:nvPicPr>
                  <pic:blipFill>
                    <a:blip r:embed="rId15"/>
                    <a:stretch>
                      <a:fillRect/>
                    </a:stretch>
                  </pic:blipFill>
                  <pic:spPr>
                    <a:xfrm>
                      <a:off x="0" y="0"/>
                      <a:ext cx="5472000" cy="2717374"/>
                    </a:xfrm>
                    <a:prstGeom prst="rect">
                      <a:avLst/>
                    </a:prstGeom>
                  </pic:spPr>
                </pic:pic>
              </a:graphicData>
            </a:graphic>
          </wp:inline>
        </w:drawing>
      </w:r>
    </w:p>
    <w:p w14:paraId="3E0B283A" w14:textId="77777777" w:rsidR="009C51BE" w:rsidRDefault="000544EA">
      <w:pPr>
        <w:spacing w:line="324" w:lineRule="auto"/>
        <w:jc w:val="center"/>
      </w:pPr>
      <w:r>
        <w:rPr>
          <w:color w:val="000000"/>
          <w:sz w:val="21"/>
        </w:rPr>
        <w:t>图</w:t>
      </w:r>
      <w:r>
        <w:rPr>
          <w:color w:val="000000"/>
          <w:sz w:val="21"/>
        </w:rPr>
        <w:t xml:space="preserve">5-3 </w:t>
      </w:r>
      <w:r>
        <w:rPr>
          <w:color w:val="000000"/>
          <w:sz w:val="21"/>
        </w:rPr>
        <w:t>冻结历史模型的预测散点与残差</w:t>
      </w:r>
    </w:p>
    <w:p w14:paraId="4D130486" w14:textId="77777777" w:rsidR="009C51BE" w:rsidRDefault="000544EA">
      <w:pPr>
        <w:spacing w:after="120" w:line="324" w:lineRule="auto"/>
        <w:ind w:firstLine="480"/>
        <w:jc w:val="both"/>
      </w:pPr>
      <w:r>
        <w:rPr>
          <w:color w:val="000000"/>
        </w:rPr>
        <w:lastRenderedPageBreak/>
        <w:t>按真实值减预测值定义残差，尾段绝对残差最大的记录为</w:t>
      </w:r>
      <w:r>
        <w:rPr>
          <w:color w:val="000000"/>
        </w:rPr>
        <w:t>NH1835</w:t>
      </w:r>
      <w:r>
        <w:rPr>
          <w:color w:val="000000"/>
        </w:rPr>
        <w:t>，真实值约</w:t>
      </w:r>
      <w:r>
        <w:rPr>
          <w:color w:val="000000"/>
        </w:rPr>
        <w:t>1.6142</w:t>
      </w:r>
      <w:r>
        <w:rPr>
          <w:color w:val="000000"/>
        </w:rPr>
        <w:t>，预测约</w:t>
      </w:r>
      <w:r>
        <w:rPr>
          <w:color w:val="000000"/>
        </w:rPr>
        <w:t>2.8552</w:t>
      </w:r>
      <w:r>
        <w:rPr>
          <w:color w:val="000000"/>
        </w:rPr>
        <w:t>，残差约</w:t>
      </w:r>
      <w:r>
        <w:rPr>
          <w:color w:val="000000"/>
        </w:rPr>
        <w:t>-1.2409</w:t>
      </w:r>
      <w:r>
        <w:rPr>
          <w:color w:val="000000"/>
        </w:rPr>
        <w:t>。该记录显示当前模型对低</w:t>
      </w:r>
      <w:r>
        <w:rPr>
          <w:color w:val="000000"/>
        </w:rPr>
        <w:t>Y</w:t>
      </w:r>
      <w:r>
        <w:rPr>
          <w:color w:val="000000"/>
        </w:rPr>
        <w:t>极端样本的明显不足。散点图用于检查预测压缩与偏差，残差图用于定位局部失配；有限样本中的形态仅提供诊断线索，不等同统计检验或物理故障结论。</w:t>
      </w:r>
    </w:p>
    <w:p w14:paraId="6DA15F25" w14:textId="77777777" w:rsidR="009C51BE" w:rsidRDefault="000544EA">
      <w:pPr>
        <w:spacing w:after="120" w:line="324" w:lineRule="auto"/>
        <w:ind w:firstLine="480"/>
        <w:jc w:val="both"/>
      </w:pPr>
      <w:r>
        <w:rPr>
          <w:color w:val="000000"/>
        </w:rPr>
        <w:t>尾段只含有限记录，而且异常</w:t>
      </w:r>
      <w:r>
        <w:rPr>
          <w:color w:val="000000"/>
        </w:rPr>
        <w:t>Y</w:t>
      </w:r>
      <w:r>
        <w:rPr>
          <w:color w:val="000000"/>
        </w:rPr>
        <w:t>样本可能明显影响平方误差。本文保留包括</w:t>
      </w:r>
      <w:r>
        <w:rPr>
          <w:color w:val="000000"/>
        </w:rPr>
        <w:t>NH1835</w:t>
      </w:r>
      <w:r>
        <w:rPr>
          <w:color w:val="000000"/>
        </w:rPr>
        <w:t>在内的困难记录，不根据其误差删除标签。若要判断仪器或标签异常，需要原始检验记录支持。小样本覆盖率也应结合区间宽度阅读，不能通过无约束加宽区间就宣称模型更好。</w:t>
      </w:r>
    </w:p>
    <w:p w14:paraId="62CBFFCE" w14:textId="77777777" w:rsidR="009C51BE" w:rsidRDefault="000544EA">
      <w:pPr>
        <w:pStyle w:val="21"/>
        <w:spacing w:before="240" w:after="160"/>
      </w:pPr>
      <w:bookmarkStart w:id="31" w:name="_Toc240173598"/>
      <w:r>
        <w:rPr>
          <w:rFonts w:ascii="Times New Roman" w:eastAsia="黑体" w:hAnsi="Times New Roman"/>
        </w:rPr>
        <w:t>5.3 A</w:t>
      </w:r>
      <w:r>
        <w:rPr>
          <w:rFonts w:ascii="Times New Roman" w:eastAsia="黑体" w:hAnsi="Times New Roman"/>
        </w:rPr>
        <w:t>回顾性结果</w:t>
      </w:r>
      <w:bookmarkEnd w:id="31"/>
    </w:p>
    <w:p w14:paraId="47217B4B" w14:textId="77777777" w:rsidR="009C51BE" w:rsidRDefault="000544EA">
      <w:pPr>
        <w:spacing w:after="120" w:line="324" w:lineRule="auto"/>
        <w:ind w:firstLine="480"/>
        <w:jc w:val="both"/>
      </w:pPr>
      <w:r>
        <w:rPr>
          <w:color w:val="000000"/>
        </w:rPr>
        <w:t>本轮完整</w:t>
      </w:r>
      <w:r>
        <w:rPr>
          <w:color w:val="000000"/>
        </w:rPr>
        <w:t>800</w:t>
      </w:r>
      <w:r>
        <w:rPr>
          <w:color w:val="000000"/>
        </w:rPr>
        <w:t>条重训模型的</w:t>
      </w:r>
      <w:r>
        <w:rPr>
          <w:color w:val="000000"/>
        </w:rPr>
        <w:t>A MSE</w:t>
      </w:r>
      <w:r>
        <w:rPr>
          <w:color w:val="000000"/>
        </w:rPr>
        <w:t>为</w:t>
      </w:r>
      <w:r>
        <w:rPr>
          <w:color w:val="000000"/>
        </w:rPr>
        <w:t>0.031630</w:t>
      </w:r>
      <w:r>
        <w:rPr>
          <w:color w:val="000000"/>
        </w:rPr>
        <w:t>、</w:t>
      </w:r>
      <w:r>
        <w:rPr>
          <w:color w:val="000000"/>
        </w:rPr>
        <w:t>RMSE</w:t>
      </w:r>
      <w:r>
        <w:rPr>
          <w:color w:val="000000"/>
        </w:rPr>
        <w:t>为</w:t>
      </w:r>
      <w:r>
        <w:rPr>
          <w:color w:val="000000"/>
        </w:rPr>
        <w:t>0.177849</w:t>
      </w:r>
      <w:r>
        <w:rPr>
          <w:color w:val="000000"/>
        </w:rPr>
        <w:t>、</w:t>
      </w:r>
      <w:r>
        <w:rPr>
          <w:color w:val="000000"/>
        </w:rPr>
        <w:t>MAE</w:t>
      </w:r>
      <w:r>
        <w:rPr>
          <w:color w:val="000000"/>
        </w:rPr>
        <w:t>为</w:t>
      </w:r>
      <w:r>
        <w:rPr>
          <w:color w:val="000000"/>
        </w:rPr>
        <w:t>0.144513</w:t>
      </w:r>
      <w:r>
        <w:rPr>
          <w:color w:val="000000"/>
        </w:rPr>
        <w:t>、</w:t>
      </w:r>
      <w:r>
        <w:rPr>
          <w:color w:val="000000"/>
        </w:rPr>
        <w:t>R²</w:t>
      </w:r>
      <w:r>
        <w:rPr>
          <w:color w:val="000000"/>
        </w:rPr>
        <w:t>为</w:t>
      </w:r>
      <w:r>
        <w:rPr>
          <w:color w:val="000000"/>
        </w:rPr>
        <w:t>0.427388</w:t>
      </w:r>
      <w:r>
        <w:rPr>
          <w:color w:val="000000"/>
        </w:rPr>
        <w:t>。该误差是已公布答案上的回顾性描述，不是盲测成绩。是否优于旧</w:t>
      </w:r>
      <w:r>
        <w:rPr>
          <w:color w:val="000000"/>
        </w:rPr>
        <w:t>0.027525</w:t>
      </w:r>
      <w:r>
        <w:rPr>
          <w:color w:val="000000"/>
        </w:rPr>
        <w:t>不改变本轮依据训练内协议选择模型的规则；论文也不把分数降低作为修订有效性的唯一标准。</w:t>
      </w:r>
    </w:p>
    <w:p w14:paraId="6A83D6F1" w14:textId="77777777" w:rsidR="009C51BE" w:rsidRDefault="000544EA">
      <w:pPr>
        <w:spacing w:after="120" w:line="324" w:lineRule="auto"/>
        <w:ind w:firstLine="480"/>
        <w:jc w:val="both"/>
      </w:pPr>
      <w:r>
        <w:rPr>
          <w:color w:val="000000"/>
        </w:rPr>
        <w:t>旧</w:t>
      </w:r>
      <w:r>
        <w:rPr>
          <w:color w:val="000000"/>
        </w:rPr>
        <w:t>A</w:t>
      </w:r>
      <w:r>
        <w:rPr>
          <w:color w:val="000000"/>
        </w:rPr>
        <w:t>区间的名义水平是</w:t>
      </w:r>
      <w:r>
        <w:rPr>
          <w:color w:val="000000"/>
        </w:rPr>
        <w:t>90%</w:t>
      </w:r>
      <w:r>
        <w:rPr>
          <w:color w:val="000000"/>
        </w:rPr>
        <w:t>，实测只覆盖</w:t>
      </w:r>
      <w:r>
        <w:rPr>
          <w:color w:val="000000"/>
        </w:rPr>
        <w:t>256/300</w:t>
      </w:r>
      <w:r>
        <w:rPr>
          <w:color w:val="000000"/>
        </w:rPr>
        <w:t>条，即</w:t>
      </w:r>
      <w:r>
        <w:rPr>
          <w:color w:val="000000"/>
        </w:rPr>
        <w:t>85.33%</w:t>
      </w:r>
      <w:r>
        <w:rPr>
          <w:color w:val="000000"/>
        </w:rPr>
        <w:t>，平均宽度约</w:t>
      </w:r>
      <w:r>
        <w:rPr>
          <w:color w:val="000000"/>
        </w:rPr>
        <w:t>0.4853</w:t>
      </w:r>
      <w:r>
        <w:rPr>
          <w:color w:val="000000"/>
        </w:rPr>
        <w:t>；旧原融合</w:t>
      </w:r>
      <w:r>
        <w:rPr>
          <w:color w:val="000000"/>
        </w:rPr>
        <w:t>A</w:t>
      </w:r>
      <w:r>
        <w:rPr>
          <w:color w:val="000000"/>
        </w:rPr>
        <w:t>区间覆盖率为</w:t>
      </w:r>
      <w:r>
        <w:rPr>
          <w:color w:val="000000"/>
        </w:rPr>
        <w:t>86.67%</w:t>
      </w:r>
      <w:r>
        <w:rPr>
          <w:color w:val="000000"/>
        </w:rPr>
        <w:t>。原时间段上观察到</w:t>
      </w:r>
      <w:r>
        <w:rPr>
          <w:color w:val="000000"/>
        </w:rPr>
        <w:t>90%</w:t>
      </w:r>
      <w:r>
        <w:rPr>
          <w:color w:val="000000"/>
        </w:rPr>
        <w:t>覆盖并不代表</w:t>
      </w:r>
      <w:r>
        <w:rPr>
          <w:color w:val="000000"/>
        </w:rPr>
        <w:t>A</w:t>
      </w:r>
      <w:r>
        <w:rPr>
          <w:color w:val="000000"/>
        </w:rPr>
        <w:t>或其他域也达到</w:t>
      </w:r>
      <w:r>
        <w:rPr>
          <w:color w:val="000000"/>
        </w:rPr>
        <w:t>90%</w:t>
      </w:r>
      <w:r>
        <w:rPr>
          <w:color w:val="000000"/>
        </w:rPr>
        <w:t>。修订据此撤回原稿的笼统覆盖承诺，并在全量重训提交中移除未经重新验证的区间。</w:t>
      </w:r>
    </w:p>
    <w:p w14:paraId="5ED9CE90" w14:textId="77777777" w:rsidR="009C51BE" w:rsidRDefault="000544EA">
      <w:pPr>
        <w:pStyle w:val="21"/>
        <w:spacing w:before="240" w:after="160"/>
      </w:pPr>
      <w:bookmarkStart w:id="32" w:name="_Toc240173599"/>
      <w:r>
        <w:rPr>
          <w:rFonts w:ascii="Times New Roman" w:eastAsia="黑体" w:hAnsi="Times New Roman"/>
        </w:rPr>
        <w:t>5.4 B</w:t>
      </w:r>
      <w:r>
        <w:rPr>
          <w:rFonts w:ascii="Times New Roman" w:eastAsia="黑体" w:hAnsi="Times New Roman"/>
        </w:rPr>
        <w:t>阶段改善的归因审查</w:t>
      </w:r>
      <w:bookmarkEnd w:id="32"/>
    </w:p>
    <w:p w14:paraId="64D6638B" w14:textId="77777777" w:rsidR="009C51BE" w:rsidRDefault="000544EA">
      <w:pPr>
        <w:spacing w:after="120" w:line="324" w:lineRule="auto"/>
        <w:ind w:firstLine="480"/>
        <w:jc w:val="both"/>
      </w:pPr>
      <w:r>
        <w:rPr>
          <w:color w:val="000000"/>
        </w:rPr>
        <w:t>旧文件顺序开发回测中，权重</w:t>
      </w:r>
      <w:r>
        <w:rPr>
          <w:color w:val="000000"/>
        </w:rPr>
        <w:t>1</w:t>
      </w:r>
      <w:r>
        <w:rPr>
          <w:color w:val="000000"/>
        </w:rPr>
        <w:t>、</w:t>
      </w:r>
      <w:r>
        <w:rPr>
          <w:color w:val="000000"/>
        </w:rPr>
        <w:t>2</w:t>
      </w:r>
      <w:r>
        <w:rPr>
          <w:color w:val="000000"/>
        </w:rPr>
        <w:t>、</w:t>
      </w:r>
      <w:r>
        <w:rPr>
          <w:color w:val="000000"/>
        </w:rPr>
        <w:t>4</w:t>
      </w:r>
      <w:r>
        <w:rPr>
          <w:color w:val="000000"/>
        </w:rPr>
        <w:t>的</w:t>
      </w:r>
      <w:r>
        <w:rPr>
          <w:color w:val="000000"/>
        </w:rPr>
        <w:t>MSE</w:t>
      </w:r>
      <w:r>
        <w:rPr>
          <w:color w:val="000000"/>
        </w:rPr>
        <w:t>约为</w:t>
      </w:r>
      <w:r>
        <w:rPr>
          <w:color w:val="000000"/>
        </w:rPr>
        <w:t>0.020962</w:t>
      </w:r>
      <w:r>
        <w:rPr>
          <w:color w:val="000000"/>
        </w:rPr>
        <w:t>、</w:t>
      </w:r>
      <w:r>
        <w:rPr>
          <w:color w:val="000000"/>
        </w:rPr>
        <w:t>0.020916</w:t>
      </w:r>
      <w:r>
        <w:rPr>
          <w:color w:val="000000"/>
        </w:rPr>
        <w:t>和</w:t>
      </w:r>
      <w:r>
        <w:rPr>
          <w:color w:val="000000"/>
        </w:rPr>
        <w:t>0.021185</w:t>
      </w:r>
      <w:r>
        <w:rPr>
          <w:color w:val="000000"/>
        </w:rPr>
        <w:t>。权重</w:t>
      </w:r>
      <w:r>
        <w:rPr>
          <w:color w:val="000000"/>
        </w:rPr>
        <w:t>2</w:t>
      </w:r>
      <w:r>
        <w:rPr>
          <w:color w:val="000000"/>
        </w:rPr>
        <w:t>与权重</w:t>
      </w:r>
      <w:r>
        <w:rPr>
          <w:color w:val="000000"/>
        </w:rPr>
        <w:t>1</w:t>
      </w:r>
      <w:r>
        <w:rPr>
          <w:color w:val="000000"/>
        </w:rPr>
        <w:t>只相差</w:t>
      </w:r>
      <w:r>
        <w:rPr>
          <w:color w:val="000000"/>
        </w:rPr>
        <w:t>0.00004672</w:t>
      </w:r>
      <w:r>
        <w:rPr>
          <w:color w:val="000000"/>
        </w:rPr>
        <w:t>，其</w:t>
      </w:r>
      <w:r>
        <w:rPr>
          <w:color w:val="000000"/>
        </w:rPr>
        <w:t>MAE</w:t>
      </w:r>
      <w:r>
        <w:rPr>
          <w:color w:val="000000"/>
        </w:rPr>
        <w:t>分别为</w:t>
      </w:r>
      <w:r>
        <w:rPr>
          <w:color w:val="000000"/>
        </w:rPr>
        <w:t>0.113227</w:t>
      </w:r>
      <w:r>
        <w:rPr>
          <w:color w:val="000000"/>
        </w:rPr>
        <w:t>和</w:t>
      </w:r>
      <w:r>
        <w:rPr>
          <w:color w:val="000000"/>
        </w:rPr>
        <w:t>0.112294</w:t>
      </w:r>
      <w:r>
        <w:rPr>
          <w:color w:val="000000"/>
        </w:rPr>
        <w:t>，后者反而较低。分折行序块自助法在块长</w:t>
      </w:r>
      <w:r>
        <w:rPr>
          <w:color w:val="000000"/>
        </w:rPr>
        <w:t>1</w:t>
      </w:r>
      <w:r>
        <w:rPr>
          <w:color w:val="000000"/>
        </w:rPr>
        <w:t>、</w:t>
      </w:r>
      <w:r>
        <w:rPr>
          <w:color w:val="000000"/>
        </w:rPr>
        <w:t>5</w:t>
      </w:r>
      <w:r>
        <w:rPr>
          <w:color w:val="000000"/>
        </w:rPr>
        <w:t>、</w:t>
      </w:r>
      <w:r>
        <w:rPr>
          <w:color w:val="000000"/>
        </w:rPr>
        <w:t>10</w:t>
      </w:r>
      <w:r>
        <w:rPr>
          <w:color w:val="000000"/>
        </w:rPr>
        <w:t>、</w:t>
      </w:r>
      <w:r>
        <w:rPr>
          <w:color w:val="000000"/>
        </w:rPr>
        <w:t>20</w:t>
      </w:r>
      <w:r>
        <w:rPr>
          <w:color w:val="000000"/>
        </w:rPr>
        <w:t>下的探索区间均跨零；块长</w:t>
      </w:r>
      <w:r>
        <w:rPr>
          <w:color w:val="000000"/>
        </w:rPr>
        <w:t>10</w:t>
      </w:r>
      <w:r>
        <w:rPr>
          <w:color w:val="000000"/>
        </w:rPr>
        <w:t>时差值</w:t>
      </w:r>
      <w:r>
        <w:rPr>
          <w:color w:val="000000"/>
        </w:rPr>
        <w:t>95%</w:t>
      </w:r>
      <w:r>
        <w:rPr>
          <w:color w:val="000000"/>
        </w:rPr>
        <w:t>区间约为</w:t>
      </w:r>
      <w:r>
        <w:rPr>
          <w:color w:val="000000"/>
        </w:rPr>
        <w:t>[-0.000749,0.000867]</w:t>
      </w:r>
      <w:r>
        <w:rPr>
          <w:color w:val="000000"/>
        </w:rPr>
        <w:t>。</w:t>
      </w:r>
    </w:p>
    <w:p w14:paraId="0FB5C7A8" w14:textId="77777777" w:rsidR="009C51BE" w:rsidRDefault="000544EA">
      <w:pPr>
        <w:spacing w:after="120" w:line="324" w:lineRule="auto"/>
        <w:ind w:firstLine="480"/>
        <w:jc w:val="both"/>
      </w:pPr>
      <w:r>
        <w:rPr>
          <w:color w:val="000000"/>
        </w:rPr>
        <w:t>这些区间仅说明对已选候选开发预测的探索性敏感性，并非经选择偏差校正的确认性检验。没有真实批次标识，行序块也不应冒充物理批次抽样。旧</w:t>
      </w:r>
      <w:r>
        <w:rPr>
          <w:color w:val="000000"/>
        </w:rPr>
        <w:t>29.1%</w:t>
      </w:r>
      <w:r>
        <w:rPr>
          <w:color w:val="000000"/>
        </w:rPr>
        <w:t>相对改善混合了增加</w:t>
      </w:r>
      <w:r>
        <w:rPr>
          <w:color w:val="000000"/>
        </w:rPr>
        <w:t>A</w:t>
      </w:r>
      <w:r>
        <w:rPr>
          <w:color w:val="000000"/>
        </w:rPr>
        <w:t>监督、重新选择特征和模型变化，不能归功于单个权重。旧基线键名</w:t>
      </w:r>
      <w:r>
        <w:rPr>
          <w:color w:val="000000"/>
        </w:rPr>
        <w:t>train_only_robust_blend</w:t>
      </w:r>
      <w:r>
        <w:rPr>
          <w:color w:val="000000"/>
        </w:rPr>
        <w:t>实际上保存了</w:t>
      </w:r>
      <w:r>
        <w:rPr>
          <w:color w:val="000000"/>
        </w:rPr>
        <w:t>uniform_xgb</w:t>
      </w:r>
      <w:r>
        <w:rPr>
          <w:color w:val="000000"/>
        </w:rPr>
        <w:t>的</w:t>
      </w:r>
      <w:r>
        <w:rPr>
          <w:color w:val="000000"/>
        </w:rPr>
        <w:t>A</w:t>
      </w:r>
      <w:r>
        <w:rPr>
          <w:color w:val="000000"/>
        </w:rPr>
        <w:t>预测，修订文稿明确更正其含义。</w:t>
      </w:r>
    </w:p>
    <w:p w14:paraId="4BB92AAF" w14:textId="77777777" w:rsidR="009C51BE" w:rsidRDefault="000544EA">
      <w:pPr>
        <w:spacing w:after="120" w:line="324" w:lineRule="auto"/>
        <w:ind w:firstLine="480"/>
        <w:jc w:val="both"/>
      </w:pPr>
      <w:r>
        <w:rPr>
          <w:color w:val="000000"/>
        </w:rPr>
        <w:t>新的</w:t>
      </w:r>
      <w:r>
        <w:rPr>
          <w:color w:val="000000"/>
        </w:rPr>
        <w:t>B</w:t>
      </w:r>
      <w:r>
        <w:rPr>
          <w:color w:val="000000"/>
        </w:rPr>
        <w:t>文件通过等权使用公开</w:t>
      </w:r>
      <w:r>
        <w:rPr>
          <w:color w:val="000000"/>
        </w:rPr>
        <w:t>A</w:t>
      </w:r>
      <w:r>
        <w:rPr>
          <w:color w:val="000000"/>
        </w:rPr>
        <w:t>标签重训产生。</w:t>
      </w:r>
      <w:r>
        <w:rPr>
          <w:color w:val="000000"/>
        </w:rPr>
        <w:t>B</w:t>
      </w:r>
      <w:r>
        <w:rPr>
          <w:color w:val="000000"/>
        </w:rPr>
        <w:t>没有答案，因此不报告</w:t>
      </w:r>
      <w:r>
        <w:rPr>
          <w:color w:val="000000"/>
        </w:rPr>
        <w:t>B</w:t>
      </w:r>
      <w:r>
        <w:rPr>
          <w:color w:val="000000"/>
        </w:rPr>
        <w:t>的</w:t>
      </w:r>
      <w:r>
        <w:rPr>
          <w:color w:val="000000"/>
        </w:rPr>
        <w:t>MSE</w:t>
      </w:r>
      <w:r>
        <w:rPr>
          <w:color w:val="000000"/>
        </w:rPr>
        <w:t>、提升比例、准确率或覆盖保证。模型数据范围、输入哈希、字段顺序和处理器状态随模型一起保存，以便后续获得</w:t>
      </w:r>
      <w:r>
        <w:rPr>
          <w:color w:val="000000"/>
        </w:rPr>
        <w:t>B</w:t>
      </w:r>
      <w:r>
        <w:rPr>
          <w:color w:val="000000"/>
        </w:rPr>
        <w:t>标签后进行一次明确定义的评价。</w:t>
      </w:r>
    </w:p>
    <w:p w14:paraId="19A74D53" w14:textId="77777777" w:rsidR="009C51BE" w:rsidRDefault="000544EA">
      <w:pPr>
        <w:pStyle w:val="21"/>
        <w:spacing w:before="240" w:after="160"/>
      </w:pPr>
      <w:bookmarkStart w:id="33" w:name="_Toc240173600"/>
      <w:r>
        <w:rPr>
          <w:rFonts w:ascii="Times New Roman" w:eastAsia="黑体" w:hAnsi="Times New Roman"/>
        </w:rPr>
        <w:lastRenderedPageBreak/>
        <w:t xml:space="preserve">5.5 </w:t>
      </w:r>
      <w:r>
        <w:rPr>
          <w:rFonts w:ascii="Times New Roman" w:eastAsia="黑体" w:hAnsi="Times New Roman"/>
        </w:rPr>
        <w:t>特征解释与负向结果</w:t>
      </w:r>
      <w:bookmarkEnd w:id="33"/>
    </w:p>
    <w:p w14:paraId="424E2326" w14:textId="77777777" w:rsidR="009C51BE" w:rsidRDefault="000544EA">
      <w:pPr>
        <w:spacing w:after="120" w:line="324" w:lineRule="auto"/>
        <w:ind w:firstLine="480"/>
        <w:jc w:val="both"/>
      </w:pPr>
      <w:r>
        <w:rPr>
          <w:color w:val="000000"/>
        </w:rPr>
        <w:t>第一版的重要工序包括</w:t>
      </w:r>
      <w:r>
        <w:rPr>
          <w:color w:val="000000"/>
        </w:rPr>
        <w:t>311</w:t>
      </w:r>
      <w:r>
        <w:rPr>
          <w:color w:val="000000"/>
        </w:rPr>
        <w:t>、</w:t>
      </w:r>
      <w:r>
        <w:rPr>
          <w:color w:val="000000"/>
        </w:rPr>
        <w:t>210</w:t>
      </w:r>
      <w:r>
        <w:rPr>
          <w:color w:val="000000"/>
        </w:rPr>
        <w:t>、</w:t>
      </w:r>
      <w:r>
        <w:rPr>
          <w:color w:val="000000"/>
        </w:rPr>
        <w:t>420</w:t>
      </w:r>
      <w:r>
        <w:rPr>
          <w:color w:val="000000"/>
        </w:rPr>
        <w:t>、</w:t>
      </w:r>
      <w:r>
        <w:rPr>
          <w:color w:val="000000"/>
        </w:rPr>
        <w:t>520</w:t>
      </w:r>
      <w:r>
        <w:rPr>
          <w:color w:val="000000"/>
        </w:rPr>
        <w:t>和</w:t>
      </w:r>
      <w:r>
        <w:rPr>
          <w:color w:val="000000"/>
        </w:rPr>
        <w:t>344</w:t>
      </w:r>
      <w:r>
        <w:rPr>
          <w:color w:val="000000"/>
        </w:rPr>
        <w:t>，来源于对应历史</w:t>
      </w:r>
      <w:r>
        <w:rPr>
          <w:color w:val="000000"/>
        </w:rPr>
        <w:t>XGBoost</w:t>
      </w:r>
      <w:r>
        <w:rPr>
          <w:color w:val="000000"/>
        </w:rPr>
        <w:t>的增益聚合。该排序不是模型使用频率，也不是因果效应；它受输入冗余、特征选择和样本范围影响，不能直接转移给新重训模型。本文不按该排序自动调整设备参数。</w:t>
      </w:r>
    </w:p>
    <w:p w14:paraId="4AA732E9" w14:textId="77777777" w:rsidR="009C51BE" w:rsidRDefault="000544EA">
      <w:pPr>
        <w:spacing w:after="120" w:line="324" w:lineRule="auto"/>
        <w:ind w:firstLine="480"/>
        <w:jc w:val="both"/>
      </w:pPr>
      <w:r>
        <w:rPr>
          <w:color w:val="000000"/>
        </w:rPr>
        <w:t>旧</w:t>
      </w:r>
      <w:r>
        <w:rPr>
          <w:color w:val="000000"/>
        </w:rPr>
        <w:t>PCA50</w:t>
      </w:r>
      <w:r>
        <w:rPr>
          <w:color w:val="000000"/>
        </w:rPr>
        <w:t>的</w:t>
      </w:r>
      <w:r>
        <w:rPr>
          <w:color w:val="000000"/>
        </w:rPr>
        <w:t>MSE</w:t>
      </w:r>
      <w:r>
        <w:rPr>
          <w:color w:val="000000"/>
        </w:rPr>
        <w:t>约</w:t>
      </w:r>
      <w:r>
        <w:rPr>
          <w:color w:val="000000"/>
        </w:rPr>
        <w:t>0.038703</w:t>
      </w:r>
      <w:r>
        <w:rPr>
          <w:color w:val="000000"/>
        </w:rPr>
        <w:t>来自</w:t>
      </w:r>
      <w:r>
        <w:rPr>
          <w:color w:val="000000"/>
        </w:rPr>
        <w:t>Ridge</w:t>
      </w:r>
      <w:r>
        <w:rPr>
          <w:color w:val="000000"/>
        </w:rPr>
        <w:t>分支，</w:t>
      </w:r>
      <w:r>
        <w:rPr>
          <w:color w:val="000000"/>
        </w:rPr>
        <w:t>Yeo-Johnson</w:t>
      </w:r>
      <w:r>
        <w:rPr>
          <w:color w:val="000000"/>
        </w:rPr>
        <w:t>约</w:t>
      </w:r>
      <w:r>
        <w:rPr>
          <w:color w:val="000000"/>
        </w:rPr>
        <w:t>5.08</w:t>
      </w:r>
      <w:r>
        <w:rPr>
          <w:color w:val="000000"/>
        </w:rPr>
        <w:t>乘</w:t>
      </w:r>
      <w:r>
        <w:rPr>
          <w:color w:val="000000"/>
        </w:rPr>
        <w:t>10</w:t>
      </w:r>
      <w:r>
        <w:rPr>
          <w:color w:val="000000"/>
        </w:rPr>
        <w:t>的</w:t>
      </w:r>
      <w:r>
        <w:rPr>
          <w:color w:val="000000"/>
        </w:rPr>
        <w:t>5</w:t>
      </w:r>
      <w:r>
        <w:rPr>
          <w:color w:val="000000"/>
        </w:rPr>
        <w:t>次方的失稳也是特定变换与模型组合的结果。二者只能支持在本次实现条件下谨慎采用该分支，不能推出</w:t>
      </w:r>
      <w:r>
        <w:rPr>
          <w:color w:val="000000"/>
        </w:rPr>
        <w:t>“PCA</w:t>
      </w:r>
      <w:r>
        <w:rPr>
          <w:color w:val="000000"/>
        </w:rPr>
        <w:t>损害所有树模型</w:t>
      </w:r>
      <w:r>
        <w:rPr>
          <w:color w:val="000000"/>
        </w:rPr>
        <w:t>”</w:t>
      </w:r>
      <w:r>
        <w:rPr>
          <w:color w:val="000000"/>
        </w:rPr>
        <w:t>或</w:t>
      </w:r>
      <w:r>
        <w:rPr>
          <w:color w:val="000000"/>
        </w:rPr>
        <w:t>“Yeo-Johnson</w:t>
      </w:r>
      <w:r>
        <w:rPr>
          <w:color w:val="000000"/>
        </w:rPr>
        <w:t>不适合所有工业数据</w:t>
      </w:r>
      <w:r>
        <w:rPr>
          <w:color w:val="000000"/>
        </w:rPr>
        <w:t>”</w:t>
      </w:r>
      <w:r>
        <w:rPr>
          <w:color w:val="000000"/>
        </w:rPr>
        <w:t>。</w:t>
      </w:r>
      <w:r>
        <w:rPr>
          <w:color w:val="000000"/>
        </w:rPr>
        <w:t>Autoencoder</w:t>
      </w:r>
      <w:r>
        <w:rPr>
          <w:color w:val="000000"/>
        </w:rPr>
        <w:t>、</w:t>
      </w:r>
      <w:r>
        <w:rPr>
          <w:color w:val="000000"/>
        </w:rPr>
        <w:t>TabPFN</w:t>
      </w:r>
      <w:r>
        <w:rPr>
          <w:color w:val="000000"/>
        </w:rPr>
        <w:t>等未执行项保持为扩展接口，不进入已完成实验列表。</w:t>
      </w:r>
    </w:p>
    <w:p w14:paraId="0B58E0C6" w14:textId="77777777" w:rsidR="009C51BE" w:rsidRDefault="000544EA">
      <w:pPr>
        <w:spacing w:after="120" w:line="324" w:lineRule="auto"/>
        <w:ind w:firstLine="480"/>
        <w:jc w:val="both"/>
      </w:pPr>
      <w:r>
        <w:rPr>
          <w:color w:val="000000"/>
        </w:rPr>
        <w:t>原稿残差正态性检验和</w:t>
      </w:r>
      <w:r>
        <w:rPr>
          <w:color w:val="000000"/>
        </w:rPr>
        <w:t>Ljung-Box</w:t>
      </w:r>
      <w:r>
        <w:rPr>
          <w:color w:val="000000"/>
        </w:rPr>
        <w:t>统计同样属于对应历史预测。拒绝正态不能证明异常点是错误标签；异方差检验不显著也不能证明方差恒定。残差自相关要求说明采用何种顺序，它不能证明匿名工序之间存在已识别的因果链。</w:t>
      </w:r>
    </w:p>
    <w:p w14:paraId="6BB3D462" w14:textId="77777777" w:rsidR="009C51BE" w:rsidRDefault="000544EA">
      <w:pPr>
        <w:pStyle w:val="21"/>
        <w:spacing w:before="240" w:after="160"/>
      </w:pPr>
      <w:bookmarkStart w:id="34" w:name="_Toc240173601"/>
      <w:r>
        <w:rPr>
          <w:rFonts w:ascii="Times New Roman" w:eastAsia="黑体" w:hAnsi="Times New Roman"/>
        </w:rPr>
        <w:t xml:space="preserve">5.6 </w:t>
      </w:r>
      <w:r>
        <w:rPr>
          <w:rFonts w:ascii="Times New Roman" w:eastAsia="黑体" w:hAnsi="Times New Roman"/>
        </w:rPr>
        <w:t>证据强度与应用限制</w:t>
      </w:r>
      <w:bookmarkEnd w:id="34"/>
    </w:p>
    <w:p w14:paraId="6CE7A63D" w14:textId="77777777" w:rsidR="009C51BE" w:rsidRDefault="000544EA">
      <w:pPr>
        <w:spacing w:after="120" w:line="324" w:lineRule="auto"/>
        <w:ind w:firstLine="480"/>
        <w:jc w:val="both"/>
      </w:pPr>
      <w:r>
        <w:rPr>
          <w:color w:val="000000"/>
        </w:rPr>
        <w:t>本次审查的核心结果是：应先纠正验证与叙述，再讨论误差改善。修订代码通过训练</w:t>
      </w:r>
      <w:r>
        <w:rPr>
          <w:color w:val="000000"/>
        </w:rPr>
        <w:t>/</w:t>
      </w:r>
      <w:r>
        <w:rPr>
          <w:color w:val="000000"/>
        </w:rPr>
        <w:t>验证信息隔离测试，保存实体交集和时间边界审计；稿件将旧结果标为探索，增加同样本固定对照，并明确经验区间假设边界。这些变化使结论更可核查，但不创造新的独立数据。</w:t>
      </w:r>
    </w:p>
    <w:p w14:paraId="0DE16F12" w14:textId="77777777" w:rsidR="009C51BE" w:rsidRDefault="000544EA">
      <w:pPr>
        <w:pStyle w:val="1"/>
        <w:pageBreakBefore/>
        <w:spacing w:before="0" w:after="160"/>
      </w:pPr>
      <w:bookmarkStart w:id="35" w:name="_Toc240173602"/>
      <w:r>
        <w:rPr>
          <w:rFonts w:ascii="Times New Roman" w:eastAsia="黑体" w:hAnsi="Times New Roman"/>
          <w:sz w:val="32"/>
        </w:rPr>
        <w:lastRenderedPageBreak/>
        <w:t xml:space="preserve">6 </w:t>
      </w:r>
      <w:r>
        <w:rPr>
          <w:rFonts w:ascii="Times New Roman" w:eastAsia="黑体" w:hAnsi="Times New Roman"/>
          <w:sz w:val="32"/>
        </w:rPr>
        <w:t>结论与后续研究</w:t>
      </w:r>
      <w:bookmarkEnd w:id="35"/>
    </w:p>
    <w:p w14:paraId="1C6EB13A" w14:textId="77777777" w:rsidR="009C51BE" w:rsidRDefault="000544EA">
      <w:pPr>
        <w:pStyle w:val="21"/>
        <w:spacing w:before="240" w:after="160"/>
      </w:pPr>
      <w:bookmarkStart w:id="36" w:name="_Toc240173603"/>
      <w:r>
        <w:rPr>
          <w:rFonts w:ascii="Times New Roman" w:eastAsia="黑体" w:hAnsi="Times New Roman"/>
        </w:rPr>
        <w:t xml:space="preserve">6.1 </w:t>
      </w:r>
      <w:r>
        <w:rPr>
          <w:rFonts w:ascii="Times New Roman" w:eastAsia="黑体" w:hAnsi="Times New Roman"/>
        </w:rPr>
        <w:t>研究结论</w:t>
      </w:r>
      <w:bookmarkEnd w:id="36"/>
    </w:p>
    <w:p w14:paraId="5D91AD93" w14:textId="77777777" w:rsidR="009C51BE" w:rsidRDefault="000544EA">
      <w:pPr>
        <w:spacing w:after="120" w:line="324" w:lineRule="auto"/>
        <w:ind w:firstLine="480"/>
        <w:jc w:val="both"/>
      </w:pPr>
      <w:r>
        <w:rPr>
          <w:color w:val="000000"/>
        </w:rPr>
        <w:t>本文完成了匿名</w:t>
      </w:r>
      <w:r>
        <w:rPr>
          <w:color w:val="000000"/>
        </w:rPr>
        <w:t>TFT-LCD</w:t>
      </w:r>
      <w:r>
        <w:rPr>
          <w:color w:val="000000"/>
        </w:rPr>
        <w:t>数据的记录、时间及验证审计，并实现了实体隔离的折内特征处理与嵌套历史回放。主要发现是原实验中的低误差和阶段改善不能脱离数据权限及研究历史解释。同</w:t>
      </w:r>
      <w:r>
        <w:rPr>
          <w:color w:val="000000"/>
        </w:rPr>
        <w:t>ID</w:t>
      </w:r>
      <w:r>
        <w:rPr>
          <w:color w:val="000000"/>
        </w:rPr>
        <w:t>记录跨折、文件顺序与生产时间混淆以及选择数据重复使用都会削弱性能主张的证据强度。</w:t>
      </w:r>
    </w:p>
    <w:p w14:paraId="38BCC063" w14:textId="77777777" w:rsidR="009C51BE" w:rsidRDefault="000544EA">
      <w:pPr>
        <w:spacing w:after="120" w:line="324" w:lineRule="auto"/>
        <w:ind w:firstLine="480"/>
        <w:jc w:val="both"/>
      </w:pPr>
      <w:r>
        <w:rPr>
          <w:color w:val="000000"/>
        </w:rPr>
        <w:t>本轮嵌套外层</w:t>
      </w:r>
      <w:r>
        <w:rPr>
          <w:color w:val="000000"/>
        </w:rPr>
        <w:t>MSE</w:t>
      </w:r>
      <w:r>
        <w:rPr>
          <w:color w:val="000000"/>
        </w:rPr>
        <w:t>为</w:t>
      </w:r>
      <w:r>
        <w:rPr>
          <w:color w:val="000000"/>
        </w:rPr>
        <w:t>0.025348</w:t>
      </w:r>
      <w:r>
        <w:rPr>
          <w:color w:val="000000"/>
        </w:rPr>
        <w:t>，冻结尾段</w:t>
      </w:r>
      <w:r>
        <w:rPr>
          <w:color w:val="000000"/>
        </w:rPr>
        <w:t>MSE</w:t>
      </w:r>
      <w:r>
        <w:rPr>
          <w:color w:val="000000"/>
        </w:rPr>
        <w:t>为</w:t>
      </w:r>
      <w:r>
        <w:rPr>
          <w:color w:val="000000"/>
        </w:rPr>
        <w:t>0.042649</w:t>
      </w:r>
      <w:r>
        <w:rPr>
          <w:color w:val="000000"/>
        </w:rPr>
        <w:t>，经验覆盖率为</w:t>
      </w:r>
      <w:r>
        <w:rPr>
          <w:color w:val="000000"/>
        </w:rPr>
        <w:t>87%</w:t>
      </w:r>
      <w:r>
        <w:rPr>
          <w:color w:val="000000"/>
        </w:rPr>
        <w:t>。这些数字来自固定协议的重新计算，不是旧指标的文字重命名。</w:t>
      </w:r>
      <w:r>
        <w:rPr>
          <w:color w:val="000000"/>
        </w:rPr>
        <w:t>A</w:t>
      </w:r>
      <w:r>
        <w:rPr>
          <w:color w:val="000000"/>
        </w:rPr>
        <w:t>误差</w:t>
      </w:r>
      <w:r>
        <w:rPr>
          <w:color w:val="000000"/>
        </w:rPr>
        <w:t>0.031630</w:t>
      </w:r>
      <w:r>
        <w:rPr>
          <w:color w:val="000000"/>
        </w:rPr>
        <w:t>属于回顾性结果；</w:t>
      </w:r>
      <w:r>
        <w:rPr>
          <w:color w:val="000000"/>
        </w:rPr>
        <w:t>B</w:t>
      </w:r>
      <w:r>
        <w:rPr>
          <w:color w:val="000000"/>
        </w:rPr>
        <w:t>尚无真值评价。模型和处理器可复用，部署可行性仍需要独立的时延、数据可用性和现场业务评估。</w:t>
      </w:r>
    </w:p>
    <w:p w14:paraId="3C2D6397" w14:textId="77777777" w:rsidR="009C51BE" w:rsidRDefault="000544EA">
      <w:pPr>
        <w:pStyle w:val="21"/>
        <w:spacing w:before="240" w:after="160"/>
      </w:pPr>
      <w:bookmarkStart w:id="37" w:name="_Toc240173604"/>
      <w:r>
        <w:rPr>
          <w:rFonts w:ascii="Times New Roman" w:eastAsia="黑体" w:hAnsi="Times New Roman"/>
        </w:rPr>
        <w:t xml:space="preserve">6.2 </w:t>
      </w:r>
      <w:r>
        <w:rPr>
          <w:rFonts w:ascii="Times New Roman" w:eastAsia="黑体" w:hAnsi="Times New Roman"/>
        </w:rPr>
        <w:t>局限与可支持的应用</w:t>
      </w:r>
      <w:bookmarkEnd w:id="37"/>
    </w:p>
    <w:p w14:paraId="34527897" w14:textId="77777777" w:rsidR="009C51BE" w:rsidRDefault="000544EA">
      <w:pPr>
        <w:spacing w:after="120" w:line="324" w:lineRule="auto"/>
        <w:ind w:firstLine="480"/>
        <w:jc w:val="both"/>
      </w:pPr>
      <w:r>
        <w:rPr>
          <w:color w:val="000000"/>
        </w:rPr>
        <w:t>首先，时间代理由匿名字段中位数构成，真实开工、完工和质检可用时间未确认。其次，重复</w:t>
      </w:r>
      <w:r>
        <w:rPr>
          <w:color w:val="000000"/>
        </w:rPr>
        <w:t>ID</w:t>
      </w:r>
      <w:r>
        <w:rPr>
          <w:color w:val="000000"/>
        </w:rPr>
        <w:t>的业务含义和物理批次标识不完整，实体隔离是保守规则。再次，</w:t>
      </w:r>
      <w:r>
        <w:rPr>
          <w:color w:val="000000"/>
        </w:rPr>
        <w:t>A</w:t>
      </w:r>
      <w:r>
        <w:rPr>
          <w:color w:val="000000"/>
        </w:rPr>
        <w:t>答案已经被研究历史接触，新嵌套回放只能减少程序内选择偏差，不能恢复真正盲测。最后，只有一个数据集且未开展外部产线试验，不能宣称方法普遍提高良率、减少漏检或节约具体成本。</w:t>
      </w:r>
    </w:p>
    <w:p w14:paraId="5AE8FF70" w14:textId="77777777" w:rsidR="009C51BE" w:rsidRDefault="000544EA">
      <w:pPr>
        <w:spacing w:after="120" w:line="324" w:lineRule="auto"/>
        <w:ind w:firstLine="480"/>
        <w:jc w:val="both"/>
      </w:pPr>
      <w:r>
        <w:rPr>
          <w:color w:val="000000"/>
        </w:rPr>
        <w:t>当前适合的应用定位是离线质量特性估计和人工复核辅助。自动放行、减少抽检和调节设备参数需要质量合格上下限、漏检成本、监管流程与前瞻验证。现有相关重要性及经验区间不足以批准这些动作。</w:t>
      </w:r>
    </w:p>
    <w:p w14:paraId="379C4993" w14:textId="77777777" w:rsidR="009C51BE" w:rsidRDefault="000544EA">
      <w:pPr>
        <w:pStyle w:val="21"/>
        <w:spacing w:before="240" w:after="160"/>
      </w:pPr>
      <w:bookmarkStart w:id="38" w:name="_Toc240173605"/>
      <w:r>
        <w:rPr>
          <w:rFonts w:ascii="Times New Roman" w:eastAsia="黑体" w:hAnsi="Times New Roman"/>
        </w:rPr>
        <w:t xml:space="preserve">6.3 </w:t>
      </w:r>
      <w:r>
        <w:rPr>
          <w:rFonts w:ascii="Times New Roman" w:eastAsia="黑体" w:hAnsi="Times New Roman"/>
        </w:rPr>
        <w:t>后续验证计划</w:t>
      </w:r>
      <w:bookmarkEnd w:id="38"/>
    </w:p>
    <w:p w14:paraId="01BF56BC" w14:textId="77777777" w:rsidR="009C51BE" w:rsidRDefault="000544EA">
      <w:pPr>
        <w:spacing w:after="120" w:line="324" w:lineRule="auto"/>
        <w:ind w:firstLine="480"/>
        <w:jc w:val="both"/>
      </w:pPr>
      <w:r>
        <w:rPr>
          <w:color w:val="000000"/>
        </w:rPr>
        <w:t>应首先取得字段单位、真实产品键、批次和测量可用时点，定义</w:t>
      </w:r>
      <w:r>
        <w:rPr>
          <w:color w:val="000000"/>
        </w:rPr>
        <w:t>“</w:t>
      </w:r>
      <w:r>
        <w:rPr>
          <w:color w:val="000000"/>
        </w:rPr>
        <w:t>在何时预测什么质量指标</w:t>
      </w:r>
      <w:r>
        <w:rPr>
          <w:color w:val="000000"/>
        </w:rPr>
        <w:t>”</w:t>
      </w:r>
      <w:r>
        <w:rPr>
          <w:color w:val="000000"/>
        </w:rPr>
        <w:t>。随后锁定预处理、候选集合和参数预算，在新增生产周期进行一次前瞻评价。需要比较记录与产品等权误差、按设备和批次分组误差、区间宽度与覆盖率、漂移后的降级行为以及实际推理时延。</w:t>
      </w:r>
    </w:p>
    <w:p w14:paraId="246F24F8" w14:textId="77777777" w:rsidR="009C51BE" w:rsidRDefault="000544EA">
      <w:pPr>
        <w:spacing w:after="120" w:line="324" w:lineRule="auto"/>
        <w:ind w:firstLine="480"/>
        <w:jc w:val="both"/>
      </w:pPr>
      <w:r>
        <w:rPr>
          <w:color w:val="000000"/>
        </w:rPr>
        <w:t>在此基础上才有条件评价额外复杂性。新的降维、深度模型或域适配应使用相同外部样本与计算预算，并将选参、校准和测试用途分离。若预先定义的配对误差差值不确定性区间包含</w:t>
      </w:r>
      <w:r>
        <w:rPr>
          <w:color w:val="000000"/>
        </w:rPr>
        <w:t>0</w:t>
      </w:r>
      <w:r>
        <w:rPr>
          <w:color w:val="000000"/>
        </w:rPr>
        <w:t>，应报告尚未获得明确改善证据，而不是只展示最低分。</w:t>
      </w:r>
    </w:p>
    <w:p w14:paraId="56E9FA30" w14:textId="77777777" w:rsidR="009C51BE" w:rsidRDefault="000544EA">
      <w:pPr>
        <w:pStyle w:val="1"/>
        <w:pageBreakBefore/>
        <w:spacing w:before="0" w:after="160"/>
      </w:pPr>
      <w:bookmarkStart w:id="39" w:name="_Toc240173606"/>
      <w:r>
        <w:rPr>
          <w:rFonts w:ascii="Times New Roman" w:eastAsia="黑体" w:hAnsi="Times New Roman"/>
          <w:sz w:val="32"/>
        </w:rPr>
        <w:lastRenderedPageBreak/>
        <w:t>附录</w:t>
      </w:r>
      <w:r>
        <w:rPr>
          <w:rFonts w:ascii="Times New Roman" w:eastAsia="黑体" w:hAnsi="Times New Roman"/>
          <w:sz w:val="32"/>
        </w:rPr>
        <w:t xml:space="preserve"> </w:t>
      </w:r>
      <w:r>
        <w:rPr>
          <w:rFonts w:ascii="Times New Roman" w:eastAsia="黑体" w:hAnsi="Times New Roman"/>
          <w:sz w:val="32"/>
        </w:rPr>
        <w:t>可复现文件与审计说明</w:t>
      </w:r>
      <w:bookmarkEnd w:id="39"/>
    </w:p>
    <w:p w14:paraId="692FE7D7" w14:textId="77777777" w:rsidR="009C51BE" w:rsidRDefault="000544EA">
      <w:pPr>
        <w:spacing w:after="120" w:line="324" w:lineRule="auto"/>
        <w:ind w:firstLine="480"/>
        <w:jc w:val="both"/>
      </w:pPr>
      <w:r>
        <w:rPr>
          <w:color w:val="000000"/>
        </w:rPr>
        <w:t>修订结果集中于</w:t>
      </w:r>
      <w:r>
        <w:rPr>
          <w:color w:val="000000"/>
        </w:rPr>
        <w:t>outputs/review</w:t>
      </w:r>
      <w:r>
        <w:rPr>
          <w:color w:val="000000"/>
        </w:rPr>
        <w:t>目录。</w:t>
      </w:r>
      <w:r>
        <w:rPr>
          <w:color w:val="000000"/>
        </w:rPr>
        <w:t>protocol.json</w:t>
      </w:r>
      <w:r>
        <w:rPr>
          <w:color w:val="000000"/>
        </w:rPr>
        <w:t>在拟合前保存本次协议，</w:t>
      </w:r>
      <w:r>
        <w:rPr>
          <w:color w:val="000000"/>
        </w:rPr>
        <w:t>split_audit.csv</w:t>
      </w:r>
      <w:r>
        <w:rPr>
          <w:color w:val="000000"/>
        </w:rPr>
        <w:t>包含内外层索引、实体交集及时间边界，</w:t>
      </w:r>
      <w:r>
        <w:rPr>
          <w:color w:val="000000"/>
        </w:rPr>
        <w:t>inner_selection.csv</w:t>
      </w:r>
      <w:r>
        <w:rPr>
          <w:color w:val="000000"/>
        </w:rPr>
        <w:t>保存所有内层候选分数，</w:t>
      </w:r>
      <w:r>
        <w:rPr>
          <w:color w:val="000000"/>
        </w:rPr>
        <w:t>nested_predictions.csv</w:t>
      </w:r>
      <w:r>
        <w:rPr>
          <w:color w:val="000000"/>
        </w:rPr>
        <w:t>保存外层逐记录预测。</w:t>
      </w:r>
      <w:r>
        <w:rPr>
          <w:color w:val="000000"/>
        </w:rPr>
        <w:t>review_manifest.json</w:t>
      </w:r>
      <w:r>
        <w:rPr>
          <w:color w:val="000000"/>
        </w:rPr>
        <w:t>记录数据与源码哈希、软件版本、模型选择和结果性质。</w:t>
      </w:r>
    </w:p>
    <w:p w14:paraId="6DDE0C3A" w14:textId="77777777" w:rsidR="009C51BE" w:rsidRDefault="000544EA">
      <w:pPr>
        <w:spacing w:after="120" w:line="324" w:lineRule="auto"/>
        <w:ind w:firstLine="480"/>
        <w:jc w:val="both"/>
      </w:pPr>
      <w:r>
        <w:rPr>
          <w:color w:val="000000"/>
        </w:rPr>
        <w:t>model_A.joblib</w:t>
      </w:r>
      <w:r>
        <w:rPr>
          <w:color w:val="000000"/>
        </w:rPr>
        <w:t>、</w:t>
      </w:r>
      <w:r>
        <w:rPr>
          <w:color w:val="000000"/>
        </w:rPr>
        <w:t>model_B.joblib</w:t>
      </w:r>
      <w:r>
        <w:rPr>
          <w:color w:val="000000"/>
        </w:rPr>
        <w:t>包含三个成员的完整预处理器、特征列和模型。</w:t>
      </w:r>
      <w:r>
        <w:rPr>
          <w:color w:val="000000"/>
        </w:rPr>
        <w:t>frozen_historical_model.joblib</w:t>
      </w:r>
      <w:r>
        <w:rPr>
          <w:color w:val="000000"/>
        </w:rPr>
        <w:t>包含用于校准及尾段评价的冻结模型，不能与全量部署模型混用。</w:t>
      </w:r>
      <w:r>
        <w:rPr>
          <w:color w:val="000000"/>
        </w:rPr>
        <w:t>submission_A.csv</w:t>
      </w:r>
      <w:r>
        <w:rPr>
          <w:color w:val="000000"/>
        </w:rPr>
        <w:t>和</w:t>
      </w:r>
      <w:r>
        <w:rPr>
          <w:color w:val="000000"/>
        </w:rPr>
        <w:t>submission_B.csv</w:t>
      </w:r>
      <w:r>
        <w:rPr>
          <w:color w:val="000000"/>
        </w:rPr>
        <w:t>为原测试顺序的两列无表头点预测。</w:t>
      </w:r>
    </w:p>
    <w:p w14:paraId="7A880733" w14:textId="77777777" w:rsidR="009C51BE" w:rsidRDefault="000544EA">
      <w:pPr>
        <w:spacing w:after="120" w:line="324" w:lineRule="auto"/>
        <w:ind w:firstLine="480"/>
        <w:jc w:val="both"/>
      </w:pPr>
      <w:r>
        <w:rPr>
          <w:color w:val="000000"/>
        </w:rPr>
        <w:t>原论文和生成器保存在</w:t>
      </w:r>
      <w:r>
        <w:rPr>
          <w:color w:val="000000"/>
        </w:rPr>
        <w:t>review/archive</w:t>
      </w:r>
      <w:r>
        <w:rPr>
          <w:color w:val="000000"/>
        </w:rPr>
        <w:t>目录；旧</w:t>
      </w:r>
      <w:r>
        <w:rPr>
          <w:color w:val="000000"/>
        </w:rPr>
        <w:t>outputs</w:t>
      </w:r>
      <w:r>
        <w:rPr>
          <w:color w:val="000000"/>
        </w:rPr>
        <w:t>根目录的</w:t>
      </w:r>
      <w:r>
        <w:rPr>
          <w:color w:val="000000"/>
        </w:rPr>
        <w:t>CSV</w:t>
      </w:r>
      <w:r>
        <w:rPr>
          <w:color w:val="000000"/>
        </w:rPr>
        <w:t>及图像继续作为历史探索记录。审稿问题清单、修订状态和引用来源支持度另存</w:t>
      </w:r>
      <w:r>
        <w:rPr>
          <w:color w:val="000000"/>
        </w:rPr>
        <w:t>revision_ledger.csv</w:t>
      </w:r>
      <w:r>
        <w:rPr>
          <w:color w:val="000000"/>
        </w:rPr>
        <w:t>、</w:t>
      </w:r>
      <w:r>
        <w:rPr>
          <w:color w:val="000000"/>
        </w:rPr>
        <w:t>REVIEW_REPORT.md</w:t>
      </w:r>
      <w:r>
        <w:rPr>
          <w:color w:val="000000"/>
        </w:rPr>
        <w:t>与</w:t>
      </w:r>
      <w:r>
        <w:rPr>
          <w:color w:val="000000"/>
        </w:rPr>
        <w:t>reference_audit.md</w:t>
      </w:r>
      <w:r>
        <w:rPr>
          <w:color w:val="000000"/>
        </w:rPr>
        <w:t>。引用核验区分元数据、摘要和原文依据，不声称仅因</w:t>
      </w:r>
      <w:r>
        <w:rPr>
          <w:color w:val="000000"/>
        </w:rPr>
        <w:t>DOI</w:t>
      </w:r>
      <w:r>
        <w:rPr>
          <w:color w:val="000000"/>
        </w:rPr>
        <w:t>可解析就验证了所有正文结论。</w:t>
      </w:r>
    </w:p>
    <w:p w14:paraId="4F8932BA" w14:textId="77777777" w:rsidR="009C51BE" w:rsidRDefault="000544EA">
      <w:pPr>
        <w:pStyle w:val="1"/>
        <w:pageBreakBefore/>
        <w:spacing w:before="0" w:after="160"/>
      </w:pPr>
      <w:bookmarkStart w:id="40" w:name="_Toc240173607"/>
      <w:r>
        <w:rPr>
          <w:rFonts w:ascii="Times New Roman" w:eastAsia="黑体" w:hAnsi="Times New Roman"/>
          <w:sz w:val="32"/>
        </w:rPr>
        <w:lastRenderedPageBreak/>
        <w:t>参考文献</w:t>
      </w:r>
      <w:bookmarkEnd w:id="40"/>
    </w:p>
    <w:p w14:paraId="5D6BE581" w14:textId="77777777" w:rsidR="009C51BE" w:rsidRDefault="000544EA">
      <w:pPr>
        <w:keepLines/>
        <w:spacing w:after="120"/>
        <w:ind w:left="400" w:hanging="400"/>
      </w:pPr>
      <w:r>
        <w:rPr>
          <w:color w:val="000000"/>
          <w:sz w:val="21"/>
        </w:rPr>
        <w:t>[1] Andrew Kusiak. Smart manufacturing[J]. International Journal of Production Research, 2018, 56(1-2): 508-517. DOI: 10.1080/00207543.2017.1351644.</w:t>
      </w:r>
    </w:p>
    <w:p w14:paraId="0F508133" w14:textId="77777777" w:rsidR="009C51BE" w:rsidRDefault="000544EA">
      <w:pPr>
        <w:keepLines/>
        <w:spacing w:after="120"/>
        <w:ind w:left="400" w:hanging="400"/>
      </w:pPr>
      <w:r>
        <w:rPr>
          <w:color w:val="000000"/>
          <w:sz w:val="21"/>
        </w:rPr>
        <w:t xml:space="preserve">[2] </w:t>
      </w:r>
      <w:r>
        <w:rPr>
          <w:color w:val="000000"/>
          <w:sz w:val="21"/>
        </w:rPr>
        <w:t>阿里云天池</w:t>
      </w:r>
      <w:r>
        <w:rPr>
          <w:color w:val="000000"/>
          <w:sz w:val="21"/>
        </w:rPr>
        <w:t xml:space="preserve">. </w:t>
      </w:r>
      <w:r>
        <w:rPr>
          <w:color w:val="000000"/>
          <w:sz w:val="21"/>
        </w:rPr>
        <w:t>智能制造质量预测赛题</w:t>
      </w:r>
      <w:r>
        <w:rPr>
          <w:color w:val="000000"/>
          <w:sz w:val="21"/>
        </w:rPr>
        <w:t>[EB/OL]. https://tianchi.aliyun.com/competition/entrance/231633/introduction</w:t>
      </w:r>
      <w:r>
        <w:rPr>
          <w:color w:val="000000"/>
          <w:sz w:val="21"/>
        </w:rPr>
        <w:t>（赛题内容依据保存的资料；在线正文访问未核实）</w:t>
      </w:r>
      <w:r>
        <w:rPr>
          <w:color w:val="000000"/>
          <w:sz w:val="21"/>
        </w:rPr>
        <w:t>.</w:t>
      </w:r>
    </w:p>
    <w:p w14:paraId="1E793442" w14:textId="77777777" w:rsidR="009C51BE" w:rsidRDefault="000544EA">
      <w:pPr>
        <w:keepLines/>
        <w:spacing w:after="120"/>
        <w:ind w:left="400" w:hanging="400"/>
      </w:pPr>
      <w:r>
        <w:rPr>
          <w:color w:val="000000"/>
          <w:sz w:val="21"/>
        </w:rPr>
        <w:t xml:space="preserve">[3] </w:t>
      </w:r>
      <w:r>
        <w:rPr>
          <w:color w:val="000000"/>
          <w:sz w:val="21"/>
        </w:rPr>
        <w:t>屈方磊</w:t>
      </w:r>
      <w:r>
        <w:rPr>
          <w:color w:val="000000"/>
          <w:sz w:val="21"/>
        </w:rPr>
        <w:t xml:space="preserve">. </w:t>
      </w:r>
      <w:r>
        <w:rPr>
          <w:color w:val="000000"/>
          <w:sz w:val="21"/>
        </w:rPr>
        <w:t>基于集成学习的智能制造质量预测研究</w:t>
      </w:r>
      <w:r>
        <w:rPr>
          <w:color w:val="000000"/>
          <w:sz w:val="21"/>
        </w:rPr>
        <w:t xml:space="preserve">[D]. </w:t>
      </w:r>
      <w:r>
        <w:rPr>
          <w:color w:val="000000"/>
          <w:sz w:val="21"/>
        </w:rPr>
        <w:t>中北大学</w:t>
      </w:r>
      <w:r>
        <w:rPr>
          <w:color w:val="000000"/>
          <w:sz w:val="21"/>
        </w:rPr>
        <w:t>, 2024.</w:t>
      </w:r>
    </w:p>
    <w:p w14:paraId="2AD67A54" w14:textId="77777777" w:rsidR="009C51BE" w:rsidRDefault="000544EA">
      <w:pPr>
        <w:keepLines/>
        <w:spacing w:after="120"/>
        <w:ind w:left="400" w:hanging="400"/>
      </w:pPr>
      <w:r>
        <w:rPr>
          <w:color w:val="000000"/>
          <w:sz w:val="21"/>
        </w:rPr>
        <w:t>[4] Jerome H. Friedman. Greedy function approximation: A gradient boosting machine[J]. The Annals of Statistics, 2001, 29(5): 1189-1232. DOI: 10.1214/aos/1013203451.</w:t>
      </w:r>
    </w:p>
    <w:p w14:paraId="011FC4C2" w14:textId="77777777" w:rsidR="009C51BE" w:rsidRDefault="000544EA">
      <w:pPr>
        <w:keepLines/>
        <w:spacing w:after="120"/>
        <w:ind w:left="400" w:hanging="400"/>
      </w:pPr>
      <w:r>
        <w:rPr>
          <w:color w:val="000000"/>
          <w:sz w:val="21"/>
        </w:rPr>
        <w:t>[5] Tianqi Chen, Carlos Guestrin. XGBoost: A scalable tree boosting system[C]//Proceedings of the 22nd ACM SIGKDD International Conference on Knowledge Discovery and Data Mining. 2016: 785-794. DOI: 10.1145/2939672.2939785.</w:t>
      </w:r>
    </w:p>
    <w:p w14:paraId="3ACBEA98" w14:textId="77777777" w:rsidR="009C51BE" w:rsidRDefault="000544EA">
      <w:pPr>
        <w:keepLines/>
        <w:spacing w:after="120"/>
        <w:ind w:left="400" w:hanging="400"/>
      </w:pPr>
      <w:r>
        <w:rPr>
          <w:color w:val="000000"/>
          <w:sz w:val="21"/>
        </w:rPr>
        <w:t>[6] Leo Breiman. Random Forests[J]. Machine Learning, 2001, 45(1): 5-32. DOI: 10.1023/A:1010933404324.</w:t>
      </w:r>
    </w:p>
    <w:p w14:paraId="3BF391D3" w14:textId="77777777" w:rsidR="009C51BE" w:rsidRDefault="000544EA">
      <w:pPr>
        <w:keepLines/>
        <w:spacing w:after="120"/>
        <w:ind w:left="400" w:hanging="400"/>
      </w:pPr>
      <w:r>
        <w:rPr>
          <w:color w:val="000000"/>
          <w:sz w:val="21"/>
        </w:rPr>
        <w:t>[7] Pierre Geurts, Damien Ernst, Louis Wehenkel. Extremely randomized trees[J]. Machine Learning, 2006, 63(1): 3-42. DOI: 10.1007/s10994-006-6226-1.</w:t>
      </w:r>
    </w:p>
    <w:p w14:paraId="0A2E3155" w14:textId="77777777" w:rsidR="009C51BE" w:rsidRDefault="000544EA">
      <w:pPr>
        <w:keepLines/>
        <w:spacing w:after="120"/>
        <w:ind w:left="400" w:hanging="400"/>
      </w:pPr>
      <w:r>
        <w:rPr>
          <w:color w:val="000000"/>
          <w:sz w:val="21"/>
        </w:rPr>
        <w:t>[8] David H. Wolpert. Stacked generalization[J]. Neural Networks, 1992, 5(2): 241-259. DOI: 10.1016/S0893-6080(05)80023-1.</w:t>
      </w:r>
    </w:p>
    <w:p w14:paraId="29275003" w14:textId="77777777" w:rsidR="009C51BE" w:rsidRDefault="000544EA">
      <w:pPr>
        <w:keepLines/>
        <w:spacing w:after="120"/>
        <w:ind w:left="400" w:hanging="400"/>
      </w:pPr>
      <w:r>
        <w:rPr>
          <w:color w:val="000000"/>
          <w:sz w:val="21"/>
        </w:rPr>
        <w:t>[9] Arthur E. Hoerl, Robert W. Kennard. Ridge Regression: Biased Estimation for Nonorthogonal Problems[J]. Technometrics, 1970, 12(1): 55-67. DOI: 10.1080/00401706.1970.10488634.</w:t>
      </w:r>
    </w:p>
    <w:p w14:paraId="64355D87" w14:textId="77777777" w:rsidR="009C51BE" w:rsidRDefault="000544EA">
      <w:pPr>
        <w:keepLines/>
        <w:spacing w:after="120"/>
        <w:ind w:left="400" w:hanging="400"/>
      </w:pPr>
      <w:r>
        <w:rPr>
          <w:color w:val="000000"/>
          <w:sz w:val="21"/>
        </w:rPr>
        <w:t>[10] Léo Grinsztajn, Edouard Oyallon, Gaël Varoquaux. Why Do Tree-Based Models Still Outperform Deep Learning on Typical Tabular Data?[C]//Advances in Neural Information Processing Systems 35. 2022: 507-520. DOI: 10.52202/068431-0037.</w:t>
      </w:r>
    </w:p>
    <w:p w14:paraId="6E51E718" w14:textId="77777777" w:rsidR="009C51BE" w:rsidRDefault="000544EA">
      <w:pPr>
        <w:keepLines/>
        <w:spacing w:after="120"/>
        <w:ind w:left="400" w:hanging="400"/>
      </w:pPr>
      <w:r>
        <w:rPr>
          <w:color w:val="000000"/>
          <w:sz w:val="21"/>
        </w:rPr>
        <w:t>[11] Noah Hollmann, Samuel Müller, Lennart Purucker, et al. Accurate predictions on small data with a tabular foundation model[J]. Nature, 2025, 637(8045): 319-326. DOI: 10.1038/s41586-024-08328-6.</w:t>
      </w:r>
    </w:p>
    <w:p w14:paraId="571B88DE" w14:textId="77777777" w:rsidR="009C51BE" w:rsidRDefault="000544EA">
      <w:pPr>
        <w:keepLines/>
        <w:spacing w:after="120"/>
        <w:ind w:left="400" w:hanging="400"/>
      </w:pPr>
      <w:r>
        <w:rPr>
          <w:color w:val="000000"/>
          <w:sz w:val="21"/>
        </w:rPr>
        <w:t>[12] Roderick J. A. Little, Donald B. Rubin. Statistical Analysis with Missing Data[M]. Wiley, 2002. DOI: 10.1002/9781119013563.</w:t>
      </w:r>
    </w:p>
    <w:p w14:paraId="565E7DF2" w14:textId="77777777" w:rsidR="009C51BE" w:rsidRDefault="000544EA">
      <w:pPr>
        <w:keepLines/>
        <w:spacing w:after="120"/>
        <w:ind w:left="400" w:hanging="400"/>
      </w:pPr>
      <w:r>
        <w:rPr>
          <w:color w:val="000000"/>
          <w:sz w:val="21"/>
        </w:rPr>
        <w:t>[13] João Gama, Indrė Žliobaitė, Albert Bifet, et al. A survey on concept drift adaptation[J]. ACM Computing Surveys, 2014, 46(4): 1-37. DOI: 10.1145/2523813.</w:t>
      </w:r>
    </w:p>
    <w:p w14:paraId="021289D4" w14:textId="77777777" w:rsidR="009C51BE" w:rsidRDefault="000544EA">
      <w:pPr>
        <w:keepLines/>
        <w:spacing w:after="120"/>
        <w:ind w:left="400" w:hanging="400"/>
      </w:pPr>
      <w:r>
        <w:rPr>
          <w:color w:val="000000"/>
          <w:sz w:val="21"/>
        </w:rPr>
        <w:t>[14] Leonard J. Tashman. Out-of-sample tests of forecasting accuracy: an analysis and review[J]. International Journal of Forecasting, 2000, 16(4): 437-450. DOI: 10.1016/S0169-2070(00)00065-0.</w:t>
      </w:r>
    </w:p>
    <w:p w14:paraId="1C3E467C" w14:textId="77777777" w:rsidR="009C51BE" w:rsidRDefault="000544EA">
      <w:pPr>
        <w:keepLines/>
        <w:spacing w:after="120"/>
        <w:ind w:left="400" w:hanging="400"/>
      </w:pPr>
      <w:r>
        <w:rPr>
          <w:color w:val="000000"/>
          <w:sz w:val="21"/>
        </w:rPr>
        <w:t>[15] Anastasios N. Angelopoulos, Stephen Bates. Conformal Prediction: A Gentle Introduction[J]. Foundations and Trends in Machine Learning, 2023, 16(4): 494-591. DOI: 10.1561/2200000101.</w:t>
      </w:r>
    </w:p>
    <w:sectPr w:rsidR="009C51BE" w:rsidSect="00034616">
      <w:footerReference w:type="default" r:id="rId16"/>
      <w:pgSz w:w="11906" w:h="16838"/>
      <w:pgMar w:top="1361" w:right="1587" w:bottom="1304" w:left="1587" w:header="624" w:footer="567"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审稿修订" w:date="2026-09-12T21:31:00Z" w:initials="R">
    <w:p w14:paraId="2DE72A58" w14:textId="77777777" w:rsidR="009C51BE" w:rsidRDefault="000544EA">
      <w:r>
        <w:annotationRef/>
      </w:r>
      <w:r>
        <w:t>R14</w:t>
      </w:r>
      <w:r>
        <w:t>：已区分原始字段与清理视图的统计分母，数字依据</w:t>
      </w:r>
      <w:r>
        <w:t>missing_denominator_audit.json</w:t>
      </w:r>
      <w:r>
        <w:t>。</w:t>
      </w:r>
    </w:p>
  </w:comment>
  <w:comment w:id="24" w:author="审稿修订" w:date="2026-09-12T21:31:00Z" w:initials="R">
    <w:p w14:paraId="18503183" w14:textId="77777777" w:rsidR="009C51BE" w:rsidRDefault="000544EA">
      <w:r>
        <w:annotationRef/>
      </w:r>
      <w:r>
        <w:t>R06</w:t>
      </w:r>
      <w:r>
        <w:t>：冻结拟合、校准、尾段用途分离仍不能证明交换性，只报告</w:t>
      </w:r>
      <w:r>
        <w:t>87%</w:t>
      </w:r>
      <w:r>
        <w:t>的经验覆盖。</w:t>
      </w:r>
    </w:p>
  </w:comment>
  <w:comment w:id="26" w:author="审稿修订" w:date="2026-09-12T21:31:00Z" w:initials="R">
    <w:p w14:paraId="57882343" w14:textId="77777777" w:rsidR="009C51BE" w:rsidRDefault="000544EA">
      <w:r>
        <w:annotationRef/>
      </w:r>
      <w:r>
        <w:t>R05</w:t>
      </w:r>
      <w:r>
        <w:t>：</w:t>
      </w:r>
      <w:r>
        <w:t>A</w:t>
      </w:r>
      <w:r>
        <w:t>标签曾被历史研究查看，只保留回顾性结果身份，未将脚本读取顺序当作独立测试依据。</w:t>
      </w:r>
    </w:p>
  </w:comment>
  <w:comment w:id="29" w:author="审稿修订" w:date="2026-09-12T21:31:00Z" w:initials="R">
    <w:p w14:paraId="1CBDB5C8" w14:textId="77777777" w:rsidR="009C51BE" w:rsidRDefault="000544EA">
      <w:r>
        <w:annotationRef/>
      </w:r>
      <w:r>
        <w:t>R12</w:t>
      </w:r>
      <w:r>
        <w:t>：保留选择流程未胜过固定对照的负向结果，所有方法在同</w:t>
      </w:r>
      <w:r>
        <w:t>300</w:t>
      </w:r>
      <w:r>
        <w:t>条记录上比较。</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E72A58" w15:done="0"/>
  <w15:commentEx w15:paraId="18503183" w15:done="0"/>
  <w15:commentEx w15:paraId="57882343" w15:done="0"/>
  <w15:commentEx w15:paraId="1CBDB5C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E72A58" w16cid:durableId="10B35AFD"/>
  <w16cid:commentId w16cid:paraId="18503183" w16cid:durableId="17DC056E"/>
  <w16cid:commentId w16cid:paraId="57882343" w16cid:durableId="21BEC4CA"/>
  <w16cid:commentId w16cid:paraId="1CBDB5C8" w16cid:durableId="4BFDE4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2D7AC" w14:textId="77777777" w:rsidR="000544EA" w:rsidRDefault="000544EA">
      <w:pPr>
        <w:spacing w:after="0" w:line="240" w:lineRule="auto"/>
      </w:pPr>
      <w:r>
        <w:separator/>
      </w:r>
    </w:p>
  </w:endnote>
  <w:endnote w:type="continuationSeparator" w:id="0">
    <w:p w14:paraId="481E3C17" w14:textId="77777777" w:rsidR="000544EA" w:rsidRDefault="00054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DC809" w14:textId="77777777" w:rsidR="009C51BE" w:rsidRDefault="000544EA">
    <w:pPr>
      <w:pStyle w:val="a7"/>
      <w:jc w:val="center"/>
    </w:pP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w:t>
    </w:r>
    <w:r>
      <w:rPr>
        <w:color w:val="000000"/>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23AD9" w14:textId="77777777" w:rsidR="009C51BE" w:rsidRDefault="000544EA">
    <w:pPr>
      <w:pStyle w:val="a7"/>
      <w:jc w:val="center"/>
    </w:pP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9D349" w14:textId="77777777" w:rsidR="000544EA" w:rsidRDefault="000544EA">
      <w:pPr>
        <w:spacing w:after="0" w:line="240" w:lineRule="auto"/>
      </w:pPr>
      <w:r>
        <w:separator/>
      </w:r>
    </w:p>
  </w:footnote>
  <w:footnote w:type="continuationSeparator" w:id="0">
    <w:p w14:paraId="49507635" w14:textId="77777777" w:rsidR="000544EA" w:rsidRDefault="000544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1337184">
    <w:abstractNumId w:val="8"/>
  </w:num>
  <w:num w:numId="2" w16cid:durableId="1341591464">
    <w:abstractNumId w:val="6"/>
  </w:num>
  <w:num w:numId="3" w16cid:durableId="1955214754">
    <w:abstractNumId w:val="5"/>
  </w:num>
  <w:num w:numId="4" w16cid:durableId="1759136609">
    <w:abstractNumId w:val="4"/>
  </w:num>
  <w:num w:numId="5" w16cid:durableId="977102073">
    <w:abstractNumId w:val="7"/>
  </w:num>
  <w:num w:numId="6" w16cid:durableId="1584535705">
    <w:abstractNumId w:val="3"/>
  </w:num>
  <w:num w:numId="7" w16cid:durableId="63455780">
    <w:abstractNumId w:val="2"/>
  </w:num>
  <w:num w:numId="8" w16cid:durableId="421413165">
    <w:abstractNumId w:val="1"/>
  </w:num>
  <w:num w:numId="9" w16cid:durableId="1302155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4EA"/>
    <w:rsid w:val="0006063C"/>
    <w:rsid w:val="0015074B"/>
    <w:rsid w:val="0029639D"/>
    <w:rsid w:val="00326F90"/>
    <w:rsid w:val="00635FF6"/>
    <w:rsid w:val="009C51BE"/>
    <w:rsid w:val="00AA1D8D"/>
    <w:rsid w:val="00AB03A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834B82"/>
  <w14:defaultImageDpi w14:val="300"/>
  <w15:docId w15:val="{EF136BA5-58FC-4884-ADCB-1F39C97F8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annotation text"/>
    <w:basedOn w:val="a1"/>
    <w:link w:val="affa"/>
    <w:uiPriority w:val="99"/>
    <w:semiHidden/>
    <w:unhideWhenUsed/>
  </w:style>
  <w:style w:type="character" w:customStyle="1" w:styleId="affa">
    <w:name w:val="批注文字 字符"/>
    <w:basedOn w:val="a2"/>
    <w:link w:val="aff9"/>
    <w:uiPriority w:val="99"/>
    <w:semiHidden/>
    <w:rPr>
      <w:rFonts w:ascii="Times New Roman" w:eastAsia="宋体" w:hAnsi="Times New Roman"/>
      <w:sz w:val="24"/>
    </w:rPr>
  </w:style>
  <w:style w:type="character" w:styleId="affb">
    <w:name w:val="annotation reference"/>
    <w:basedOn w:val="a2"/>
    <w:uiPriority w:val="99"/>
    <w:semiHidden/>
    <w:unhideWhenUsed/>
    <w:rPr>
      <w:sz w:val="21"/>
      <w:szCs w:val="21"/>
    </w:rPr>
  </w:style>
  <w:style w:type="paragraph" w:styleId="TOC1">
    <w:name w:val="toc 1"/>
    <w:basedOn w:val="a1"/>
    <w:next w:val="a1"/>
    <w:autoRedefine/>
    <w:uiPriority w:val="39"/>
    <w:unhideWhenUsed/>
    <w:rsid w:val="00635FF6"/>
  </w:style>
  <w:style w:type="paragraph" w:styleId="TOC2">
    <w:name w:val="toc 2"/>
    <w:basedOn w:val="a1"/>
    <w:next w:val="a1"/>
    <w:autoRedefine/>
    <w:uiPriority w:val="39"/>
    <w:unhideWhenUsed/>
    <w:rsid w:val="00635FF6"/>
    <w:pPr>
      <w:ind w:leftChars="200" w:left="420"/>
    </w:pPr>
  </w:style>
  <w:style w:type="character" w:styleId="affc">
    <w:name w:val="Hyperlink"/>
    <w:basedOn w:val="a2"/>
    <w:uiPriority w:val="99"/>
    <w:unhideWhenUsed/>
    <w:rsid w:val="00635F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7749</Words>
  <Characters>11469</Characters>
  <Application>Microsoft Office Word</Application>
  <DocSecurity>0</DocSecurity>
  <Lines>382</Lines>
  <Paragraphs>278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基于机器学习的TFT-LCD多工序质量特性预测研究</dc:title>
  <dc:subject>TFT-LCD匿名数据的离线机器学习特性回归与历史验证</dc:subject>
  <dc:creator/>
  <cp:keywords/>
  <dc:description>实验结果来自outputs/review；引用核验等级单独保留。</dc:description>
  <cp:lastModifiedBy>545544318@qq.com</cp:lastModifiedBy>
  <cp:revision>2</cp:revision>
  <dcterms:created xsi:type="dcterms:W3CDTF">2013-12-23T23:15:00Z</dcterms:created>
  <dcterms:modified xsi:type="dcterms:W3CDTF">2026-09-12T21:31:00Z</dcterms:modified>
  <cp:category/>
</cp:coreProperties>
</file>