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d0bf534d541dd7dde2746103f24866b50db1642"/>
    <w:p>
      <w:pPr>
        <w:pStyle w:val="Heading1"/>
      </w:pPr>
      <w:r>
        <w:t xml:space="preserve">AfriAssistive Platform — Product &amp;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0.1 (draft)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7 Oct 2026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Pre-build design</w:t>
      </w:r>
      <w:r>
        <w:t xml:space="preserve"> </w:t>
      </w:r>
      <w:r>
        <w:rPr>
          <w:bCs/>
          <w:b/>
        </w:rPr>
        <w:t xml:space="preserve">Companion document:</w:t>
      </w:r>
      <w:r>
        <w:t xml:space="preserve"> </w:t>
      </w:r>
      <w:r>
        <w:rPr>
          <w:rStyle w:val="VerbatimChar"/>
        </w:rPr>
        <w:t xml:space="preserve">AfriAssistive_Venture_Plan_v2_Researched.docx</w:t>
      </w:r>
      <w:r>
        <w:t xml:space="preserve"> </w:t>
      </w:r>
      <w:r>
        <w:t xml:space="preserve">(business case)</w:t>
      </w:r>
    </w:p>
    <w:p>
      <w:pPr>
        <w:pStyle w:val="BlockText"/>
      </w:pPr>
      <w:r>
        <w:rPr>
          <w:bCs/>
          <w:b/>
        </w:rPr>
        <w:t xml:space="preserve">How to read the status tags</w:t>
      </w:r>
      <w:r>
        <w:t xml:space="preserve"> </w:t>
      </w:r>
      <w:r>
        <w:t xml:space="preserve">- ✅ = checked in a source during research (see Appendix 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[V]</w:t>
      </w:r>
      <w:r>
        <w:t xml:space="preserve"> </w:t>
      </w:r>
      <w:r>
        <w:t xml:space="preserve">= unverified, confirm before relying on it.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= my assumption or recommendation, not a fact.</w:t>
      </w:r>
      <w:r>
        <w:t xml:space="preserve"> </w:t>
      </w:r>
      <w:r>
        <w:t xml:space="preserve">Nothing here is legal advice. Have a Kenyan lawyer review the compliance sections before launch.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Contents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2"/>
        </w:numPr>
        <w:pStyle w:val="Compact"/>
      </w:pPr>
      <w:r>
        <w:t xml:space="preserve">Purpose and scope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t xml:space="preserve">Users, personas and jobs-to-be-done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4"/>
        </w:numPr>
        <w:pStyle w:val="Compact"/>
      </w:pPr>
      <w:r>
        <w:t xml:space="preserve">Requirements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System architecture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6"/>
        </w:numPr>
        <w:pStyle w:val="Compact"/>
      </w:pPr>
      <w:r>
        <w:t xml:space="preserve">Data model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7"/>
        </w:numPr>
        <w:pStyle w:val="Compact"/>
      </w:pPr>
      <w:r>
        <w:t xml:space="preserve">API design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t xml:space="preserve">Key workflows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9"/>
        </w:numPr>
        <w:pStyle w:val="Compact"/>
      </w:pPr>
      <w:r>
        <w:t xml:space="preserve">AI and hybrid services (phase 2–3)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0"/>
        </w:numPr>
        <w:pStyle w:val="Compact"/>
      </w:pPr>
      <w:r>
        <w:t xml:space="preserve">Security, privacy and compliance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1"/>
        </w:numPr>
        <w:pStyle w:val="Compact"/>
      </w:pPr>
      <w:r>
        <w:t xml:space="preserve">Integrations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2"/>
        </w:numPr>
        <w:pStyle w:val="Compact"/>
      </w:pPr>
      <w:r>
        <w:t xml:space="preserve">Engineering practices and operations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3"/>
        </w:numPr>
        <w:pStyle w:val="Compact"/>
      </w:pPr>
      <w:r>
        <w:t xml:space="preserve">Analytics and KPIs (definitions)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4"/>
        </w:numPr>
        <w:pStyle w:val="Compact"/>
      </w:pPr>
      <w:r>
        <w:t xml:space="preserve">Roadmap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5"/>
        </w:numPr>
        <w:pStyle w:val="Compact"/>
      </w:pPr>
      <w:r>
        <w:t xml:space="preserve">User stories and acceptance criteria (MVP samples)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16"/>
        </w:numPr>
        <w:pStyle w:val="Compact"/>
      </w:pPr>
      <w:r>
        <w:t xml:space="preserve">Risks and open questions</w:t>
      </w:r>
    </w:p>
    <w:p>
      <w:pPr>
        <w:numPr>
          <w:ilvl w:val="0"/>
          <w:numId w:val="1001"/>
        </w:numPr>
        <w:pStyle w:val="Compact"/>
      </w:pPr>
      <w:r>
        <w:t xml:space="preserve">Appendix A — Glossary</w:t>
      </w:r>
    </w:p>
    <w:p>
      <w:pPr>
        <w:numPr>
          <w:ilvl w:val="0"/>
          <w:numId w:val="1001"/>
        </w:numPr>
        <w:pStyle w:val="Compact"/>
      </w:pPr>
      <w:r>
        <w:t xml:space="preserve">Appendix B — Sample WhatsApp flows</w:t>
      </w:r>
    </w:p>
    <w:p>
      <w:pPr>
        <w:numPr>
          <w:ilvl w:val="0"/>
          <w:numId w:val="1001"/>
        </w:numPr>
        <w:pStyle w:val="Compact"/>
      </w:pPr>
      <w:r>
        <w:t xml:space="preserve">Appendix C — Sample MVP database indexes and policies (outline)</w:t>
      </w:r>
    </w:p>
    <w:p>
      <w:pPr>
        <w:numPr>
          <w:ilvl w:val="0"/>
          <w:numId w:val="1001"/>
        </w:numPr>
        <w:pStyle w:val="Compact"/>
      </w:pPr>
      <w:r>
        <w:t xml:space="preserve">Appendix D — Sources checked during research (Oct 2026)</w:t>
      </w:r>
    </w:p>
    <w:p>
      <w:r>
        <w:pict>
          <v:rect style="width:0;height:1.5pt" o:hralign="center" o:hrstd="t" o:hr="t"/>
        </w:pict>
      </w:r>
    </w:p>
    <w:bookmarkStart w:id="21" w:name="purpose-and-scope"/>
    <w:p>
      <w:pPr>
        <w:pStyle w:val="Heading2"/>
      </w:pPr>
      <w:r>
        <w:t xml:space="preserve">0. Purpose and scope</w:t>
      </w:r>
    </w:p>
    <w:p>
      <w:pPr>
        <w:pStyle w:val="FirstParagraph"/>
      </w:pPr>
      <w:r>
        <w:t xml:space="preserve">The platform is the</w:t>
      </w:r>
      <w:r>
        <w:t xml:space="preserve"> </w:t>
      </w:r>
      <w:r>
        <w:rPr>
          <w:bCs/>
          <w:b/>
        </w:rPr>
        <w:t xml:space="preserve">operating system of the AfriAssistive service chain</w:t>
      </w:r>
      <w:r>
        <w:t xml:space="preserve">: it connects users and caregivers, clinicians, partners/payers, the workshop and repair hubs, and funders around one record per person and one passport per device.</w:t>
      </w:r>
    </w:p>
    <w:p>
      <w:pPr>
        <w:pStyle w:val="BodyText"/>
      </w:pPr>
      <w:r>
        <w:rPr>
          <w:bCs/>
          <w:b/>
        </w:rPr>
        <w:t xml:space="preserve">In scope (MVP → v1):</w:t>
      </w:r>
      <w:r>
        <w:t xml:space="preserve"> </w:t>
      </w:r>
      <w:r>
        <w:t xml:space="preserve">intake and referral, consent, assessment, device registry with QR passport, work orders and QA, delivery and acceptance, fitting and follow-up, repair tickets and spares, care-plan subscriptions and M-Pesa payments, partner dashboards, impact reporting.</w:t>
      </w:r>
    </w:p>
    <w:p>
      <w:pPr>
        <w:pStyle w:val="BodyText"/>
      </w:pPr>
      <w:r>
        <w:rPr>
          <w:bCs/>
          <w:b/>
        </w:rPr>
        <w:t xml:space="preserve">Later (v2+):</w:t>
      </w:r>
      <w:r>
        <w:t xml:space="preserve"> </w:t>
      </w:r>
      <w:r>
        <w:t xml:space="preserve">AI features (scan-to-design, predictive maintenance, Swahili assistant, forecasting), IoT sensors, franchise/hub management, interoperability with national health systems.</w:t>
      </w:r>
    </w:p>
    <w:p>
      <w:pPr>
        <w:pStyle w:val="BodyText"/>
      </w:pPr>
      <w:r>
        <w:rPr>
          <w:bCs/>
          <w:b/>
        </w:rPr>
        <w:t xml:space="preserve">Out of scope for now:</w:t>
      </w:r>
      <w:r>
        <w:t xml:space="preserve"> </w:t>
      </w:r>
      <w:r>
        <w:t xml:space="preserve">e-commerce for unrelated products, clinical diagnosis, any feature that makes clinical decisions without a clinician.</w:t>
      </w:r>
    </w:p>
    <w:bookmarkStart w:id="20" w:name="design-principles"/>
    <w:p>
      <w:pPr>
        <w:pStyle w:val="Heading3"/>
      </w:pPr>
      <w:r>
        <w:t xml:space="preserve">Design principles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Service chain first, technology second.</w:t>
      </w:r>
      <w:r>
        <w:t xml:space="preserve"> </w:t>
      </w:r>
      <w:r>
        <w:t xml:space="preserve">Every feature must reduce device abandonment, repair time, or cost-to-serve.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Offline-first, low-bandwidth, low-end Android.</w:t>
      </w:r>
      <w:r>
        <w:t xml:space="preserve"> </w:t>
      </w:r>
      <w:r>
        <w:t xml:space="preserve">Field staff work in places with weak connectivity.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Accessible by default.</w:t>
      </w:r>
      <w:r>
        <w:t xml:space="preserve"> </w:t>
      </w:r>
      <w:r>
        <w:t xml:space="preserve">The users are people with disabilities; accessibility is a core requirement, not polish (WCAG 2.2 AA, screen-reader, large-text, high-contrast, Swahili/English, USSD/WhatsApp fallback).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Privacy by design.</w:t>
      </w:r>
      <w:r>
        <w:t xml:space="preserve"> </w:t>
      </w:r>
      <w:r>
        <w:t xml:space="preserve">Disability and health data are sensitive personal data under Kenyan law ✅.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Human in the loop.</w:t>
      </w:r>
      <w:r>
        <w:t xml:space="preserve"> </w:t>
      </w:r>
      <w:r>
        <w:t xml:space="preserve">AI assists clinicians and technicians; it never replaces clinical sign-off.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Open and portable.</w:t>
      </w:r>
      <w:r>
        <w:t xml:space="preserve"> </w:t>
      </w:r>
      <w:r>
        <w:t xml:space="preserve">Open-source stack, open data formats, no lock-in to one cloud.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users-personas-and-jobs-to-be-done"/>
    <w:p>
      <w:pPr>
        <w:pStyle w:val="Heading2"/>
      </w:pPr>
      <w:r>
        <w:t xml:space="preserve">1. Users, personas and jobs-to-be-done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Persona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Who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Main jobs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Primary channel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Beneficiary / caregiver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Person needing a device, or parent/guardian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Request help, give consent, track order, get repairs, pay care plan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WhatsApp, SMS/USSD, PWA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Community referrer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CHW, teacher, disability officer, church/faith leader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Refer people, check status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WhatsApp, PWA (offline)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Clinician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Physiotherapist, orthopaedic technologist, OT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Assess, prescribe, fit, follow up, record outcomes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Tablet PWA (offline)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Technician / fabricator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Workshop CAD and fabrication staff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See work orders, print queue, QA checks, log batches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Workshop screens, tablet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Repair hub agent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Local repairer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Receive tickets, order spares, close repairs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Phone PWA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Partner officer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NGO, county, NCPWD, KEMSA, hospital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Place bulk orders, accept deliveries, view dashboards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Web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Finance/ops admin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AfriAssistive staff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Invoices, reconciliation, inventory, staffing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Web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Funder / auditor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Donors, CSR, investors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Impact and spend reports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Read-only web, exports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Platform admin / DPO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Tech + data protection officer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Access control, audits, DSAR handling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Web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requirements"/>
    <w:p>
      <w:pPr>
        <w:pStyle w:val="Heading2"/>
      </w:pPr>
      <w:r>
        <w:t xml:space="preserve">2. Requirements</w:t>
      </w:r>
    </w:p>
    <w:bookmarkStart w:id="23" w:name="functional-modules-moscow-and-phase"/>
    <w:p>
      <w:pPr>
        <w:pStyle w:val="Heading3"/>
      </w:pPr>
      <w:r>
        <w:t xml:space="preserve">2.1 Functional modules (MoSCoW and phase)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#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Module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Key capabilities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Priority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Phase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Identity &amp; access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Phone-number login (OTP), org accounts, RBAC, session and device management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MVP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Intake &amp; referral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Self-referral, referrer form, duplicate detection, triage queue, WhatsApp/USSD entry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MVP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Consent &amp; privacy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Layered consent (care, data sharing, research, photos/scans), guardian consent for minors, withdraw/erase, audit trail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MVP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Assessment &amp; prescription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Structured assessment forms, measurements, photos, prescription of device type/size, clinician sign-off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MVP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Device registry &amp; passport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Unique serial + QR, model/version, BOM, batch, QA record, owner, status, warranty, history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MVP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Production &amp; QA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Work orders, print/fabrication queue, material usage, QA checklists, test results, release gate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MVP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Delivery &amp; acceptance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Delivery lists, proof of delivery (signature/photo/OTP), partner acceptance forms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MVP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Fitting &amp; follow-up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Fitting records, training checklist, 2-week/3-month/12-month follow-ups, adverse event log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MVP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Service &amp; repair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Tickets via QR/WhatsApp, hub assignment, spares, turnaround SLA, loan devices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MVP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Payments &amp; care plans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M-Pesa STK push, instalments, care-plan subscriptions, invoices, sponsor-a-device, reconciliation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MVP-lite → v1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Inventory &amp; procurement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Materials, spares, reorder points, suppliers, batch/lot traceability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M12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Partner &amp; tender portal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Bulk orders, framework agreements, milestone billing, delivery acceptance, dashboards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M13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Impact &amp; analytics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KPI dashboards, cohort follow-up, donor report export, anonymised open data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M14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Communications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WhatsApp templates, SMS, reminders, bulk campaigns with opt-in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M15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Hub/franchise management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Hub onboarding, certification, stock, performance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Could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M16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AI services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See section 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Could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v2–v3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M17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Interoperability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Health information exchange, national registries, KEMSA logistics data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Could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v2 [V]</w:t>
            </w:r>
          </w:p>
        </w:tc>
      </w:tr>
    </w:tbl>
    <w:bookmarkEnd w:id="23"/>
    <w:bookmarkStart w:id="24" w:name="non-functional-requirements"/>
    <w:p>
      <w:pPr>
        <w:pStyle w:val="Heading3"/>
      </w:pPr>
      <w:r>
        <w:t xml:space="preserve">2.2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Area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Performance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Core screens usable on 3G; initial PWA load &lt; 3 s on mid-range Android; API p95 &lt; 500 ms for reads [A]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Offline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Field flows (referral, assessment, fitting, delivery, repair close-out) work offline with conflict-safe sync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Availability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99.5% monthly for MVP; scheduled maintenance outside 06:00–20:00 EAT [A]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Backups / DR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RPO ≤ 1 h, RTO ≤ 4 h; encrypted backups; quarterly restore test [A]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Security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Encryption in transit and at rest, RBAC + least privilege, MFA for staff, immutable audit logs, secrets in vault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Accessibility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WCAG 2.2 AA; screen reader support; text scaling to 200%; high contrast; no colour-only meaning; large touch targets; captions on videos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Localisation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English + Swahili at launch; i18n-ready for Sheng, Luo, Kikuyu, Kalenjin [A]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Data residency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Primary store or at least one serving copy in Kenya for health data (see 8.2)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Maintainability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Modular monolith, typed APIs, ≥ 70% test coverage on core domain logic [A]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Observability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Structured logs, metrics, traces, error tracking, uptime checks, payment reconciliation alerts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3" w:name="system-architecture"/>
    <w:p>
      <w:pPr>
        <w:pStyle w:val="Heading2"/>
      </w:pPr>
      <w:r>
        <w:t xml:space="preserve">3. System architecture</w:t>
      </w:r>
    </w:p>
    <w:bookmarkStart w:id="29" w:name="context"/>
    <w:p>
      <w:pPr>
        <w:pStyle w:val="Heading3"/>
      </w:pPr>
      <w:r>
        <w:t xml:space="preserve">3.1 Context</w:t>
      </w:r>
    </w:p>
    <w:p>
      <w:pPr>
        <w:pStyle w:val="CaptionedFigure"/>
      </w:pPr>
      <w:r>
        <w:drawing>
          <wp:inline>
            <wp:extent cx="5334000" cy="5199220"/>
            <wp:effectExtent b="0" l="0" r="0" t="0"/>
            <wp:docPr descr="Figure 1: System context" title="" id="27" name="Picture"/>
            <a:graphic>
              <a:graphicData uri="http://schemas.openxmlformats.org/drawingml/2006/picture">
                <pic:pic>
                  <pic:nvPicPr>
                    <pic:cNvPr descr="/tmp/mm/ctx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9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System context</w:t>
      </w:r>
    </w:p>
    <w:bookmarkEnd w:id="29"/>
    <w:bookmarkStart w:id="30" w:name="recommended-stack-a"/>
    <w:p>
      <w:pPr>
        <w:pStyle w:val="Heading3"/>
      </w:pPr>
      <w:r>
        <w:t xml:space="preserve">3.2 Recommended stack</w:t>
      </w:r>
      <w:r>
        <w:t xml:space="preserve"> </w:t>
      </w:r>
      <w:r>
        <w:rPr>
          <w:bCs/>
          <w:b/>
        </w:rPr>
        <w:t xml:space="preserve">[A]</w:t>
      </w:r>
    </w:p>
    <w:p>
      <w:pPr>
        <w:pStyle w:val="FirstParagraph"/>
      </w:pPr>
      <w:r>
        <w:t xml:space="preserve">Chosen for a small team, strong typing, offline support, and low cost. Adjust to your strengths.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Layer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Choice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Web/PWA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Next.js (React, TypeScript)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+ Tailwind + Radix/Headless UI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SSR for light first load, strong a11y primitives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Offline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Service Worker + IndexedDB (Dexie) + background sync</w:t>
            </w:r>
            <w:r>
              <w:rPr>
                <w:rFonts w:ascii="Arial" w:hAnsi="Arial"/>
                <w:sz w:val="17"/>
              </w:rPr>
              <w:t xml:space="preserve">, optional RxDB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Offline forms with sync queue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Mobile (later)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React Native (Expo) if PWA limits hit (camera, bluetooth, NFC)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Reuse TS code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Core API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NestJS (TypeScript)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modular monolith, REST + OpenAPI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Fast delivery, clear module boundaries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AI services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FastAPI (Python)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separate service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ML ecosystem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Database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PostgreSQL 16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(+ PostGIS for hubs/geo, pgcrypto)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Relational integrity, auditability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Queue / cache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Redis + BullMQ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Webhooks, notifications, sync, jobs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Object storage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S3-compatible (MinIO or provider)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Scans, CAD, photos, PDFs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Auth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Keycloak or Ory (OIDC), phone OTP for end users, TOTP/WebAuthn for staff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Standards-based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Search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Postgres full-text first; OpenSearch later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Keep ops light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Messaging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WhatsApp Cloud API, Africa’s Talking (SMS/USSD) [V pricing/availability]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Reach users where they are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Payments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M-Pesa Daraja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(STK Push, C2B, B2C); cards/mobile alternatives later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Dominant channel in Kenya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Infra as code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Terraform + Docker + GitHub Actions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Reproducible, portable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Observability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OpenTelemetry → Grafana stack, Sentry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Open tooling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Hosting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Kenya-based data centre or cloud region with Kenyan serving copy (see 8.2)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Compliance</w:t>
            </w:r>
          </w:p>
        </w:tc>
      </w:tr>
    </w:tbl>
    <w:bookmarkEnd w:id="30"/>
    <w:bookmarkStart w:id="31" w:name="architectural-decisions-adr-summary"/>
    <w:p>
      <w:pPr>
        <w:pStyle w:val="Heading3"/>
      </w:pPr>
      <w:r>
        <w:t xml:space="preserve">3.3 Architectural decisions (ADR summary)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ADR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Decision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Modular monolith</w:t>
            </w:r>
            <w:r>
              <w:rPr>
                <w:rFonts w:ascii="Arial" w:hAnsi="Arial"/>
                <w:sz w:val="17"/>
              </w:rPr>
              <w:t xml:space="preserve">, not microservices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Small team; split AI service only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PWA first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with offline sync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Fastest to ship; install-free for referrers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Event log table (outbox)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for domain events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Reliable notifications, audit, future integrations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Append-only audit log</w:t>
            </w:r>
            <w:r>
              <w:rPr>
                <w:rFonts w:ascii="Arial" w:hAnsi="Arial"/>
                <w:sz w:val="17"/>
              </w:rPr>
              <w:t xml:space="preserve">; soft-delete + crypto-erase for erasure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Traceability plus erasure rights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Idempotency keys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on all payment and webhook endpoints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M-Pesa retries and duplicate callbacks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Pseudonymous IDs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in analytics; PII stays in operational schema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Privacy and safe sharing with funders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Feature flags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for AI and experimental modules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Safe rollout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ADR-08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Cloud-agnostic containers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Avoid lock-in; support Kenyan hosting</w:t>
            </w:r>
          </w:p>
        </w:tc>
      </w:tr>
    </w:tbl>
    <w:bookmarkEnd w:id="31"/>
    <w:bookmarkStart w:id="32" w:name="deployment-topology-mvp"/>
    <w:p>
      <w:pPr>
        <w:pStyle w:val="Heading3"/>
      </w:pPr>
      <w:r>
        <w:t xml:space="preserve">3.4 Deployment topology (MVP)</w:t>
      </w:r>
    </w:p>
    <w:p>
      <w:pPr>
        <w:numPr>
          <w:ilvl w:val="0"/>
          <w:numId w:val="1018"/>
        </w:numPr>
        <w:pStyle w:val="Compact"/>
      </w:pPr>
      <w:r>
        <w:t xml:space="preserve">1× app VM/cluster node (API, web, workers) + 1× managed or self-hosted PostgreSQL with daily encrypted backups + object storage + Redis.</w:t>
      </w:r>
    </w:p>
    <w:p>
      <w:pPr>
        <w:numPr>
          <w:ilvl w:val="0"/>
          <w:numId w:val="1018"/>
        </w:numPr>
        <w:pStyle w:val="Compact"/>
      </w:pPr>
      <w:r>
        <w:t xml:space="preserve">Separate</w:t>
      </w:r>
      <w:r>
        <w:t xml:space="preserve"> </w:t>
      </w:r>
      <w:r>
        <w:rPr>
          <w:bCs/>
          <w:b/>
        </w:rPr>
        <w:t xml:space="preserve">staging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production</w:t>
      </w:r>
      <w:r>
        <w:t xml:space="preserve">; seeded synthetic data in staging; no real personal data outside production.</w:t>
      </w:r>
    </w:p>
    <w:p>
      <w:pPr>
        <w:numPr>
          <w:ilvl w:val="0"/>
          <w:numId w:val="1018"/>
        </w:numPr>
        <w:pStyle w:val="Compact"/>
      </w:pPr>
      <w:r>
        <w:t xml:space="preserve">CDN for static assets; WAF/rate limiting at the edge.</w:t>
      </w:r>
    </w:p>
    <w:p>
      <w:pPr>
        <w:numPr>
          <w:ilvl w:val="0"/>
          <w:numId w:val="1018"/>
        </w:numPr>
        <w:pStyle w:val="Compact"/>
      </w:pPr>
      <w:r>
        <w:t xml:space="preserve">Estimated MVP infra budget:</w:t>
      </w:r>
      <w:r>
        <w:t xml:space="preserve"> </w:t>
      </w:r>
      <w:r>
        <w:rPr>
          <w:bCs/>
          <w:b/>
        </w:rPr>
        <w:t xml:space="preserve">USD 100–300 per month [A]</w:t>
      </w:r>
      <w:r>
        <w:t xml:space="preserve">, dominated by hosting, messaging and SMS volume.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data-model"/>
    <w:p>
      <w:pPr>
        <w:pStyle w:val="Heading2"/>
      </w:pPr>
      <w:r>
        <w:t xml:space="preserve">4. Data model</w:t>
      </w:r>
    </w:p>
    <w:bookmarkStart w:id="37" w:name="core-entity-relationships-simplified"/>
    <w:p>
      <w:pPr>
        <w:pStyle w:val="Heading3"/>
      </w:pPr>
      <w:r>
        <w:t xml:space="preserve">4.1 Core entity relationships (simplified)</w:t>
      </w:r>
    </w:p>
    <w:p>
      <w:pPr>
        <w:pStyle w:val="CaptionedFigure"/>
      </w:pPr>
      <w:r>
        <w:drawing>
          <wp:inline>
            <wp:extent cx="5334000" cy="4623090"/>
            <wp:effectExtent b="0" l="0" r="0" t="0"/>
            <wp:docPr descr="Figure 2: Core entity relationships (simplified)" title="" id="35" name="Picture"/>
            <a:graphic>
              <a:graphicData uri="http://schemas.openxmlformats.org/drawingml/2006/picture">
                <pic:pic>
                  <pic:nvPicPr>
                    <pic:cNvPr descr="/tmp/mm/er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3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Core entity relationships (simplified)</w:t>
      </w:r>
    </w:p>
    <w:bookmarkEnd w:id="37"/>
    <w:bookmarkStart w:id="38" w:name="key-tables-and-critical-fields"/>
    <w:p>
      <w:pPr>
        <w:pStyle w:val="Heading3"/>
      </w:pPr>
      <w:r>
        <w:t xml:space="preserve">4.2 Key tables and critical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Table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Important fields (not exhaustive)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person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 (UUID), national_id_hash (optional), name, dob or age band, sex, phone (E.164), county, sub_county, geo (coarse), language, disability_domain (coded), guardian flag, status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consent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id, person_id, purpose (care / data_sharing / research / media / marketing), granted_by (self/guardian), version_of_text, granted_at, withdrawn_at, evidence (signature/OTP/recording ref)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referral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id, person_id, source (self/CHW/clinic/school/NGO), referrer_id, reason, urgency, status, assigned_to, created_at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assessment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id, referral_id, clinician_id, form_version, measurements (JSONB), functional_scores (JSONB), photos (refs), notes, signed_at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device_model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id, category (Tier 1/2/3), name, version, standard_refs (ISO etc.), bom (JSONB), design_files, status (draft/validated/retired)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device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id, serial, qr_token, model_id, batch_id, status (in_production/in_stock/delivered/in_repair/retired), owner_person_id or owner_org_id, manufactured_at, warranty_until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work_order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id, prescription_id, model_id, qty, priority, due_date, status, assigned_to, material_usage (JSONB)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qa_record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id, work_order_id, checklist_version, results (JSONB), tester_id, passed, signed_at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fitting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/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follow_up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device_id, clinician_id, date, adjustments, training_done, next_follow_up_due, adverse_event flag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outcome_measure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follow_up_id, instrument (e.g. Washington Group, WHODAS, PWI [V choice]), score, raw (JSONB)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service_ticket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id, device_id, channel, issue_code, severity, hub_id, status, opened_at, closed_at, loan_device_id, cost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care_plan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id, person_id/org_id, tier (Basic/Standard/Plus), price, start, status, payment_method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invoice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/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payment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amounts in KES minor units, status, mpesa_receipt, checkout_request_id, idempotency_key, reconciled_at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partner_contract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/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order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/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delivery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framework terms, milestones, acceptance sign-off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audit_log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actor, action, entity, entity_id, before/after (hashed where sensitive), ip/device, ts (append-only)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event_outbox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id, type, payload, created_at, processed_at (for reliable events)</w:t>
            </w:r>
          </w:p>
        </w:tc>
      </w:tr>
    </w:tbl>
    <w:bookmarkEnd w:id="38"/>
    <w:bookmarkStart w:id="39" w:name="data-classification"/>
    <w:p>
      <w:pPr>
        <w:pStyle w:val="Heading3"/>
      </w:pPr>
      <w:r>
        <w:t xml:space="preserve">4.3 Data classification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Class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Examples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Controls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Highly sensitive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Disability/health data, photos, 3D scans, assessments, outcome scores, guardian-child links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Field-level encryption, strict RBAC, audit on every read, residency in Kenya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Sensitive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Phone, location, payments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Encryption at rest, masked in UI, access logs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Operational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Device, inventory, production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Standard controls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Public/anonymised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Aggregated KPIs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k-anonymity thresholds (e.g. no cell &lt; 10 [A]) before sharing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api-design"/>
    <w:p>
      <w:pPr>
        <w:pStyle w:val="Heading2"/>
      </w:pPr>
      <w:r>
        <w:t xml:space="preserve">5. API design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Style:</w:t>
      </w:r>
      <w:r>
        <w:t xml:space="preserve"> </w:t>
      </w:r>
      <w:r>
        <w:t xml:space="preserve">REST over HTTPS, JSON, OpenAPI 3.1 spec as source of truth; versioned at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OIDC bearer tokens; scopes per module; org-scoped tenancy via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claim.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Conventions:</w:t>
      </w:r>
      <w:r>
        <w:t xml:space="preserve"> </w:t>
      </w:r>
      <w:r>
        <w:t xml:space="preserve">cursor pagination,</w:t>
      </w:r>
      <w:r>
        <w:t xml:space="preserve"> </w:t>
      </w:r>
      <w:r>
        <w:rPr>
          <w:rStyle w:val="VerbatimChar"/>
        </w:rPr>
        <w:t xml:space="preserve">ETag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 </w:t>
      </w:r>
      <w:r>
        <w:t xml:space="preserve">for optimistic concurrency (important for offline sync), RFC 7807 problem details,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for POST that creates money or physical items.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Rate limiting:</w:t>
      </w:r>
      <w:r>
        <w:t xml:space="preserve"> </w:t>
      </w:r>
      <w:r>
        <w:t xml:space="preserve">per token and per IP.</w:t>
      </w:r>
    </w:p>
    <w:bookmarkStart w:id="41" w:name="representative-endpoints"/>
    <w:p>
      <w:pPr>
        <w:pStyle w:val="Heading3"/>
      </w:pPr>
      <w:r>
        <w:t xml:space="preserve">5.1 Representative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Area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Endpoint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Auth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POST /auth/otp/request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POST /auth/otp/verify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Phone-first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People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POST /people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GET /people/{id}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PATCH /people/{id}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Row-level security by role/org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Consent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POST /people/{id}/consents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POST /consents/{id}/withdraw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Versioned text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Referrals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POST /referrals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GET /referrals?status=triage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POST /referrals/{id}/assign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Works offline via sync batch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Assessments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POST /referrals/{id}/assessment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POST /assessments/{id}/sign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Clinician only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Prescriptions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POST /assessments/{id}/prescriptions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Creates work order on approval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Work orders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GET /work-orders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POST /work-orders/{id}/qa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POST /work-orders/{id}/release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Release blocked until QA pass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Devices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GET /devices/{id}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GET /d/{qr_token}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(public minimal passport),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POST /devices/{id}/retire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Public view hides personal data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Fittings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POST /devices/{id}/fittings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POST /follow-ups/{id}/complete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Tickets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POST /tickets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(also from WhatsApp),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POST /tickets/{id}/assign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POST /tickets/{id}/close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SLA timers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Payments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POST /care-plans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POST /payments/stk-push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POST /webhooks/mpesa/stk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See 6.2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Partners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POST /orders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POST /deliveries/{id}/accept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Milestone billing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Analytics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GET /analytics/kpis?period=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POST /reports/impact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Aggregated, thresholded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Compliance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POST /dsar/export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POST /dsar/erase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Data subject rights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Webhooks in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/webhooks/whatsapp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/webhooks/sms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/webhooks/mpesa/*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Signature checks, replay protection</w:t>
            </w:r>
          </w:p>
        </w:tc>
      </w:tr>
    </w:tbl>
    <w:bookmarkEnd w:id="41"/>
    <w:bookmarkStart w:id="42" w:name="example-public-device-passport-qr-scan"/>
    <w:p>
      <w:pPr>
        <w:pStyle w:val="Heading3"/>
      </w:pPr>
      <w:r>
        <w:t xml:space="preserve">5.2 Example: public device passport (QR scan)</w:t>
      </w:r>
    </w:p>
    <w:p>
      <w:pPr>
        <w:pStyle w:val="SourceCode"/>
      </w:pPr>
      <w:r>
        <w:rPr>
          <w:rStyle w:val="VerbatimChar"/>
        </w:rPr>
        <w:t xml:space="preserve">GET /d/9fK3...x</w:t>
      </w:r>
      <w:r>
        <w:br/>
      </w:r>
      <w:r>
        <w:rPr>
          <w:rStyle w:val="VerbatimChar"/>
        </w:rPr>
        <w:t xml:space="preserve">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"serial": "AA-WC-2026-000142",</w:t>
      </w:r>
      <w:r>
        <w:br/>
      </w:r>
      <w:r>
        <w:rPr>
          <w:rStyle w:val="VerbatimChar"/>
        </w:rPr>
        <w:t xml:space="preserve">  "model": "Community Wheelchair v1.2",</w:t>
      </w:r>
      <w:r>
        <w:br/>
      </w:r>
      <w:r>
        <w:rPr>
          <w:rStyle w:val="VerbatimChar"/>
        </w:rPr>
        <w:t xml:space="preserve">  "status": "delivered",</w:t>
      </w:r>
      <w:r>
        <w:br/>
      </w:r>
      <w:r>
        <w:rPr>
          <w:rStyle w:val="VerbatimChar"/>
        </w:rPr>
        <w:t xml:space="preserve">  "manufactured": "2026-11-03",</w:t>
      </w:r>
      <w:r>
        <w:br/>
      </w:r>
      <w:r>
        <w:rPr>
          <w:rStyle w:val="VerbatimChar"/>
        </w:rPr>
        <w:t xml:space="preserve">  "warranty_until": "2027-11-03",</w:t>
      </w:r>
      <w:r>
        <w:br/>
      </w:r>
      <w:r>
        <w:rPr>
          <w:rStyle w:val="VerbatimChar"/>
        </w:rPr>
        <w:t xml:space="preserve">  "service": { "report_issue_url": "https://.../help?d=9fK3...x", "whatsapp": "+254..." },</w:t>
      </w:r>
      <w:r>
        <w:br/>
      </w:r>
      <w:r>
        <w:rPr>
          <w:rStyle w:val="VerbatimChar"/>
        </w:rPr>
        <w:t xml:space="preserve">  "safety_notice": null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No owner name, location or health information appears on the public view.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key-workflows"/>
    <w:p>
      <w:pPr>
        <w:pStyle w:val="Heading2"/>
      </w:pPr>
      <w:r>
        <w:t xml:space="preserve">6. Key workflows</w:t>
      </w:r>
    </w:p>
    <w:bookmarkStart w:id="44" w:name="referral-to-device-delivery"/>
    <w:p>
      <w:pPr>
        <w:pStyle w:val="Heading3"/>
      </w:pPr>
      <w:r>
        <w:t xml:space="preserve">6.1 Referral to device delivery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Step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From → To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Referrer/Beneficiary → Platform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Submit referral and consent (WhatsApp, PWA or offline)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Platform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De-duplicate, triage score (rules), assign clinician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Platform → Clinician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Task appears (offline-capable)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Clinician → Platform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Assessment and signed prescription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Platform → Workshop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Work order created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Workshop → Platform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Build, QA checklist, release device with QR serial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Platform → Hub/Delivery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Delivery task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Hub/Delivery → Platform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Delivery proof (OTP, photo or signature)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Platform → Beneficiary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Fitting and follow-up schedule; care-plan offer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Clinician → Platform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Fitting record; follow-ups at 2 weeks, 3 and 12 months</w:t>
            </w:r>
          </w:p>
        </w:tc>
      </w:tr>
    </w:tbl>
    <w:bookmarkEnd w:id="44"/>
    <w:bookmarkStart w:id="45" w:name="care-plan-payment-via-m-pesa-stk-push"/>
    <w:p>
      <w:pPr>
        <w:pStyle w:val="Heading3"/>
      </w:pPr>
      <w:r>
        <w:t xml:space="preserve">6.2 Care-plan payment via M-Pesa (STK Push)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Step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From → To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Platform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Create invoice and idempotency key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Platform → Daraja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STK Push request (amount, phone, reference)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Daraja → User phone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PIN prompt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User → Daraja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Enters PIN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Daraja → Platform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Callback (ResultCode, receipt, CheckoutRequestID)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Platform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Verify callback, match CheckoutRequestID, de-duplicate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Platform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Mark payment, activate care plan, queue receipt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Platform → User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WhatsApp/SMS receipt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Platform ↔ Daraja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Nightly reconciliation against transaction status/statements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Rules:</w:t>
      </w:r>
      <w:r>
        <w:t xml:space="preserve"> </w:t>
      </w:r>
      <w:r>
        <w:t xml:space="preserve">never trust the client for payment status; accept only server callbacks matched by</w:t>
      </w:r>
      <w:r>
        <w:t xml:space="preserve"> </w:t>
      </w:r>
      <w:r>
        <w:rPr>
          <w:rStyle w:val="VerbatimChar"/>
        </w:rPr>
        <w:t xml:space="preserve">CheckoutRequestID</w:t>
      </w:r>
      <w:r>
        <w:t xml:space="preserve">; handle duplicate and late callbacks; reconcile daily; store only the last four digits of any card/account data. Daraja endpoint specifics and callback IP/auth requirements must be confirmed in Safaricom docs</w:t>
      </w:r>
      <w:r>
        <w:t xml:space="preserve"> </w:t>
      </w:r>
      <w:r>
        <w:rPr>
          <w:bCs/>
          <w:b/>
        </w:rPr>
        <w:t xml:space="preserve">[V]</w:t>
      </w:r>
      <w:r>
        <w:t xml:space="preserve">.</w:t>
      </w:r>
    </w:p>
    <w:bookmarkEnd w:id="45"/>
    <w:bookmarkStart w:id="46" w:name="repair-ticket"/>
    <w:p>
      <w:pPr>
        <w:pStyle w:val="Heading3"/>
      </w:pPr>
      <w:r>
        <w:t xml:space="preserve">6.3 Repair ticket</w:t>
      </w:r>
    </w:p>
    <w:p>
      <w:pPr>
        <w:numPr>
          <w:ilvl w:val="0"/>
          <w:numId w:val="1020"/>
        </w:numPr>
        <w:pStyle w:val="Compact"/>
      </w:pPr>
      <w:r>
        <w:t xml:space="preserve">User scans QR or messages WhatsApp → ticket created with device ID and photos.</w:t>
      </w:r>
    </w:p>
    <w:p>
      <w:pPr>
        <w:numPr>
          <w:ilvl w:val="0"/>
          <w:numId w:val="1020"/>
        </w:numPr>
        <w:pStyle w:val="Compact"/>
      </w:pPr>
      <w:r>
        <w:t xml:space="preserve">System assigns the nearest hub (PostGIS), starts SLA timer, checks care-plan entitlement.</w:t>
      </w:r>
    </w:p>
    <w:p>
      <w:pPr>
        <w:numPr>
          <w:ilvl w:val="0"/>
          <w:numId w:val="1020"/>
        </w:numPr>
        <w:pStyle w:val="Compact"/>
      </w:pPr>
      <w:r>
        <w:t xml:space="preserve">Hub agent diagnoses (checklist), reserves spares, repairs or issues loan device.</w:t>
      </w:r>
    </w:p>
    <w:p>
      <w:pPr>
        <w:numPr>
          <w:ilvl w:val="0"/>
          <w:numId w:val="1020"/>
        </w:numPr>
        <w:pStyle w:val="Compact"/>
      </w:pPr>
      <w:r>
        <w:t xml:space="preserve">Close with cost, parts, turnaround; user rates the service; failure code feeds quality analytics and design changes.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i-and-hybrid-services-phase-23"/>
    <w:p>
      <w:pPr>
        <w:pStyle w:val="Heading2"/>
      </w:pPr>
      <w:r>
        <w:t xml:space="preserve">7. AI and hybrid services (phase 2–3)</w:t>
      </w:r>
    </w:p>
    <w:p>
      <w:pPr>
        <w:pStyle w:val="BlockText"/>
      </w:pPr>
      <w:r>
        <w:t xml:space="preserve">Principle: build the non-AI workflow first, collect data, then add AI where it measurably helps. All outputs are</w:t>
      </w:r>
      <w:r>
        <w:t xml:space="preserve"> </w:t>
      </w:r>
      <w:r>
        <w:rPr>
          <w:bCs/>
          <w:b/>
        </w:rPr>
        <w:t xml:space="preserve">recommendations</w:t>
      </w:r>
      <w:r>
        <w:t xml:space="preserve">, reviewed by a qualified person.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  <w:tblHeader w:val="true"/>
        </w:trPr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Use case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Inputs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Approach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Evaluation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Guardrails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Phase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Scan-to-design assist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(socket/insole/orthosis)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Phone or depth scan, measurements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Photogrammetry/mesh cleanup, template-based parametric CAD; ML only for landmark detection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Fit error vs clinician casting (mm), remake rate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Clinician approves every design; keep manual fallback; clinical validation study before scale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v2–v3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Predictive maintenance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Repair history, usage hours, terrain/region, optional IoT (tilt, load, wheel rotations)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Start with survival analysis / gradient boosting on ticket data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Precision/recall for failure within 90 days, spares stock-out rate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Opt-in telemetry, minimal data, offline-tolerant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Demand and spares forecasting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Orders, referrals, seasonality, partner pipelines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Time-series baselines (ETS/Prophet-like)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MAPE per SKU, stock-outs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Human review of reorder suggestions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Swahili/English assistant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(WhatsApp)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User messages, approved FAQ/knowledge base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Retrieval-augmented generation over vetted content; intent routing to forms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Task completion, escalation rate, safety audits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 medical advice; always offer human; log and review conversations; consent for processing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Referral triage support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Referral form fields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Rules first; light ML ranking later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Agreement with clinician priority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Never auto-reject; fairness checks by sex, age, county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Accessibility helpers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Text/voice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On-device or API TTS/ASR where good Swahili models exist [V]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User testing with blind/low-vision and deaf users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Offline fallback, co-design with users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v3</w:t>
            </w:r>
          </w:p>
        </w:tc>
      </w:tr>
    </w:tbl>
    <w:p>
      <w:pPr>
        <w:pStyle w:val="BodyText"/>
      </w:pPr>
      <w:r>
        <w:rPr>
          <w:bCs/>
          <w:b/>
        </w:rPr>
        <w:t xml:space="preserve">ML governance:</w:t>
      </w:r>
      <w:r>
        <w:t xml:space="preserve"> </w:t>
      </w:r>
      <w:r>
        <w:t xml:space="preserve">model cards, dataset documentation, bias review, versioned models, shadow mode before live, kill switch, quarterly review. If any software feature influences clinical decisions, check whether it could be regulated as a medical device (Pharmacy and Poisons Board)</w:t>
      </w:r>
      <w:r>
        <w:t xml:space="preserve"> </w:t>
      </w:r>
      <w:r>
        <w:rPr>
          <w:bCs/>
          <w:b/>
        </w:rPr>
        <w:t xml:space="preserve">[V]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53" w:name="security-privacy-and-compliance"/>
    <w:p>
      <w:pPr>
        <w:pStyle w:val="Heading2"/>
      </w:pPr>
      <w:r>
        <w:t xml:space="preserve">8. Security, privacy and compliance</w:t>
      </w:r>
    </w:p>
    <w:bookmarkStart w:id="49" w:name="roles-and-permissions-rbac"/>
    <w:p>
      <w:pPr>
        <w:pStyle w:val="Heading3"/>
      </w:pPr>
      <w:r>
        <w:t xml:space="preserve">8.1 Roles and permissions (RBAC)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  <w:tblHeader w:val="true"/>
        </w:trPr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Capability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Beneficiary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Referrer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Clinician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Technician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Hub agent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Partner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Finance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Admin/DPO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View own record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Create referral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View assessments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 (assigned)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audit only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Sign prescription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Work orders / QA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view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view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Device passport (full)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own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org devices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Tickets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own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org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Payments / invoices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own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org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audit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Aggregated analytics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Export / erase (DSAR)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request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–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Arial" w:hAnsi="Arial"/>
                <w:sz w:val="17"/>
              </w:rPr>
              <w:t xml:space="preserve">✔</w:t>
            </w:r>
          </w:p>
        </w:tc>
      </w:tr>
    </w:tbl>
    <w:p>
      <w:pPr>
        <w:pStyle w:val="BodyText"/>
      </w:pPr>
      <w:r>
        <w:t xml:space="preserve">Use</w:t>
      </w:r>
      <w:r>
        <w:t xml:space="preserve"> </w:t>
      </w:r>
      <w:r>
        <w:rPr>
          <w:bCs/>
          <w:b/>
        </w:rPr>
        <w:t xml:space="preserve">attribute-based rules</w:t>
      </w:r>
      <w:r>
        <w:t xml:space="preserve"> </w:t>
      </w:r>
      <w:r>
        <w:t xml:space="preserve">on top (org, county, assignment) and</w:t>
      </w:r>
      <w:r>
        <w:t xml:space="preserve"> </w:t>
      </w:r>
      <w:r>
        <w:rPr>
          <w:bCs/>
          <w:b/>
        </w:rPr>
        <w:t xml:space="preserve">PostgreSQL row-level security</w:t>
      </w:r>
      <w:r>
        <w:t xml:space="preserve"> </w:t>
      </w:r>
      <w:r>
        <w:t xml:space="preserve">for tenancy.</w:t>
      </w:r>
    </w:p>
    <w:bookmarkEnd w:id="49"/>
    <w:bookmarkStart w:id="50" w:name="Xd752d925d905677b148d8e64676efe91cc39997"/>
    <w:p>
      <w:pPr>
        <w:pStyle w:val="Heading3"/>
      </w:pPr>
      <w:r>
        <w:t xml:space="preserve">8.2 Kenyan legal and regulatory notes (verify with counsel)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Data Protection Act 2019</w:t>
      </w:r>
      <w:r>
        <w:t xml:space="preserve"> </w:t>
      </w:r>
      <w:r>
        <w:t xml:space="preserve">classifies health data as sensitive ✅. Register as data controller/processor with the ODPC, appoint a Data Protection Officer, keep a data protection policy and records of processing</w:t>
      </w:r>
      <w:r>
        <w:t xml:space="preserve"> </w:t>
      </w:r>
      <w:r>
        <w:rPr>
          <w:bCs/>
          <w:b/>
        </w:rPr>
        <w:t xml:space="preserve">[V details]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DPIA required</w:t>
      </w:r>
      <w:r>
        <w:t xml:space="preserve"> </w:t>
      </w:r>
      <w:r>
        <w:t xml:space="preserve">for high-risk processing; this platform (disability/health data, children, scans, AI) qualifies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✅ (DPIA rules are in Part VIII of the General Regulations).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Children:</w:t>
      </w:r>
      <w:r>
        <w:t xml:space="preserve"> </w:t>
      </w:r>
      <w:r>
        <w:t xml:space="preserve">processing a child’s data needs guardian consent and extra safeguards ✅ (Act has a children provision).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Cross-border transfers:</w:t>
      </w:r>
      <w:r>
        <w:t xml:space="preserve"> </w:t>
      </w:r>
      <w:r>
        <w:t xml:space="preserve">sending Kenyan personal data to a server abroad counts as a transfer, so using a foreign cloud triggers the transfer rules and ODPC notification (2026 guidance, as reported) ✅. The General Regulations require specified processing, including</w:t>
      </w:r>
      <w:r>
        <w:t xml:space="preserve"> </w:t>
      </w:r>
      <w:r>
        <w:rPr>
          <w:bCs/>
          <w:b/>
        </w:rPr>
        <w:t xml:space="preserve">primary or secondary health care</w:t>
      </w:r>
      <w:r>
        <w:t xml:space="preserve"> </w:t>
      </w:r>
      <w:r>
        <w:t xml:space="preserve">(per the reported 2026 guidance), to be done on a server and data centre in Kenya, or at least one serving copy stored in Kenya ✅.</w:t>
      </w:r>
      <w:r>
        <w:t xml:space="preserve"> </w:t>
      </w:r>
      <w:r>
        <w:rPr>
          <w:bCs/>
          <w:b/>
        </w:rPr>
        <w:t xml:space="preserve">Design decision:</w:t>
      </w:r>
      <w:r>
        <w:t xml:space="preserve"> </w:t>
      </w:r>
      <w:r>
        <w:t xml:space="preserve">keep the primary production database in a Kenyan data centre, or keep a continuously synced serving copy there; keep AI training on pseudonymised data. Confirm whether AfriAssistive’s activity counts as health care for this rule</w:t>
      </w:r>
      <w:r>
        <w:t xml:space="preserve"> </w:t>
      </w:r>
      <w:r>
        <w:rPr>
          <w:bCs/>
          <w:b/>
        </w:rPr>
        <w:t xml:space="preserve">[V]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Digital Health Act 2023 and national health information rules:</w:t>
      </w:r>
      <w:r>
        <w:t xml:space="preserve"> </w:t>
      </w:r>
      <w:r>
        <w:t xml:space="preserve">may require facility/system registration and interoperability</w:t>
      </w:r>
      <w:r>
        <w:t xml:space="preserve"> </w:t>
      </w:r>
      <w:r>
        <w:rPr>
          <w:bCs/>
          <w:b/>
        </w:rPr>
        <w:t xml:space="preserve">[V]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Medical device oversight:</w:t>
      </w:r>
      <w:r>
        <w:t xml:space="preserve"> </w:t>
      </w:r>
      <w:r>
        <w:t xml:space="preserve">the Pharmacy and Poisons Board registers devices by risk class ✅; clarify classification of each product and any software component</w:t>
      </w:r>
      <w:r>
        <w:t xml:space="preserve"> </w:t>
      </w:r>
      <w:r>
        <w:rPr>
          <w:bCs/>
          <w:b/>
        </w:rPr>
        <w:t xml:space="preserve">[V]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Accessibility and disability law:</w:t>
      </w:r>
      <w:r>
        <w:t xml:space="preserve"> </w:t>
      </w:r>
      <w:r>
        <w:t xml:space="preserve">Persons with Disabilities Act 2025 ✅.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Payments:</w:t>
      </w:r>
      <w:r>
        <w:t xml:space="preserve"> </w:t>
      </w:r>
      <w:r>
        <w:t xml:space="preserve">if holding customer funds or issuing credit, check Central Bank of Kenya licensing; using Daraja merchant tills avoids holding funds</w:t>
      </w:r>
      <w:r>
        <w:t xml:space="preserve"> </w:t>
      </w:r>
      <w:r>
        <w:rPr>
          <w:bCs/>
          <w:b/>
        </w:rPr>
        <w:t xml:space="preserve">[V]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Consumer protection and digital credit:</w:t>
      </w:r>
      <w:r>
        <w:t xml:space="preserve"> </w:t>
      </w:r>
      <w:r>
        <w:t xml:space="preserve">if you offer instalments, check consumer credit rules and any digital credit licensing</w:t>
      </w:r>
      <w:r>
        <w:t xml:space="preserve"> </w:t>
      </w:r>
      <w:r>
        <w:rPr>
          <w:bCs/>
          <w:b/>
        </w:rPr>
        <w:t xml:space="preserve">[V]</w:t>
      </w:r>
      <w:r>
        <w:t xml:space="preserve">.</w:t>
      </w:r>
    </w:p>
    <w:bookmarkEnd w:id="50"/>
    <w:bookmarkStart w:id="51" w:name="technical-security-controls"/>
    <w:p>
      <w:pPr>
        <w:pStyle w:val="Heading3"/>
      </w:pPr>
      <w:r>
        <w:t xml:space="preserve">8.3 Technical security controls</w:t>
      </w:r>
    </w:p>
    <w:p>
      <w:pPr>
        <w:numPr>
          <w:ilvl w:val="0"/>
          <w:numId w:val="1022"/>
        </w:numPr>
        <w:pStyle w:val="Compact"/>
      </w:pPr>
      <w:r>
        <w:t xml:space="preserve">TLS 1.2+; HSTS; encrypted DB volumes;</w:t>
      </w:r>
      <w:r>
        <w:t xml:space="preserve"> </w:t>
      </w:r>
      <w:r>
        <w:rPr>
          <w:bCs/>
          <w:b/>
        </w:rPr>
        <w:t xml:space="preserve">field-level encryption</w:t>
      </w:r>
      <w:r>
        <w:t xml:space="preserve"> </w:t>
      </w:r>
      <w:r>
        <w:t xml:space="preserve">for health and scan data (envelope encryption with KMS/Vault); secrets never in code.</w:t>
      </w:r>
    </w:p>
    <w:p>
      <w:pPr>
        <w:numPr>
          <w:ilvl w:val="0"/>
          <w:numId w:val="1022"/>
        </w:numPr>
        <w:pStyle w:val="Compact"/>
      </w:pPr>
      <w:r>
        <w:t xml:space="preserve">MFA for staff; short-lived tokens; device binding for clinician tablets; remote wipe.</w:t>
      </w:r>
    </w:p>
    <w:p>
      <w:pPr>
        <w:numPr>
          <w:ilvl w:val="0"/>
          <w:numId w:val="1022"/>
        </w:numPr>
        <w:pStyle w:val="Compact"/>
      </w:pPr>
      <w:r>
        <w:t xml:space="preserve">Least-privilege service accounts; network segmentation; WAF; rate limiting; bot protection on public forms.</w:t>
      </w:r>
    </w:p>
    <w:p>
      <w:pPr>
        <w:numPr>
          <w:ilvl w:val="0"/>
          <w:numId w:val="1022"/>
        </w:numPr>
        <w:pStyle w:val="Compact"/>
      </w:pPr>
      <w:r>
        <w:t xml:space="preserve">Signed webhooks; replay protection; strict input validation; CSP; dependency and container scanning in CI; SAST/DAST; yearly penetration test.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Audit:</w:t>
      </w:r>
      <w:r>
        <w:t xml:space="preserve"> </w:t>
      </w:r>
      <w:r>
        <w:t xml:space="preserve">log every read of sensitive records with purpose; tamper-evident (hash-chained) audit table; alert on bulk exports.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Retention:</w:t>
      </w:r>
      <w:r>
        <w:t xml:space="preserve"> </w:t>
      </w:r>
      <w:r>
        <w:t xml:space="preserve">define per data type (e.g. clinical records per health regulations, payments per tax law)</w:t>
      </w:r>
      <w:r>
        <w:t xml:space="preserve"> </w:t>
      </w:r>
      <w:r>
        <w:rPr>
          <w:bCs/>
          <w:b/>
        </w:rPr>
        <w:t xml:space="preserve">[V]</w:t>
      </w:r>
      <w:r>
        <w:t xml:space="preserve">; erase or anonymise after retention.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Breach response:</w:t>
      </w:r>
      <w:r>
        <w:t xml:space="preserve"> </w:t>
      </w:r>
      <w:r>
        <w:t xml:space="preserve">runbook, 72-hour ODPC notification target</w:t>
      </w:r>
      <w:r>
        <w:t xml:space="preserve"> </w:t>
      </w:r>
      <w:r>
        <w:rPr>
          <w:bCs/>
          <w:b/>
        </w:rPr>
        <w:t xml:space="preserve">[V]</w:t>
      </w:r>
      <w:r>
        <w:t xml:space="preserve">, user notification templates.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Backups:</w:t>
      </w:r>
      <w:r>
        <w:t xml:space="preserve"> </w:t>
      </w:r>
      <w:r>
        <w:t xml:space="preserve">encrypted, tested, stored in a second Kenyan location.</w:t>
      </w:r>
    </w:p>
    <w:bookmarkEnd w:id="51"/>
    <w:bookmarkStart w:id="52" w:name="ethics-and-safeguarding"/>
    <w:p>
      <w:pPr>
        <w:pStyle w:val="Heading3"/>
      </w:pPr>
      <w:r>
        <w:t xml:space="preserve">8.4 Ethics and safeguarding</w:t>
      </w:r>
    </w:p>
    <w:p>
      <w:pPr>
        <w:pStyle w:val="FirstParagraph"/>
      </w:pPr>
      <w:r>
        <w:t xml:space="preserve">Informed consent in plain language (Swahili/English, audio option), no-penalty withdrawal, photo/scan use limited to purpose, research use opt-in only, complaints channel, adverse-event reporting, safeguarding policy for children and vulnerable adults, user advisory board with people with disabilities.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integrations"/>
    <w:p>
      <w:pPr>
        <w:pStyle w:val="Heading2"/>
      </w:pPr>
      <w:r>
        <w:t xml:space="preserve">9. Integrations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Integration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Purpose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M-Pesa Daraja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STK Push, C2B payments, B2C refunds/payouts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Sandbox first; production needs Safaricom onboarding and paybill/till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[V]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WhatsApp Cloud API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Notifications, referrals, repair tickets, assistant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Template approval; opt-in; costs per conversation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[V]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Africa’s Talking (SMS/USSD)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Fallback reach; USSD menu for feature phones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Short code lead time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[V]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Maps/geocoding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Hub assignment, delivery routing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Offline-friendly tiles for field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Accounting export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Invoices to QuickBooks/Zoho/Odoo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CSV/API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KEMSA / procurement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Align specs and product codes; share stock and delivery data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Government-led integration; start with documents and CSV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[V]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Health information systems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Aggregate reporting, referrals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Future; follow national standards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[V]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Identity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Optional ID verification for partners and staff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Avoid storing ID numbers unless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engineering-practices-and-operations"/>
    <w:p>
      <w:pPr>
        <w:pStyle w:val="Heading2"/>
      </w:pPr>
      <w:r>
        <w:t xml:space="preserve">10. Engineering practices and operations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Repo layout (monorepo):</w:t>
      </w:r>
    </w:p>
    <w:p>
      <w:pPr>
        <w:pStyle w:val="SourceCode"/>
      </w:pPr>
      <w:r>
        <w:rPr>
          <w:rStyle w:val="VerbatimChar"/>
        </w:rPr>
        <w:t xml:space="preserve">/apps/web            # Next.js PWA (beneficiary, clinician, partner, admin)</w:t>
      </w:r>
      <w:r>
        <w:br/>
      </w:r>
      <w:r>
        <w:rPr>
          <w:rStyle w:val="VerbatimChar"/>
        </w:rPr>
        <w:t xml:space="preserve">/apps/api            # NestJS modular monolith</w:t>
      </w:r>
      <w:r>
        <w:br/>
      </w:r>
      <w:r>
        <w:rPr>
          <w:rStyle w:val="VerbatimChar"/>
        </w:rPr>
        <w:t xml:space="preserve">/apps/workers        # queues, webhooks, reconciliation</w:t>
      </w:r>
      <w:r>
        <w:br/>
      </w:r>
      <w:r>
        <w:rPr>
          <w:rStyle w:val="VerbatimChar"/>
        </w:rPr>
        <w:t xml:space="preserve">/services/ai         # FastAPI ML services</w:t>
      </w:r>
      <w:r>
        <w:br/>
      </w:r>
      <w:r>
        <w:rPr>
          <w:rStyle w:val="VerbatimChar"/>
        </w:rPr>
        <w:t xml:space="preserve">/packages/ui         # accessible component library</w:t>
      </w:r>
      <w:r>
        <w:br/>
      </w:r>
      <w:r>
        <w:rPr>
          <w:rStyle w:val="VerbatimChar"/>
        </w:rPr>
        <w:t xml:space="preserve">/packages/domain     # shared types, validation (zod), i18n</w:t>
      </w:r>
      <w:r>
        <w:br/>
      </w:r>
      <w:r>
        <w:rPr>
          <w:rStyle w:val="VerbatimChar"/>
        </w:rPr>
        <w:t xml:space="preserve">/infra               # Terraform, Docker, Helm/compose</w:t>
      </w:r>
      <w:r>
        <w:br/>
      </w:r>
      <w:r>
        <w:rPr>
          <w:rStyle w:val="VerbatimChar"/>
        </w:rPr>
        <w:t xml:space="preserve">/docs                # ADRs, runbooks, API spec, DPIA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Branching and CI/CD:</w:t>
      </w:r>
      <w:r>
        <w:t xml:space="preserve"> </w:t>
      </w:r>
      <w:r>
        <w:t xml:space="preserve">trunk-based with short branches; GitHub Actions: lint → unit tests → contract tests (OpenAPI) → security scans → build → deploy to staging → manual gate → production; database migrations versioned and reversible.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Testing:</w:t>
      </w:r>
      <w:r>
        <w:t xml:space="preserve"> </w:t>
      </w:r>
      <w:r>
        <w:t xml:space="preserve">unit (domain logic), integration (Postgres, Redis), contract tests for payments and webhooks (recorded sandbox), e2e (Playwright) including offline scenarios, accessibility tests (axe + manual screen-reader), load tests for sync and payment callbacks, usability tests with real users.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Environments:</w:t>
      </w:r>
      <w:r>
        <w:t xml:space="preserve"> </w:t>
      </w:r>
      <w:r>
        <w:t xml:space="preserve">local (docker compose), staging (synthetic data), production.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Monitoring and alerts:</w:t>
      </w:r>
      <w:r>
        <w:t xml:space="preserve"> </w:t>
      </w:r>
      <w:r>
        <w:t xml:space="preserve">payment callback failures, reconciliation mismatches, ticket SLA breaches, sync backlog, error rates, queue depth.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Runbooks:</w:t>
      </w:r>
      <w:r>
        <w:t xml:space="preserve"> </w:t>
      </w:r>
      <w:r>
        <w:t xml:space="preserve">payment outage, data breach, failed sync, restore from backup, WhatsApp template rejection, stuck production batch.</w:t>
      </w:r>
    </w:p>
    <w:p>
      <w:r>
        <w:pict>
          <v:rect style="width:0;height:1.5pt" o:hralign="center" o:hrstd="t" o:hr="t"/>
        </w:pict>
      </w:r>
    </w:p>
    <w:bookmarkEnd w:id="55"/>
    <w:bookmarkStart w:id="56" w:name="analytics-and-kpis-definitions"/>
    <w:p>
      <w:pPr>
        <w:pStyle w:val="Heading2"/>
      </w:pPr>
      <w:r>
        <w:t xml:space="preserve">11. Analytics and KPIs (definitions)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KPI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Definition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Time to device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referral created → delivery accepted (median days)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referral, delivery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Fit success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% fittings with no adjustment needed at follow-up 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fitting/follow_up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Active use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% devices still used at 3/6/12 months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follow_up, outcome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Failure rate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tickets with severity ≥ moderate per 100 device-months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service_ticket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Repair turnaround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median hours ticket open → closed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service_ticket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Cost per active user-year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total cost / users still active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finance + registry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Care-plan retention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% subscribers active after 6/12 months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care_plan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Equity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% devices to low-income, women/girls, children, rural counties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person + referral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Gross margin per product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revenue − direct cost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invoice + production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Outcome change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change in functional/participation score baseline → follow-up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outcome_measure</w:t>
            </w:r>
          </w:p>
        </w:tc>
      </w:tr>
    </w:tbl>
    <w:p>
      <w:pPr>
        <w:pStyle w:val="BodyText"/>
      </w:pPr>
      <w:r>
        <w:t xml:space="preserve">Publish metric definitions and do not report any cell with fewer than a threshold of people.</w:t>
      </w:r>
    </w:p>
    <w:p>
      <w:r>
        <w:pict>
          <v:rect style="width:0;height:1.5pt" o:hralign="center" o:hrstd="t" o:hr="t"/>
        </w:pict>
      </w:r>
    </w:p>
    <w:bookmarkEnd w:id="56"/>
    <w:bookmarkStart w:id="60" w:name="roadmap"/>
    <w:p>
      <w:pPr>
        <w:pStyle w:val="Heading2"/>
      </w:pPr>
      <w:r>
        <w:t xml:space="preserve">12. Roadmap</w:t>
      </w:r>
    </w:p>
    <w:bookmarkStart w:id="57" w:name="X93e5f5e09044b9a8e4dbbeb1083367c6f349482"/>
    <w:p>
      <w:pPr>
        <w:pStyle w:val="Heading3"/>
      </w:pPr>
      <w:r>
        <w:t xml:space="preserve">12.1 MVP (about 12 weeks, 2–3 engineers + part-time designer</w:t>
      </w:r>
      <w:r>
        <w:t xml:space="preserve"> </w:t>
      </w:r>
      <w:r>
        <w:rPr>
          <w:bCs/>
          <w:b/>
        </w:rPr>
        <w:t xml:space="preserve">[A]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Weeks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Deliverables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1–2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Discovery with 5 clinicians, 5 users/caregivers, workshop staff; UX flows; DPIA draft; ODPC registration started; repo, CI/CD, auth skeleton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3–4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People, consent, referral, triage queue; offline sync foundation; Swahili/English i18n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5–6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Assessment forms, prescription, device models and registry, QR passport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7–8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Work orders, QA checklist, release gate, delivery and acceptance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9–10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Fitting/follow-up, service tickets, hub assignment, spares basic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M-Pesa STK care-plan flow (sandbox → pilot), receipts, reconciliation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Dashboards, pilot hardening, accessibility audit, pen test, go-live runbook</w:t>
            </w:r>
          </w:p>
        </w:tc>
      </w:tr>
    </w:tbl>
    <w:p>
      <w:pPr>
        <w:pStyle w:val="BodyText"/>
      </w:pPr>
      <w:r>
        <w:rPr>
          <w:bCs/>
          <w:b/>
        </w:rPr>
        <w:t xml:space="preserve">MVP exit criteria:</w:t>
      </w:r>
      <w:r>
        <w:t xml:space="preserve"> </w:t>
      </w:r>
      <w:r>
        <w:t xml:space="preserve">run the 50-device pilot entirely on the platform; 100% of devices have a passport and QA record; consent captured for all users; at least 20 care-plan payments reconciled; zero critical security findings; WCAG 2.2 AA audit passed on core flows.</w:t>
      </w:r>
    </w:p>
    <w:bookmarkEnd w:id="57"/>
    <w:bookmarkStart w:id="58" w:name="beyond-mvp"/>
    <w:p>
      <w:pPr>
        <w:pStyle w:val="Heading3"/>
      </w:pPr>
      <w:r>
        <w:t xml:space="preserve">12.2 Beyond MVP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Release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Focus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v1 (months 4–9)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Partner/tender portal, inventory, WhatsApp automation, impact reports, USSD, accounting export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v2 (months 9–18)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Predictive maintenance, forecasting, assistant (A4), hub/franchise tools, IoT pilot, interoperability pilot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v3 (18+ months)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Scan-to-design (A1) with clinical validation, regional multi-country config, open data portal</w:t>
            </w:r>
          </w:p>
        </w:tc>
      </w:tr>
    </w:tbl>
    <w:bookmarkEnd w:id="58"/>
    <w:bookmarkStart w:id="59" w:name="team-a"/>
    <w:p>
      <w:pPr>
        <w:pStyle w:val="Heading3"/>
      </w:pPr>
      <w:r>
        <w:t xml:space="preserve">12.3 Team</w:t>
      </w:r>
      <w:r>
        <w:t xml:space="preserve"> </w:t>
      </w:r>
      <w:r>
        <w:rPr>
          <w:bCs/>
          <w:b/>
        </w:rPr>
        <w:t xml:space="preserve">[A]</w:t>
      </w:r>
    </w:p>
    <w:p>
      <w:pPr>
        <w:pStyle w:val="FirstParagraph"/>
      </w:pPr>
      <w:r>
        <w:t xml:space="preserve">Full-stack lead (you), second full-stack/mobile engineer, product/UX designer (accessibility experience), part-time ML engineer from v2, clinical advisor, DPO/legal adviser (external), QA/accessibility tester with disability lived experience.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7b763ae1622e94b9b9f2a9345bba41e02f2ca6c"/>
    <w:p>
      <w:pPr>
        <w:pStyle w:val="Heading2"/>
      </w:pPr>
      <w:r>
        <w:t xml:space="preserve">13. User stories and acceptance criteria (MVP samples)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As a CHW</w:t>
      </w:r>
      <w:r>
        <w:t xml:space="preserve">, I can submit a referral offline, and it syncs when I have signal.</w:t>
      </w:r>
      <w:r>
        <w:t xml:space="preserve"> </w:t>
      </w:r>
      <w:r>
        <w:rPr>
          <w:iCs/>
          <w:i/>
        </w:rPr>
        <w:t xml:space="preserve">AC:</w:t>
      </w:r>
      <w:r>
        <w:t xml:space="preserve"> </w:t>
      </w:r>
      <w:r>
        <w:t xml:space="preserve">queue shows</w:t>
      </w:r>
      <w:r>
        <w:t xml:space="preserve"> </w:t>
      </w:r>
      <w:r>
        <w:t xml:space="preserve">“</w:t>
      </w:r>
      <w:r>
        <w:t xml:space="preserve">pending sync</w:t>
      </w:r>
      <w:r>
        <w:t xml:space="preserve">”</w:t>
      </w:r>
      <w:r>
        <w:t xml:space="preserve">; no duplicate on retry; consent captured before submit.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As a clinician</w:t>
      </w:r>
      <w:r>
        <w:t xml:space="preserve">, I can sign a prescription and the system creates a work order.</w:t>
      </w:r>
      <w:r>
        <w:t xml:space="preserve"> </w:t>
      </w:r>
      <w:r>
        <w:rPr>
          <w:iCs/>
          <w:i/>
        </w:rPr>
        <w:t xml:space="preserve">AC:</w:t>
      </w:r>
      <w:r>
        <w:t xml:space="preserve"> </w:t>
      </w:r>
      <w:r>
        <w:t xml:space="preserve">unsigned prescriptions cannot create work orders; audit entry written.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As a technician</w:t>
      </w:r>
      <w:r>
        <w:t xml:space="preserve">, I cannot release a device without a passing QA record.</w:t>
      </w:r>
      <w:r>
        <w:t xml:space="preserve"> </w:t>
      </w:r>
      <w:r>
        <w:rPr>
          <w:iCs/>
          <w:i/>
        </w:rPr>
        <w:t xml:space="preserve">AC:</w:t>
      </w:r>
      <w:r>
        <w:t xml:space="preserve"> </w:t>
      </w:r>
      <w:r>
        <w:t xml:space="preserve">release endpoint returns 409 if QA missing/failed.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As a caregiver</w:t>
      </w:r>
      <w:r>
        <w:t xml:space="preserve">, I can scan the QR and report a fault in under one minute on WhatsApp or web.</w:t>
      </w:r>
      <w:r>
        <w:t xml:space="preserve"> </w:t>
      </w:r>
      <w:r>
        <w:rPr>
          <w:iCs/>
          <w:i/>
        </w:rPr>
        <w:t xml:space="preserve">AC:</w:t>
      </w:r>
      <w:r>
        <w:t xml:space="preserve"> </w:t>
      </w:r>
      <w:r>
        <w:t xml:space="preserve">ticket created with device ID; confirmation message in chosen language.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As a hub agent</w:t>
      </w:r>
      <w:r>
        <w:t xml:space="preserve">, I can close a repair offline and record parts used.</w:t>
      </w:r>
      <w:r>
        <w:t xml:space="preserve"> </w:t>
      </w:r>
      <w:r>
        <w:rPr>
          <w:iCs/>
          <w:i/>
        </w:rPr>
        <w:t xml:space="preserve">AC:</w:t>
      </w:r>
      <w:r>
        <w:t xml:space="preserve"> </w:t>
      </w:r>
      <w:r>
        <w:t xml:space="preserve">inventory decremented on sync; conflicts resolved by rules.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As a payer</w:t>
      </w:r>
      <w:r>
        <w:t xml:space="preserve">, I can pay my care plan by M-Pesa and receive a receipt.</w:t>
      </w:r>
      <w:r>
        <w:t xml:space="preserve"> </w:t>
      </w:r>
      <w:r>
        <w:rPr>
          <w:iCs/>
          <w:i/>
        </w:rPr>
        <w:t xml:space="preserve">AC:</w:t>
      </w:r>
      <w:r>
        <w:t xml:space="preserve"> </w:t>
      </w:r>
      <w:r>
        <w:t xml:space="preserve">only a verified callback activates the plan; duplicates do not double-charge.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As a partner officer</w:t>
      </w:r>
      <w:r>
        <w:t xml:space="preserve">, I can accept a delivery with signature or OTP.</w:t>
      </w:r>
      <w:r>
        <w:t xml:space="preserve"> </w:t>
      </w:r>
      <w:r>
        <w:rPr>
          <w:iCs/>
          <w:i/>
        </w:rPr>
        <w:t xml:space="preserve">AC:</w:t>
      </w:r>
      <w:r>
        <w:t xml:space="preserve"> </w:t>
      </w:r>
      <w:r>
        <w:t xml:space="preserve">acceptance triggers milestone invoice.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As a data subject</w:t>
      </w:r>
      <w:r>
        <w:t xml:space="preserve">, I can withdraw consent and request my data.</w:t>
      </w:r>
      <w:r>
        <w:t xml:space="preserve"> </w:t>
      </w:r>
      <w:r>
        <w:rPr>
          <w:iCs/>
          <w:i/>
        </w:rPr>
        <w:t xml:space="preserve">AC:</w:t>
      </w:r>
      <w:r>
        <w:t xml:space="preserve"> </w:t>
      </w:r>
      <w:r>
        <w:t xml:space="preserve">export within defined SLA; erasure honours legal retention exceptions.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As a screen-reader user</w:t>
      </w:r>
      <w:r>
        <w:t xml:space="preserve">, I can complete the referral and ticket flows.</w:t>
      </w:r>
      <w:r>
        <w:t xml:space="preserve"> </w:t>
      </w:r>
      <w:r>
        <w:rPr>
          <w:iCs/>
          <w:i/>
        </w:rPr>
        <w:t xml:space="preserve">AC:</w:t>
      </w:r>
      <w:r>
        <w:t xml:space="preserve"> </w:t>
      </w:r>
      <w:r>
        <w:t xml:space="preserve">all controls labelled, focus order logical, no keyboard traps.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As a funder</w:t>
      </w:r>
      <w:r>
        <w:t xml:space="preserve">, I can download an anonymised impact report.</w:t>
      </w:r>
      <w:r>
        <w:t xml:space="preserve"> </w:t>
      </w:r>
      <w:r>
        <w:rPr>
          <w:iCs/>
          <w:i/>
        </w:rPr>
        <w:t xml:space="preserve">AC:</w:t>
      </w:r>
      <w:r>
        <w:t xml:space="preserve"> </w:t>
      </w:r>
      <w:r>
        <w:t xml:space="preserve">no small-cell disclosure; definitions included.</w:t>
      </w:r>
    </w:p>
    <w:p>
      <w:r>
        <w:pict>
          <v:rect style="width:0;height:1.5pt" o:hralign="center" o:hrstd="t" o:hr="t"/>
        </w:pict>
      </w:r>
    </w:p>
    <w:bookmarkEnd w:id="61"/>
    <w:bookmarkStart w:id="62" w:name="risks-and-open-questions"/>
    <w:p>
      <w:pPr>
        <w:pStyle w:val="Heading2"/>
      </w:pPr>
      <w:r>
        <w:t xml:space="preserve">14. Risks and open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Risk / question</w:t>
            </w:r>
          </w:p>
        </w:tc>
        <w:tc>
          <w:tcPr>
            <w:shd w:val="clear" w:color="auto" w:fill="1F4E3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Mitigation / next step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Data residency and DPIA outcome may force hosting choice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Decide hosting early; confirm with lawyer/ODPC; keep cloud-agnostic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Payment integration delays (Safaricom onboarding)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Start onboarding in week 1; design for manual M-Pesa till reconciliation as fallback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Offline sync conflicts and data loss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Event-sourced sync queue, ETags, conflict rules, extensive offline e2e tests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Low digital literacy and connectivity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WhatsApp/USSD, voice, assisted-mode with referrers, training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Exclusion through accessibility gaps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Co-design with users, accessibility audits each release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AI harms or over-reliance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Human in loop, shadow mode, bias reviews, kill switch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Scope creep and small team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Strict MVP; defer inventory, partner portal, AI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Who is the data controller (AfriAssistive, clinic partner, or both)?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Define joint-controller or processor agreements with clinical partners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Which instruments for outcomes (WG, WHODAS, PWI)?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Decide with clinical advisor and funders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Does SHA/KEMSA integration become a requirement?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sz w:val="17"/>
              </w:rPr>
              <w:t xml:space="preserve">Track benefit decisions; keep claims module optional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appendix-a-glossary"/>
    <w:p>
      <w:pPr>
        <w:pStyle w:val="Heading2"/>
      </w:pPr>
      <w:r>
        <w:t xml:space="preserve">Appendix A — Glossary</w:t>
      </w:r>
    </w:p>
    <w:p>
      <w:pPr>
        <w:pStyle w:val="FirstParagraph"/>
      </w:pPr>
      <w:r>
        <w:rPr>
          <w:bCs/>
          <w:b/>
        </w:rPr>
        <w:t xml:space="preserve">AT</w:t>
      </w:r>
      <w:r>
        <w:t xml:space="preserve"> </w:t>
      </w:r>
      <w:r>
        <w:t xml:space="preserve">assistive technology ·</w:t>
      </w:r>
      <w:r>
        <w:t xml:space="preserve"> </w:t>
      </w:r>
      <w:r>
        <w:rPr>
          <w:bCs/>
          <w:b/>
        </w:rPr>
        <w:t xml:space="preserve">APL</w:t>
      </w:r>
      <w:r>
        <w:t xml:space="preserve"> </w:t>
      </w:r>
      <w:r>
        <w:t xml:space="preserve">WHO Priority Assistive Products List ·</w:t>
      </w:r>
      <w:r>
        <w:t xml:space="preserve"> </w:t>
      </w:r>
      <w:r>
        <w:rPr>
          <w:bCs/>
          <w:b/>
        </w:rPr>
        <w:t xml:space="preserve">DPIA</w:t>
      </w:r>
      <w:r>
        <w:t xml:space="preserve"> </w:t>
      </w:r>
      <w:r>
        <w:t xml:space="preserve">data protection impact assessment ·</w:t>
      </w:r>
      <w:r>
        <w:t xml:space="preserve"> </w:t>
      </w:r>
      <w:r>
        <w:rPr>
          <w:bCs/>
          <w:b/>
        </w:rPr>
        <w:t xml:space="preserve">DSAR</w:t>
      </w:r>
      <w:r>
        <w:t xml:space="preserve"> </w:t>
      </w:r>
      <w:r>
        <w:t xml:space="preserve">data subject access request ·</w:t>
      </w:r>
      <w:r>
        <w:t xml:space="preserve"> </w:t>
      </w:r>
      <w:r>
        <w:rPr>
          <w:bCs/>
          <w:b/>
        </w:rPr>
        <w:t xml:space="preserve">ODPC</w:t>
      </w:r>
      <w:r>
        <w:t xml:space="preserve"> </w:t>
      </w:r>
      <w:r>
        <w:t xml:space="preserve">Office of the Data Protection Commissioner ·</w:t>
      </w:r>
      <w:r>
        <w:t xml:space="preserve"> </w:t>
      </w:r>
      <w:r>
        <w:rPr>
          <w:bCs/>
          <w:b/>
        </w:rPr>
        <w:t xml:space="preserve">PPB</w:t>
      </w:r>
      <w:r>
        <w:t xml:space="preserve"> </w:t>
      </w:r>
      <w:r>
        <w:t xml:space="preserve">Pharmacy and Poisons Board ·</w:t>
      </w:r>
      <w:r>
        <w:t xml:space="preserve"> </w:t>
      </w:r>
      <w:r>
        <w:rPr>
          <w:bCs/>
          <w:b/>
        </w:rPr>
        <w:t xml:space="preserve">KEMSA</w:t>
      </w:r>
      <w:r>
        <w:t xml:space="preserve"> </w:t>
      </w:r>
      <w:r>
        <w:t xml:space="preserve">Kenya Medical Supplies Authority ·</w:t>
      </w:r>
      <w:r>
        <w:t xml:space="preserve"> </w:t>
      </w:r>
      <w:r>
        <w:rPr>
          <w:bCs/>
          <w:b/>
        </w:rPr>
        <w:t xml:space="preserve">NCPWD</w:t>
      </w:r>
      <w:r>
        <w:t xml:space="preserve"> </w:t>
      </w:r>
      <w:r>
        <w:t xml:space="preserve">National Council for Persons with Disabilities ·</w:t>
      </w:r>
      <w:r>
        <w:t xml:space="preserve"> </w:t>
      </w:r>
      <w:r>
        <w:rPr>
          <w:bCs/>
          <w:b/>
        </w:rPr>
        <w:t xml:space="preserve">POMSF/SHA</w:t>
      </w:r>
      <w:r>
        <w:t xml:space="preserve"> </w:t>
      </w:r>
      <w:r>
        <w:t xml:space="preserve">health financing bodies ·</w:t>
      </w:r>
      <w:r>
        <w:t xml:space="preserve"> </w:t>
      </w:r>
      <w:r>
        <w:rPr>
          <w:bCs/>
          <w:b/>
        </w:rPr>
        <w:t xml:space="preserve">STK Push</w:t>
      </w:r>
      <w:r>
        <w:t xml:space="preserve"> </w:t>
      </w:r>
      <w:r>
        <w:t xml:space="preserve">M-Pesa payment prompt on the phone ·</w:t>
      </w:r>
      <w:r>
        <w:t xml:space="preserve"> </w:t>
      </w:r>
      <w:r>
        <w:rPr>
          <w:bCs/>
          <w:b/>
        </w:rPr>
        <w:t xml:space="preserve">PWA</w:t>
      </w:r>
      <w:r>
        <w:t xml:space="preserve"> </w:t>
      </w:r>
      <w:r>
        <w:t xml:space="preserve">progressive web app.</w:t>
      </w:r>
    </w:p>
    <w:bookmarkEnd w:id="63"/>
    <w:bookmarkStart w:id="64" w:name="appendix-b-sample-whatsapp-flows"/>
    <w:p>
      <w:pPr>
        <w:pStyle w:val="Heading2"/>
      </w:pPr>
      <w:r>
        <w:t xml:space="preserve">Appendix B — Sample WhatsApp flows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Referral:</w:t>
      </w:r>
      <w:r>
        <w:t xml:space="preserve"> </w:t>
      </w:r>
      <w:r>
        <w:t xml:space="preserve">“</w:t>
      </w:r>
      <w:r>
        <w:t xml:space="preserve">Habari! Karibu AfriAssistive. 1) Request a device 2) Report a fault 3) Check my order 4) Talk to a person.</w:t>
      </w:r>
      <w:r>
        <w:t xml:space="preserve">”</w:t>
      </w:r>
      <w:r>
        <w:t xml:space="preserve"> </w:t>
      </w:r>
      <w:r>
        <w:t xml:space="preserve">→ collects name, county, who needs help, type of need, consent, photo (optional) → confirmation + reference number.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Fault report:</w:t>
      </w:r>
      <w:r>
        <w:t xml:space="preserve"> </w:t>
      </w:r>
      <w:r>
        <w:t xml:space="preserve">user sends QR code number or photo → asks issue type → creates ticket → returns hub, expected time, loan device option.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Care-plan payment:</w:t>
      </w:r>
      <w:r>
        <w:t xml:space="preserve"> </w:t>
      </w:r>
      <w:r>
        <w:t xml:space="preserve">shows plan options → STK Push → confirmation receipt.</w:t>
      </w:r>
    </w:p>
    <w:bookmarkEnd w:id="64"/>
    <w:bookmarkStart w:id="65" w:name="X3c68e0948ef24c66a2c172207787990de12e158"/>
    <w:p>
      <w:pPr>
        <w:pStyle w:val="Heading2"/>
      </w:pPr>
      <w:r>
        <w:t xml:space="preserve">Appendix C — Sample MVP database indexes and policies (outline)</w:t>
      </w:r>
    </w:p>
    <w:p>
      <w:pPr>
        <w:numPr>
          <w:ilvl w:val="0"/>
          <w:numId w:val="1027"/>
        </w:numPr>
        <w:pStyle w:val="Compact"/>
      </w:pPr>
      <w:r>
        <w:t xml:space="preserve">Unique:</w:t>
      </w:r>
      <w:r>
        <w:t xml:space="preserve"> </w:t>
      </w:r>
      <w:r>
        <w:rPr>
          <w:rStyle w:val="VerbatimChar"/>
        </w:rPr>
        <w:t xml:space="preserve">device.serial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device.qr_token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payment.idempotency_key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payment.mpesa_receipt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referral(status, assigned_to)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service_ticket(hub_id, status, opened_at)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device(owner_person_id)</w:t>
      </w:r>
      <w:r>
        <w:t xml:space="preserve">, GiST on</w:t>
      </w:r>
      <w:r>
        <w:t xml:space="preserve"> </w:t>
      </w:r>
      <w:r>
        <w:rPr>
          <w:rStyle w:val="VerbatimChar"/>
        </w:rPr>
        <w:t xml:space="preserve">hub.geo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RLS: policies on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assessment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fitting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and assignment; admin bypass logged.</w:t>
      </w:r>
    </w:p>
    <w:bookmarkEnd w:id="65"/>
    <w:bookmarkStart w:id="66" w:name="X1fbf210b5a4cdffa173bb1da7869f295027d96e"/>
    <w:p>
      <w:pPr>
        <w:pStyle w:val="Heading2"/>
      </w:pPr>
      <w:r>
        <w:t xml:space="preserve">Appendix D — Sources checked during research (Oct 2026)</w:t>
      </w:r>
    </w:p>
    <w:p>
      <w:pPr>
        <w:numPr>
          <w:ilvl w:val="0"/>
          <w:numId w:val="1028"/>
        </w:numPr>
        <w:pStyle w:val="Compact"/>
      </w:pPr>
      <w:r>
        <w:t xml:space="preserve">Data Protection Act 2019 text and General Regulations 2021 (Kenya Gazette Supplement 236; ODPC and ICNL copies): health data as sensitive; DPIA, transfers, localisation parts.</w:t>
      </w:r>
    </w:p>
    <w:p>
      <w:pPr>
        <w:numPr>
          <w:ilvl w:val="0"/>
          <w:numId w:val="1028"/>
        </w:numPr>
        <w:pStyle w:val="Compact"/>
      </w:pPr>
      <w:r>
        <w:t xml:space="preserve">AWS summary of Kenyan DPA requirements (aws.amazon.com/compliance/kenya_public_sector_guidance_on_DPA_requirements) on cross-border flows and in-Kenya serving copies.</w:t>
      </w:r>
    </w:p>
    <w:p>
      <w:pPr>
        <w:numPr>
          <w:ilvl w:val="0"/>
          <w:numId w:val="1028"/>
        </w:numPr>
        <w:pStyle w:val="Compact"/>
      </w:pPr>
      <w:r>
        <w:t xml:space="preserve">Reported ODPC 2026 cross-border transfer guidance (captaincompliance.com) on transfers to foreign cloud and in-Kenya processing for primary/secondary health care. Read the original ODPC note before relying on this.</w:t>
      </w:r>
    </w:p>
    <w:p>
      <w:pPr>
        <w:numPr>
          <w:ilvl w:val="0"/>
          <w:numId w:val="1028"/>
        </w:numPr>
        <w:pStyle w:val="Compact"/>
      </w:pPr>
      <w:r>
        <w:t xml:space="preserve">Pharmacy and Poisons Board device registration summaries (regdesk.co, omcmedical.com, meddeviceguide.com).</w:t>
      </w:r>
    </w:p>
    <w:p>
      <w:pPr>
        <w:numPr>
          <w:ilvl w:val="0"/>
          <w:numId w:val="1028"/>
        </w:numPr>
        <w:pStyle w:val="Compact"/>
      </w:pPr>
      <w:r>
        <w:t xml:space="preserve">Persons with Disabilities Act 2025 summary (taxnews.ey.com/news/2025-1780).</w:t>
      </w:r>
    </w:p>
    <w:p>
      <w:pPr>
        <w:numPr>
          <w:ilvl w:val="0"/>
          <w:numId w:val="1028"/>
        </w:numPr>
        <w:pStyle w:val="Compact"/>
      </w:pPr>
      <w:r>
        <w:t xml:space="preserve">Business-case sources: see Section 20 of the venture plan.</w:t>
      </w:r>
    </w:p>
    <w:bookmarkEnd w:id="66"/>
    <w:bookmarkEnd w:id="67"/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AfriAssistive Platform Documentation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hAnsi="Arial" w:cs="Arial" w:eastAsia="Arial"/>
      <w:b/>
      <w:bCs/>
      <w:color w:val="1F4E3D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image" Target="media/rId26.png"/><Relationship Id="rId34" Type="http://schemas.openxmlformats.org/officeDocument/2006/relationships/image" Target="media/rId3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AfriAssistive Platform Documentation</dc:title>
  <dc:creator/>
  <cp:keywords/>
  <dcterms:created xsi:type="dcterms:W3CDTF">2026-10-07T09:44:59Z</dcterms:created>
  <dcterms:modified xsi:type="dcterms:W3CDTF">2026-10-07T09:44:59Z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