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Arial" w:cs="Arial" w:eastAsia="Arial" w:hAnsi="Arial"/>
          <w:b/>
          <w:bCs/>
          <w:color w:val="1F4E3D"/>
          <w:sz w:val="52"/>
          <w:szCs w:val="52"/>
        </w:rPr>
        <w:t xml:space="preserve">AFRI-ASSISTIVE</w:t>
      </w:r>
    </w:p>
    <w:p>
      <w:pPr>
        <w:spacing w:after="200"/>
      </w:pPr>
      <w:r>
        <w:rPr>
          <w:rFonts w:ascii="Arial" w:cs="Arial" w:eastAsia="Arial" w:hAnsi="Arial"/>
          <w:color w:val="2E7D5B"/>
          <w:sz w:val="30"/>
          <w:szCs w:val="30"/>
        </w:rPr>
        <w:t xml:space="preserve">Business Model &amp; Venture Plan (Revised and Research-Expanded)</w:t>
      </w:r>
    </w:p>
    <w:p>
      <w:pPr>
        <w:spacing w:after="100" w:line="276"/>
      </w:pPr>
      <w:r>
        <w:rPr>
          <w:rFonts w:ascii="Arial" w:cs="Arial" w:eastAsia="Arial" w:hAnsi="Arial"/>
          <w:i/>
          <w:iCs/>
          <w:sz w:val="21"/>
          <w:szCs w:val="21"/>
        </w:rPr>
        <w:t xml:space="preserve">Affordable, locally made, tiered assistive technology for Kenya: from low-tech mobility aids to AI-enabled hybrid solutions</w:t>
      </w:r>
    </w:p>
    <w:p>
      <w:pPr>
        <w:spacing w:after="100" w:line="276"/>
      </w:pPr>
      <w:r>
        <w:rPr>
          <w:rFonts w:ascii="Arial" w:cs="Arial" w:eastAsia="Arial" w:hAnsi="Arial"/>
          <w:sz w:val="21"/>
          <w:szCs w:val="21"/>
        </w:rPr>
        <w:t xml:space="preserve">Original plan: ACS-404A, Entrepreneurship &amp; Small Business Development, Daystar University (Group 4: V. Mungai, J. Ndereba, K. Kagunya, V. Mutuma, E. Onganga). This revision turns the coursework plan into a venture-ready document.</w:t>
      </w:r>
    </w:p>
    <w:p>
      <w:pPr>
        <w:pBdr>
          <w:left w:val="single" w:color="E0A800" w:sz="18" w:space="6"/>
        </w:pBdr>
        <w:shd w:fill="FFF4D6" w:val="clear"/>
        <w:spacing w:after="120" w:before="80"/>
      </w:pPr>
      <w:r>
        <w:rPr>
          <w:rFonts w:ascii="Arial" w:cs="Arial" w:eastAsia="Arial" w:hAnsi="Arial"/>
          <w:b/>
          <w:bCs/>
          <w:sz w:val="20"/>
          <w:szCs w:val="20"/>
        </w:rPr>
        <w:t xml:space="preserve">Version 2 (7 Oct 2026): updated after live web research.</w:t>
      </w:r>
      <w:r>
        <w:rPr>
          <w:rFonts w:ascii="Arial" w:cs="Arial" w:eastAsia="Arial" w:hAnsi="Arial"/>
          <w:sz w:val="20"/>
          <w:szCs w:val="20"/>
        </w:rPr>
        <w:t xml:space="preserve"> Items marked with a tick were found in the sources listed in Section 20 (mostly news reports and organisation pages, so confirm against primary documents before any formal submission). </w:t>
      </w:r>
      <w:r>
        <w:rPr>
          <w:rFonts w:ascii="Arial" w:cs="Arial" w:eastAsia="Arial" w:hAnsi="Arial"/>
          <w:b/>
          <w:bCs/>
          <w:sz w:val="20"/>
          <w:szCs w:val="20"/>
        </w:rPr>
        <w:t xml:space="preserve">[V]</w:t>
      </w:r>
      <w:r>
        <w:rPr>
          <w:rFonts w:ascii="Arial" w:cs="Arial" w:eastAsia="Arial" w:hAnsi="Arial"/>
          <w:sz w:val="20"/>
          <w:szCs w:val="20"/>
        </w:rPr>
        <w:t xml:space="preserve"> marks items still unverified. Costs, prices and volumes in Sections 11 and 12 are my assumptions until you hold supplier quotes and pilot data. Do not quote a statistic without opening its source.</w:t>
      </w:r>
    </w:p>
    <w:p>
      <w:r>
        <w:br w:type="page"/>
      </w:r>
    </w:p>
    <w:p>
      <w:r>
        <w:rPr>
          <w:rFonts w:ascii="Arial" w:cs="Arial" w:eastAsia="Arial" w:hAnsi="Arial"/>
          <w:b/>
          <w:bCs/>
          <w:color w:val="1F4E3D"/>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Arial" w:cs="Arial" w:eastAsia="Arial" w:hAnsi="Arial"/>
          <w:b/>
          <w:bCs/>
          <w:color w:val="1F4E3D"/>
          <w:sz w:val="30"/>
          <w:szCs w:val="30"/>
        </w:rPr>
        <w:t xml:space="preserve">1. Executive summary</w:t>
      </w:r>
    </w:p>
    <w:p>
      <w:pPr>
        <w:spacing w:after="100" w:line="276"/>
      </w:pPr>
      <w:r>
        <w:rPr>
          <w:rFonts w:ascii="Arial" w:cs="Arial" w:eastAsia="Arial" w:hAnsi="Arial"/>
          <w:sz w:val="21"/>
          <w:szCs w:val="21"/>
        </w:rPr>
        <w:t xml:space="preserve">AfriAssistive is a Kenyan social enterprise that designs, produces, fits and services assistive technology (AT) across three capability tiers: </w:t>
      </w:r>
      <w:r>
        <w:rPr>
          <w:rFonts w:ascii="Arial" w:cs="Arial" w:eastAsia="Arial" w:hAnsi="Arial"/>
          <w:b/>
          <w:bCs/>
          <w:sz w:val="21"/>
          <w:szCs w:val="21"/>
        </w:rPr>
        <w:t xml:space="preserve">low-tech</w:t>
      </w:r>
      <w:r>
        <w:rPr>
          <w:rFonts w:ascii="Arial" w:cs="Arial" w:eastAsia="Arial" w:hAnsi="Arial"/>
          <w:sz w:val="21"/>
          <w:szCs w:val="21"/>
        </w:rPr>
        <w:t xml:space="preserve"> (crutches, canes, manual wheelchairs, daily-living aids), </w:t>
      </w:r>
      <w:r>
        <w:rPr>
          <w:rFonts w:ascii="Arial" w:cs="Arial" w:eastAsia="Arial" w:hAnsi="Arial"/>
          <w:b/>
          <w:bCs/>
          <w:sz w:val="21"/>
          <w:szCs w:val="21"/>
        </w:rPr>
        <w:t xml:space="preserve">intermediate</w:t>
      </w:r>
      <w:r>
        <w:rPr>
          <w:rFonts w:ascii="Arial" w:cs="Arial" w:eastAsia="Arial" w:hAnsi="Arial"/>
          <w:sz w:val="21"/>
          <w:szCs w:val="21"/>
        </w:rPr>
        <w:t xml:space="preserve"> (clinically fitted 3D-printed orthoses and prosthetic sockets, postural-support seating, low-vision and tactile aids) and </w:t>
      </w:r>
      <w:r>
        <w:rPr>
          <w:rFonts w:ascii="Arial" w:cs="Arial" w:eastAsia="Arial" w:hAnsi="Arial"/>
          <w:b/>
          <w:bCs/>
          <w:sz w:val="21"/>
          <w:szCs w:val="21"/>
        </w:rPr>
        <w:t xml:space="preserve">hybrid/AI-enabled</w:t>
      </w:r>
      <w:r>
        <w:rPr>
          <w:rFonts w:ascii="Arial" w:cs="Arial" w:eastAsia="Arial" w:hAnsi="Arial"/>
          <w:sz w:val="21"/>
          <w:szCs w:val="21"/>
        </w:rPr>
        <w:t xml:space="preserve"> (smartphone-scan fitting, predictive maintenance, usage analytics, Swahili voice and vision tools). We start where the evidence of need and our manufacturing ability are strongest, and add technology only where it measurably improves fit, cost, or follow-up.</w:t>
      </w:r>
    </w:p>
    <w:p>
      <w:pPr>
        <w:spacing w:after="100" w:line="276"/>
      </w:pPr>
      <w:r>
        <w:rPr>
          <w:rFonts w:ascii="Arial" w:cs="Arial" w:eastAsia="Arial" w:hAnsi="Arial"/>
          <w:b/>
          <w:bCs/>
          <w:sz w:val="21"/>
          <w:szCs w:val="21"/>
        </w:rPr>
        <w:t xml:space="preserve">The core insight:</w:t>
      </w:r>
      <w:r>
        <w:rPr>
          <w:rFonts w:ascii="Arial" w:cs="Arial" w:eastAsia="Arial" w:hAnsi="Arial"/>
          <w:sz w:val="21"/>
          <w:szCs w:val="21"/>
        </w:rPr>
        <w:t xml:space="preserve"> the biggest gap in Kenya is not only device supply. It is the full service chain: assessment, correct fit, training, repair and follow-up. Devices that are donated or imported without this chain are often abandoned. Our moat is therefore </w:t>
      </w:r>
      <w:r>
        <w:rPr>
          <w:rFonts w:ascii="Arial" w:cs="Arial" w:eastAsia="Arial" w:hAnsi="Arial"/>
          <w:b/>
          <w:bCs/>
          <w:sz w:val="21"/>
          <w:szCs w:val="21"/>
        </w:rPr>
        <w:t xml:space="preserve">local manufacture plus clinical partnership plus repair network plus data</w:t>
      </w:r>
      <w:r>
        <w:rPr>
          <w:rFonts w:ascii="Arial" w:cs="Arial" w:eastAsia="Arial" w:hAnsi="Arial"/>
          <w:sz w:val="21"/>
          <w:szCs w:val="21"/>
        </w:rPr>
        <w:t xml:space="preserve">, not the 3D printer.</w:t>
      </w:r>
    </w:p>
    <w:p>
      <w:pPr>
        <w:pStyle w:val="Heading2"/>
        <w:spacing w:after="100" w:before="220"/>
      </w:pPr>
      <w:r>
        <w:rPr>
          <w:rFonts w:ascii="Arial" w:cs="Arial" w:eastAsia="Arial" w:hAnsi="Arial"/>
          <w:b/>
          <w:bCs/>
          <w:color w:val="2E7D5B"/>
          <w:sz w:val="24"/>
          <w:szCs w:val="24"/>
        </w:rPr>
        <w:t xml:space="preserve">What this revision changes</w:t>
      </w:r>
    </w:p>
    <w:p>
      <w:pPr>
        <w:pStyle w:val="ListParagraph"/>
        <w:numPr>
          <w:ilvl w:val="0"/>
          <w:numId w:val="2"/>
        </w:numPr>
        <w:spacing w:after="60" w:line="264"/>
      </w:pPr>
      <w:r>
        <w:rPr>
          <w:rFonts w:ascii="Arial" w:cs="Arial" w:eastAsia="Arial" w:hAnsi="Arial"/>
          <w:b/>
          <w:bCs/>
          <w:sz w:val="21"/>
          <w:szCs w:val="21"/>
        </w:rPr>
        <w:t xml:space="preserve">Repositions 3D printing.</w:t>
      </w:r>
      <w:r>
        <w:rPr>
          <w:rFonts w:ascii="Arial" w:cs="Arial" w:eastAsia="Arial" w:hAnsi="Arial"/>
          <w:sz w:val="21"/>
          <w:szCs w:val="21"/>
        </w:rPr>
        <w:t xml:space="preserve"> Load-bearing wheelchair frames should be welded steel or aluminium tube; 3D printing is best used for sockets, orthoses, custom seating parts, ADL aids and jigs. PLA is unsuitable for structural use in hot Kenyan conditions.</w:t>
      </w:r>
    </w:p>
    <w:p>
      <w:pPr>
        <w:pStyle w:val="ListParagraph"/>
        <w:numPr>
          <w:ilvl w:val="0"/>
          <w:numId w:val="2"/>
        </w:numPr>
        <w:spacing w:after="60" w:line="264"/>
      </w:pPr>
      <w:r>
        <w:rPr>
          <w:rFonts w:ascii="Arial" w:cs="Arial" w:eastAsia="Arial" w:hAnsi="Arial"/>
          <w:b/>
          <w:bCs/>
          <w:sz w:val="21"/>
          <w:szCs w:val="21"/>
        </w:rPr>
        <w:t xml:space="preserve">Adds the tier framework</w:t>
      </w:r>
      <w:r>
        <w:rPr>
          <w:rFonts w:ascii="Arial" w:cs="Arial" w:eastAsia="Arial" w:hAnsi="Arial"/>
          <w:sz w:val="21"/>
          <w:szCs w:val="21"/>
        </w:rPr>
        <w:t xml:space="preserve"> (low / intermediate / hybrid-AI) with a staged roadmap, so AI is a later, evidence-based layer rather than a headline promise.</w:t>
      </w:r>
    </w:p>
    <w:p>
      <w:pPr>
        <w:pStyle w:val="ListParagraph"/>
        <w:numPr>
          <w:ilvl w:val="0"/>
          <w:numId w:val="2"/>
        </w:numPr>
        <w:spacing w:after="60" w:line="264"/>
      </w:pPr>
      <w:r>
        <w:rPr>
          <w:rFonts w:ascii="Arial" w:cs="Arial" w:eastAsia="Arial" w:hAnsi="Arial"/>
          <w:b/>
          <w:bCs/>
          <w:sz w:val="21"/>
          <w:szCs w:val="21"/>
        </w:rPr>
        <w:t xml:space="preserve">Corrects funding and policy assumptions (verified):</w:t>
      </w:r>
      <w:r>
        <w:rPr>
          <w:rFonts w:ascii="Arial" w:cs="Arial" w:eastAsia="Arial" w:hAnsi="Arial"/>
          <w:sz w:val="21"/>
          <w:szCs w:val="21"/>
        </w:rPr>
        <w:t xml:space="preserve"> USAID funding ended in 2025 and hit ATscale directly; NHIF has been replaced by SHA, and SHA coverage of assistive devices is still contested; the Persons with Disabilities Act 2003 was repealed by the 2025 Act.</w:t>
      </w:r>
    </w:p>
    <w:p>
      <w:pPr>
        <w:pStyle w:val="ListParagraph"/>
        <w:numPr>
          <w:ilvl w:val="0"/>
          <w:numId w:val="2"/>
        </w:numPr>
        <w:spacing w:after="60" w:line="264"/>
      </w:pPr>
      <w:r>
        <w:rPr>
          <w:rFonts w:ascii="Arial" w:cs="Arial" w:eastAsia="Arial" w:hAnsi="Arial"/>
          <w:b/>
          <w:bCs/>
          <w:sz w:val="21"/>
          <w:szCs w:val="21"/>
        </w:rPr>
        <w:t xml:space="preserve">Fixes the pilot budget</w:t>
      </w:r>
      <w:r>
        <w:rPr>
          <w:rFonts w:ascii="Arial" w:cs="Arial" w:eastAsia="Arial" w:hAnsi="Arial"/>
          <w:sz w:val="21"/>
          <w:szCs w:val="21"/>
        </w:rPr>
        <w:t xml:space="preserve"> (original KES 1.365M omitted staffing beyond one month, insurance, testing and contingency; revised to about KES 1,919,500).</w:t>
      </w:r>
    </w:p>
    <w:p>
      <w:pPr>
        <w:pStyle w:val="ListParagraph"/>
        <w:numPr>
          <w:ilvl w:val="0"/>
          <w:numId w:val="2"/>
        </w:numPr>
        <w:spacing w:after="60" w:line="264"/>
      </w:pPr>
      <w:r>
        <w:rPr>
          <w:rFonts w:ascii="Arial" w:cs="Arial" w:eastAsia="Arial" w:hAnsi="Arial"/>
          <w:b/>
          <w:bCs/>
          <w:sz w:val="21"/>
          <w:szCs w:val="21"/>
        </w:rPr>
        <w:t xml:space="preserve">Adds honest viability and sustainability analysis,</w:t>
      </w:r>
      <w:r>
        <w:rPr>
          <w:rFonts w:ascii="Arial" w:cs="Arial" w:eastAsia="Arial" w:hAnsi="Arial"/>
          <w:sz w:val="21"/>
          <w:szCs w:val="21"/>
        </w:rPr>
        <w:t xml:space="preserve"> including a 3-year scenario that shows the venture is not self-sustaining on product sales alone at modest volumes, and what must be true to get there.</w:t>
      </w:r>
    </w:p>
    <w:p>
      <w:pPr>
        <w:pStyle w:val="Heading1"/>
        <w:spacing w:after="140" w:before="320"/>
      </w:pPr>
      <w:r>
        <w:rPr>
          <w:rFonts w:ascii="Arial" w:cs="Arial" w:eastAsia="Arial" w:hAnsi="Arial"/>
          <w:b/>
          <w:bCs/>
          <w:color w:val="1F4E3D"/>
          <w:sz w:val="30"/>
          <w:szCs w:val="30"/>
        </w:rPr>
        <w:t xml:space="preserve">1A. What the live research changed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26"/>
      </w:tblGrid>
      <w:tr>
        <w:trPr>
          <w:tblHeader/>
        </w:trPr>
        <w:tc>
          <w:tcPr>
            <w:tcW w:type="dxa" w:w="20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Finding</w:t>
            </w:r>
          </w:p>
        </w:tc>
        <w:tc>
          <w:tcPr>
            <w:tcW w:type="dxa" w:w="39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Evidence found</w:t>
            </w:r>
          </w:p>
        </w:tc>
        <w:tc>
          <w:tcPr>
            <w:tcW w:type="dxa" w:w="31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What it means for AfriAssistive</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Demand is real, data is contested</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Census 2019: 918,270 people aged 5+ with disability (about 2.2%); mobility is the most common type (about 0.4M, 42%); rural prevalence 2.6% vs 1.4% urban. Disability groups argue the census undercounts. NCPWD is quoted as saying about 500,000 people with physical disabilities need wheelchairs.</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Use 2.2% as the floor and show a range. Rural focus is justified by the data.</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Wheelchair space is getting crowded</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Motivation Africa and JKUAT prototyped the Imara wheelchair under Made AT Kenya. KISE has a nearly complete National Assistive Devices Production Unit to make wheelchairs and white canes (funding shortfall reported). Imported chairs cost roughly KES 45,000-80,000.</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Do not sell on price alone. Win on fit, service, repair, data and last-mile. Consider partnering with Made AT Kenya / KISE rather than competing head-on.</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3D-printed limbs already exist in Nairobi</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Prothea Kenya (Ugani Prosthetics) has operated a Nairobi workshop since April 2023 using smartphone/3D scanning and printing, claiming devices 3-5x cheaper. Victoria Hand Project has set up clinics in Kenya.</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Tier 2 prosthetics is not a first-mover play. Specialise (orthoses, paediatric, repair and aftercare, rural outreach) or partner and white-label.</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AI is a funded national theme</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Kenya AI for Disability Project, funded by the Mastercard Foundation and led by Qhala and AT4D with KISE, Huawei, UNESCO, the Kenya National Innovation Agency and NCPWD (launch April 2026).</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Hybrid tier is fundable now, but through partnerships. Join the ecosystem instead of building alone.</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Public payer pathway is unsettled</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2024 announcements said SHA would cover assistive devices for permanent disability recognised by NCPWD. In March 2026 advocacy groups petitioned SHA because comprehensive coverage was still missing. A 2026 SHA schedule for one scheme (POMSF) lists wheelchairs with manual pre-authorisation. KEMSA is integrating AT into its supply system; 1,000 donated wheelchairs are being routed through KEMSA (April 2026).</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Do not assume SHA revenue. Build the model on NGO/county/KEMSA and self-pay first; track SHA benefit decisions closely.</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Donor funding shifted</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ATscale received its USAID termination letter on 27 Feb 2025 and reported a shortfall of about USD 7 million. AT4D (Kenya) and the Judith Neilson Foundation launched a USD 500,000 Momentous pilot fund (March 2026) for up to five early-stage African AT startups.</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Remove USAID from the plan. Apply to AT4D (Momentous Fund, Innovate Now accelerator) first.</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New disability law has manufacturing incentives</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Persons with Disabilities Act 2025 (in force 27 May 2025) repealed the 2003 Act, keeps duty and VAT exemptions for assistive devices, and provides for incentives to local manufacturers on raw materials, inputs and imported capital equipment.</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Check exactly which inputs and equipment qualify and how to apply; this could cut printer and material costs.</w:t>
            </w:r>
          </w:p>
        </w:tc>
      </w:tr>
      <w:t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Regulation path is clearer</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The Pharmacy and Poisons Board regulates medical devices under Cap 244, with Class A to D registration through its online portal; foreign manufacturers need a local technical representative.</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Ask PPB in writing how wheelchairs, orthoses and sockets are classified and whether custom-made devices need registration.</w:t>
            </w:r>
          </w:p>
        </w:tc>
      </w:tr>
    </w:tbl>
    <w:p>
      <w:pPr>
        <w:spacing w:after="80"/>
      </w:pPr>
    </w:p>
    <w:p>
      <w:pPr>
        <w:spacing w:after="100" w:line="276"/>
      </w:pPr>
      <w:r>
        <w:rPr>
          <w:rFonts w:ascii="Arial" w:cs="Arial" w:eastAsia="Arial" w:hAnsi="Arial"/>
          <w:b/>
          <w:bCs/>
          <w:sz w:val="21"/>
          <w:szCs w:val="21"/>
        </w:rPr>
        <w:t xml:space="preserve">Strategic implication:</w:t>
      </w:r>
      <w:r>
        <w:rPr>
          <w:rFonts w:ascii="Arial" w:cs="Arial" w:eastAsia="Arial" w:hAnsi="Arial"/>
          <w:sz w:val="21"/>
          <w:szCs w:val="21"/>
        </w:rPr>
        <w:t xml:space="preserve"> the original "locally made 3D-printed devices" pitch is no longer unique. The defensible position is the </w:t>
      </w:r>
      <w:r>
        <w:rPr>
          <w:rFonts w:ascii="Arial" w:cs="Arial" w:eastAsia="Arial" w:hAnsi="Arial"/>
          <w:b/>
          <w:bCs/>
          <w:sz w:val="21"/>
          <w:szCs w:val="21"/>
        </w:rPr>
        <w:t xml:space="preserve">service-and-data layer</w:t>
      </w:r>
      <w:r>
        <w:rPr>
          <w:rFonts w:ascii="Arial" w:cs="Arial" w:eastAsia="Arial" w:hAnsi="Arial"/>
          <w:sz w:val="21"/>
          <w:szCs w:val="21"/>
        </w:rPr>
        <w:t xml:space="preserve"> (assessment, fitting, repair hubs, traceability, outcome data for payers) delivered with partners, plus a narrow manufacturing niche you can do better than others. Section 3 and Section 6 should be read with this in mind.</w:t>
      </w:r>
    </w:p>
    <w:p>
      <w:pPr>
        <w:pStyle w:val="Heading1"/>
        <w:spacing w:after="140" w:before="320"/>
      </w:pPr>
      <w:r>
        <w:rPr>
          <w:rFonts w:ascii="Arial" w:cs="Arial" w:eastAsia="Arial" w:hAnsi="Arial"/>
          <w:b/>
          <w:bCs/>
          <w:color w:val="1F4E3D"/>
          <w:sz w:val="30"/>
          <w:szCs w:val="30"/>
        </w:rPr>
        <w:t xml:space="preserve">2. Problem, need and market</w:t>
      </w:r>
    </w:p>
    <w:p>
      <w:pPr>
        <w:pStyle w:val="Heading2"/>
        <w:spacing w:after="100" w:before="220"/>
      </w:pPr>
      <w:r>
        <w:rPr>
          <w:rFonts w:ascii="Arial" w:cs="Arial" w:eastAsia="Arial" w:hAnsi="Arial"/>
          <w:b/>
          <w:bCs/>
          <w:color w:val="2E7D5B"/>
          <w:sz w:val="24"/>
          <w:szCs w:val="24"/>
        </w:rPr>
        <w:t xml:space="preserve">2.1 Evidence of need</w:t>
      </w:r>
    </w:p>
    <w:p>
      <w:pPr>
        <w:pStyle w:val="ListParagraph"/>
        <w:numPr>
          <w:ilvl w:val="0"/>
          <w:numId w:val="2"/>
        </w:numPr>
        <w:spacing w:after="60" w:line="264"/>
      </w:pPr>
      <w:r>
        <w:rPr>
          <w:rFonts w:ascii="Arial" w:cs="Arial" w:eastAsia="Arial" w:hAnsi="Arial"/>
          <w:sz w:val="21"/>
          <w:szCs w:val="21"/>
        </w:rPr>
        <w:t xml:space="preserve">WHO/UNICEF Global Report on Assistive Technology (2022): about 2.5 billion people need at least one assistive product and roughly 1 billion lack access [V primary]. A 2026 report on a new African AT fund cites WHO as saying nearly 200 million Africans need at least one assistive product and only about one in ten can get what they need (checked in news coverage, not the WHO report itself).</w:t>
      </w:r>
    </w:p>
    <w:p>
      <w:pPr>
        <w:pStyle w:val="ListParagraph"/>
        <w:numPr>
          <w:ilvl w:val="0"/>
          <w:numId w:val="2"/>
        </w:numPr>
        <w:spacing w:after="60" w:line="264"/>
      </w:pPr>
      <w:r>
        <w:rPr>
          <w:rFonts w:ascii="Arial" w:cs="Arial" w:eastAsia="Arial" w:hAnsi="Arial"/>
          <w:sz w:val="21"/>
          <w:szCs w:val="21"/>
        </w:rPr>
        <w:t xml:space="preserve">Kenya 2019 census (checked in secondary sources): 918,270 people aged 5 and above with disabilities, about 2.2% of the population, 57% women and girls; mobility is the most common difficulty (about 0.4M, 42% of people with disabilities); rural prevalence 2.6% vs urban 1.4%. The Washington Group questions were used, and disability groups and analysts argue the figure undercounts, so show a range. Government has announced plans for a dedicated national disability census.</w:t>
      </w:r>
    </w:p>
    <w:p>
      <w:pPr>
        <w:pStyle w:val="ListParagraph"/>
        <w:numPr>
          <w:ilvl w:val="0"/>
          <w:numId w:val="2"/>
        </w:numPr>
        <w:spacing w:after="60" w:line="264"/>
      </w:pPr>
      <w:r>
        <w:rPr>
          <w:rFonts w:ascii="Arial" w:cs="Arial" w:eastAsia="Arial" w:hAnsi="Arial"/>
          <w:sz w:val="21"/>
          <w:szCs w:val="21"/>
        </w:rPr>
        <w:t xml:space="preserve">Ministry of Health Rehabilitative Services &amp; Assistive Technology Strategy 2022-2026 was launched on 2 March 2023 with the ATscale project. Kenya was ATscale first country for catalytic investment: USD 7.5 million over 2023-2025, aiming to reach an additional 275,000 people, with CHAI as implementing partner. ATscale also supports 107 scholarships for a Higher National Diploma in rehabilitation, and KEMSA is adding assistive products to its logistics system. The strategy period ends in 2026, so a successor or extension is a key thing to track [V].</w:t>
      </w:r>
    </w:p>
    <w:p>
      <w:pPr>
        <w:pBdr>
          <w:left w:val="single" w:color="E0A800" w:sz="18" w:space="6"/>
        </w:pBdr>
        <w:shd w:fill="FFF4D6" w:val="clear"/>
        <w:spacing w:after="120" w:before="80"/>
      </w:pPr>
      <w:r>
        <w:rPr>
          <w:rFonts w:ascii="Arial" w:cs="Arial" w:eastAsia="Arial" w:hAnsi="Arial"/>
          <w:b/>
          <w:bCs/>
          <w:sz w:val="20"/>
          <w:szCs w:val="20"/>
        </w:rPr>
        <w:t xml:space="preserve">Fix in your original plan:</w:t>
      </w:r>
      <w:r>
        <w:rPr>
          <w:rFonts w:ascii="Arial" w:cs="Arial" w:eastAsia="Arial" w:hAnsi="Arial"/>
          <w:sz w:val="20"/>
          <w:szCs w:val="20"/>
        </w:rPr>
        <w:t xml:space="preserve"> the 900,000 figure is the census count of people aged 5+ with a disability (about 2.2%), not the number needing mobility devices; use it with the range above. The claims "less than 20% have access" (NCPWD/WHO) and "local manufacture cuts cost 40-60%" are still unsourced [V]; replace with quotes from your own pilot costing. One data point found: a 2023 report says a locally 3D-printed below-knee prosthesis could cost about KES 100,000 against about KES 350,000 for a good conventional one, and a Nairobi 3D-printing firm claims 3-5x savings.</w:t>
      </w:r>
    </w:p>
    <w:p>
      <w:pPr>
        <w:pStyle w:val="Heading2"/>
        <w:spacing w:after="100" w:before="220"/>
      </w:pPr>
      <w:r>
        <w:rPr>
          <w:rFonts w:ascii="Arial" w:cs="Arial" w:eastAsia="Arial" w:hAnsi="Arial"/>
          <w:b/>
          <w:bCs/>
          <w:color w:val="2E7D5B"/>
          <w:sz w:val="24"/>
          <w:szCs w:val="24"/>
        </w:rPr>
        <w:t xml:space="preserve">2.2 Sizing the market (method, not a guess)</w:t>
      </w:r>
    </w:p>
    <w:p>
      <w:pPr>
        <w:spacing w:after="100" w:line="276"/>
      </w:pPr>
      <w:r>
        <w:rPr>
          <w:rFonts w:ascii="Arial" w:cs="Arial" w:eastAsia="Arial" w:hAnsi="Arial"/>
          <w:sz w:val="21"/>
          <w:szCs w:val="21"/>
        </w:rPr>
        <w:t xml:space="preserve">Use a bottom-up funnel and fill every cell with a sourced number during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226"/>
      </w:tblGrid>
      <w:tr>
        <w:trPr>
          <w:tblHeader/>
        </w:trPr>
        <w:tc>
          <w:tcPr>
            <w:tcW w:type="dxa" w:w="13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Layer</w:t>
            </w:r>
          </w:p>
        </w:tc>
        <w:tc>
          <w:tcPr>
            <w:tcW w:type="dxa" w:w="35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Definition</w:t>
            </w:r>
          </w:p>
        </w:tc>
        <w:tc>
          <w:tcPr>
            <w:tcW w:type="dxa" w:w="42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How to estimate</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TAM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All Kenyans who need at least one AT product</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Population x WHO need-rate range (conservative to high); split by product type</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SAM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Need for products we can make (mobility, O&amp;P, low-vision, ADL), in counties we can serve, with a payer pathway</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Census impairment types x county presence x payer (SHA/NCPWD/NGO/self-pay)</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SOM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What we can serve in 3 years given capacity and distribution</w:t>
            </w:r>
          </w:p>
        </w:tc>
        <w:tc>
          <w:tcPr>
            <w:tcW w:type="dxa" w:w="4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Capacity of workshop + partner clinics (see Section 11 scenario)</w:t>
            </w:r>
          </w:p>
        </w:tc>
      </w:tr>
    </w:tbl>
    <w:p>
      <w:pPr>
        <w:pStyle w:val="Heading2"/>
        <w:spacing w:after="100" w:before="220"/>
      </w:pPr>
      <w:r>
        <w:rPr>
          <w:rFonts w:ascii="Arial" w:cs="Arial" w:eastAsia="Arial" w:hAnsi="Arial"/>
          <w:b/>
          <w:bCs/>
          <w:color w:val="2E7D5B"/>
          <w:sz w:val="24"/>
          <w:szCs w:val="24"/>
        </w:rPr>
        <w:t xml:space="preserve">2.3 Why devices fail in practice</w:t>
      </w:r>
    </w:p>
    <w:p>
      <w:pPr>
        <w:pStyle w:val="ListParagraph"/>
        <w:numPr>
          <w:ilvl w:val="0"/>
          <w:numId w:val="2"/>
        </w:numPr>
        <w:spacing w:after="60" w:line="264"/>
      </w:pPr>
      <w:r>
        <w:rPr>
          <w:rFonts w:ascii="Arial" w:cs="Arial" w:eastAsia="Arial" w:hAnsi="Arial"/>
          <w:b/>
          <w:bCs/>
          <w:sz w:val="21"/>
          <w:szCs w:val="21"/>
        </w:rPr>
        <w:t xml:space="preserve">Wrong fit or wrong type:</w:t>
      </w:r>
      <w:r>
        <w:rPr>
          <w:rFonts w:ascii="Arial" w:cs="Arial" w:eastAsia="Arial" w:hAnsi="Arial"/>
          <w:sz w:val="21"/>
          <w:szCs w:val="21"/>
        </w:rPr>
        <w:t xml:space="preserve"> donated chairs unsuited to rough terrain, body size or posture; poor seating leads to pressure injuries.</w:t>
      </w:r>
    </w:p>
    <w:p>
      <w:pPr>
        <w:pStyle w:val="ListParagraph"/>
        <w:numPr>
          <w:ilvl w:val="0"/>
          <w:numId w:val="2"/>
        </w:numPr>
        <w:spacing w:after="60" w:line="264"/>
      </w:pPr>
      <w:r>
        <w:rPr>
          <w:rFonts w:ascii="Arial" w:cs="Arial" w:eastAsia="Arial" w:hAnsi="Arial"/>
          <w:b/>
          <w:bCs/>
          <w:sz w:val="21"/>
          <w:szCs w:val="21"/>
        </w:rPr>
        <w:t xml:space="preserve">No repair chain:</w:t>
      </w:r>
      <w:r>
        <w:rPr>
          <w:rFonts w:ascii="Arial" w:cs="Arial" w:eastAsia="Arial" w:hAnsi="Arial"/>
          <w:sz w:val="21"/>
          <w:szCs w:val="21"/>
        </w:rPr>
        <w:t xml:space="preserve"> a puncture, loose bearing or cracked socket ends use.</w:t>
      </w:r>
    </w:p>
    <w:p>
      <w:pPr>
        <w:pStyle w:val="ListParagraph"/>
        <w:numPr>
          <w:ilvl w:val="0"/>
          <w:numId w:val="2"/>
        </w:numPr>
        <w:spacing w:after="60" w:line="264"/>
      </w:pPr>
      <w:r>
        <w:rPr>
          <w:rFonts w:ascii="Arial" w:cs="Arial" w:eastAsia="Arial" w:hAnsi="Arial"/>
          <w:b/>
          <w:bCs/>
          <w:sz w:val="21"/>
          <w:szCs w:val="21"/>
        </w:rPr>
        <w:t xml:space="preserve">No training or follow-up,</w:t>
      </w:r>
      <w:r>
        <w:rPr>
          <w:rFonts w:ascii="Arial" w:cs="Arial" w:eastAsia="Arial" w:hAnsi="Arial"/>
          <w:sz w:val="21"/>
          <w:szCs w:val="21"/>
        </w:rPr>
        <w:t xml:space="preserve"> especially for children who outgrow devices.</w:t>
      </w:r>
    </w:p>
    <w:p>
      <w:pPr>
        <w:pStyle w:val="ListParagraph"/>
        <w:numPr>
          <w:ilvl w:val="0"/>
          <w:numId w:val="2"/>
        </w:numPr>
        <w:spacing w:after="60" w:line="264"/>
      </w:pPr>
      <w:r>
        <w:rPr>
          <w:rFonts w:ascii="Arial" w:cs="Arial" w:eastAsia="Arial" w:hAnsi="Arial"/>
          <w:b/>
          <w:bCs/>
          <w:sz w:val="21"/>
          <w:szCs w:val="21"/>
        </w:rPr>
        <w:t xml:space="preserve">Cost and affordability:</w:t>
      </w:r>
      <w:r>
        <w:rPr>
          <w:rFonts w:ascii="Arial" w:cs="Arial" w:eastAsia="Arial" w:hAnsi="Arial"/>
          <w:sz w:val="21"/>
          <w:szCs w:val="21"/>
        </w:rPr>
        <w:t xml:space="preserve"> import duty, shipping and middleman margins; families often cannot self-fund [V duty status of AT imports].</w:t>
      </w:r>
    </w:p>
    <w:p>
      <w:pPr>
        <w:pStyle w:val="ListParagraph"/>
        <w:numPr>
          <w:ilvl w:val="0"/>
          <w:numId w:val="2"/>
        </w:numPr>
        <w:spacing w:after="60" w:line="264"/>
      </w:pPr>
      <w:r>
        <w:rPr>
          <w:rFonts w:ascii="Arial" w:cs="Arial" w:eastAsia="Arial" w:hAnsi="Arial"/>
          <w:b/>
          <w:bCs/>
          <w:sz w:val="21"/>
          <w:szCs w:val="21"/>
        </w:rPr>
        <w:t xml:space="preserve">Weak data:</w:t>
      </w:r>
      <w:r>
        <w:rPr>
          <w:rFonts w:ascii="Arial" w:cs="Arial" w:eastAsia="Arial" w:hAnsi="Arial"/>
          <w:sz w:val="21"/>
          <w:szCs w:val="21"/>
        </w:rPr>
        <w:t xml:space="preserve"> nobody knows who has what, what failed, or what outcome resulted, so procurement cannot improve.</w:t>
      </w:r>
    </w:p>
    <w:p>
      <w:pPr>
        <w:pStyle w:val="Heading1"/>
        <w:spacing w:after="140" w:before="320"/>
      </w:pPr>
      <w:r>
        <w:rPr>
          <w:rFonts w:ascii="Arial" w:cs="Arial" w:eastAsia="Arial" w:hAnsi="Arial"/>
          <w:b/>
          <w:bCs/>
          <w:color w:val="1F4E3D"/>
          <w:sz w:val="30"/>
          <w:szCs w:val="30"/>
        </w:rPr>
        <w:t xml:space="preserve">3. Levels of assistive technology: low, intermediate and hybrid-AI</w:t>
      </w:r>
    </w:p>
    <w:p>
      <w:pPr>
        <w:spacing w:after="100" w:line="276"/>
      </w:pPr>
      <w:r>
        <w:rPr>
          <w:rFonts w:ascii="Arial" w:cs="Arial" w:eastAsia="Arial" w:hAnsi="Arial"/>
          <w:sz w:val="21"/>
          <w:szCs w:val="21"/>
        </w:rPr>
        <w:t xml:space="preserve">The WHO Priority Assistive Products List (APL, 50 products) is the right backbone for choosing what to make. Our three-tier framework groups products by technical and clinical complexity, which drives cost, regulation, skills and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700"/>
        <w:gridCol w:w="2626"/>
      </w:tblGrid>
      <w:tr>
        <w:trPr>
          <w:tblHeader/>
        </w:trPr>
        <w:tc>
          <w:tcPr>
            <w:tcW w:type="dxa" w:w="13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
            </w:r>
          </w:p>
        </w:tc>
        <w:tc>
          <w:tcPr>
            <w:tcW w:type="dxa" w:w="24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Tier 1: Low-tech</w:t>
            </w:r>
          </w:p>
        </w:tc>
        <w:tc>
          <w:tcPr>
            <w:tcW w:type="dxa" w:w="27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Tier 2: Intermediate</w:t>
            </w:r>
          </w:p>
        </w:tc>
        <w:tc>
          <w:tcPr>
            <w:tcW w:type="dxa" w:w="26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Tier 3: Hybrid / AI-enabled</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What it is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Purely mechanical, no electronics, simple to make and repair</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Engineered, custom-fitted or with basic electronics; needs clinical assessment</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Sensors, software and/or AI add fit, adaptation, monitoring or sensing</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Examples</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Crutches, canes, walking frames, manual community wheelchairs, ADL grips and openers, white canes, tactile boards, pressure-relief cushions (basic)</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3D-printed prosthetic sockets and orthoses, postural seating, body-powered prosthetic hands, low-vision magnifiers, solar-charged hearing aids, talking/large-print devices</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Smartphone-scan socket fitting, myoelectric hands, IoT usage/failure sensors, Swahili speech/vision apps, Kenyan Sign Language tools, AI-assisted design and demand planning</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Typical cost to user (illustrative) [V]</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KES 500 - 30,000</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KES 10,000 - 120,000</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KES 50,000 and up for hardware; software layers can be cheap or free</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Clinical need</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Low to moderate (fitting still matters)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 physiotherapist / orthopaedic technologist</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 plus data governance</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Regulatory exposure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Lower; product standards (e.g. ISO 7176, ISO 11334) [V]</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Higher; medical-device pathway, ISO 10328 for prosthetic structure, ISO 13485 QMS [V]</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Highest; software-as-medical-device, data protection, validation</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Skills / capital</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Welding, fabrication, basic QA</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CAD, 3D printing, clinical partners, test equipment</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ML engineers, embedded engineers, data governance</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Our role &amp; timing</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Now:</w:t>
            </w:r>
            <w:r>
              <w:rPr>
                <w:rFonts w:ascii="Arial" w:cs="Arial" w:eastAsia="Arial" w:hAnsi="Arial"/>
                <w:sz w:val="18"/>
                <w:szCs w:val="18"/>
              </w:rPr>
              <w:t xml:space="preserve"> volume engine and brand</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Year 1-2:</w:t>
            </w:r>
            <w:r>
              <w:rPr>
                <w:rFonts w:ascii="Arial" w:cs="Arial" w:eastAsia="Arial" w:hAnsi="Arial"/>
                <w:sz w:val="18"/>
                <w:szCs w:val="18"/>
              </w:rPr>
              <w:t xml:space="preserve"> margin and clinical credibility</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Year 2-4:</w:t>
            </w:r>
            <w:r>
              <w:rPr>
                <w:rFonts w:ascii="Arial" w:cs="Arial" w:eastAsia="Arial" w:hAnsi="Arial"/>
                <w:sz w:val="18"/>
                <w:szCs w:val="18"/>
              </w:rPr>
              <w:t xml:space="preserve"> differentiation, only after Tier 1-2 data exist</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Main risk</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Price competition from cheap imports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Safety failure, liability</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Over-promising, bias, no connectivity or power, regulatory delay</w:t>
            </w:r>
          </w:p>
        </w:tc>
      </w:tr>
    </w:tbl>
    <w:p>
      <w:pPr>
        <w:pStyle w:val="Heading2"/>
        <w:spacing w:after="100" w:before="220"/>
      </w:pPr>
      <w:r>
        <w:rPr>
          <w:rFonts w:ascii="Arial" w:cs="Arial" w:eastAsia="Arial" w:hAnsi="Arial"/>
          <w:b/>
          <w:bCs/>
          <w:color w:val="2E7D5B"/>
          <w:sz w:val="24"/>
          <w:szCs w:val="24"/>
        </w:rPr>
        <w:t xml:space="preserve">3.1 Where hybrid/AI genuinely adds value (and where it does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900"/>
        <w:gridCol w:w="1526"/>
      </w:tblGrid>
      <w:tr>
        <w:trPr>
          <w:tblHeader/>
        </w:trPr>
        <w:tc>
          <w:tcPr>
            <w:tcW w:type="dxa" w:w="26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Use case</w:t>
            </w:r>
          </w:p>
        </w:tc>
        <w:tc>
          <w:tcPr>
            <w:tcW w:type="dxa" w:w="20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Value</w:t>
            </w:r>
          </w:p>
        </w:tc>
        <w:tc>
          <w:tcPr>
            <w:tcW w:type="dxa" w:w="29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Readiness / data needed</w:t>
            </w:r>
          </w:p>
        </w:tc>
        <w:tc>
          <w:tcPr>
            <w:tcW w:type="dxa" w:w="15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Verdict</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Smartphone/3D scan of residual limb or foot, then auto-generated socket/insole design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Cuts casting time, enables remote intake, reduces visits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Needs validated scanning protocol, clinician sign-off; start with scan + human CAD</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Pilot Year 1-2</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Predictive maintenance from QR/IoT (tilt, load, usage hours, wheel rotations)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Fewer breakdowns, better spare stock, strong data for payers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Cheap sensors, intermittent connectivity; start with QR repair log, then sensors</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Pilot Year 2</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Outcome tracking and personalised follow-up (SMS/WhatsApp, Swahili)</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Retention of subscriptions, evidence for funders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Low-tech, high value; use structured forms first, language models later with safeguards</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Start now (non-AI first)</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AI demand forecasting and inventory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Right spares at the right hubs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Needs 12+ months of order data</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Year 3</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Computer-vision / voice aids for blind and low-vision users (Swahili, offline)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Wayfinding, reading, labelling</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Needs offline models and local-language data; many global apps exist</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Partner, do not build first</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Kenyan Sign Language recognition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Education and service access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Very limited datasets; research stage</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Research partnership only</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Myoelectric/AI prosthetics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 functional benefit</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 cost, complex clinical support, battery and repair issues</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Not a near-term product; revisit with partners</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AI-assisted generative design for lighter, cheaper parts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Material savings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Requires validated test methods</w:t>
            </w:r>
          </w:p>
        </w:tc>
        <w:tc>
          <w:tcPr>
            <w:tcW w:type="dxa" w:w="1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Year 2-3 R&amp;D</w:t>
            </w:r>
          </w:p>
        </w:tc>
      </w:tr>
    </w:tbl>
    <w:p>
      <w:pPr>
        <w:pBdr>
          <w:left w:val="single" w:color="E0A800" w:sz="18" w:space="6"/>
        </w:pBdr>
        <w:shd w:fill="FFF4D6" w:val="clear"/>
        <w:spacing w:after="120" w:before="80"/>
      </w:pPr>
      <w:r>
        <w:rPr>
          <w:rFonts w:ascii="Arial" w:cs="Arial" w:eastAsia="Arial" w:hAnsi="Arial"/>
          <w:b/>
          <w:bCs/>
          <w:sz w:val="20"/>
          <w:szCs w:val="20"/>
        </w:rPr>
        <w:t xml:space="preserve">Principle:</w:t>
      </w:r>
      <w:r>
        <w:rPr>
          <w:rFonts w:ascii="Arial" w:cs="Arial" w:eastAsia="Arial" w:hAnsi="Arial"/>
          <w:sz w:val="20"/>
          <w:szCs w:val="20"/>
        </w:rPr>
        <w:t xml:space="preserve"> AI is a layer on top of a working service chain. Each AI feature must show it improves fit, cost, adherence or outcome in a measured pilot before it is marketed. No clinical decision should be made by an algorithm without clinician sign-off.</w:t>
      </w:r>
    </w:p>
    <w:p>
      <w:pPr>
        <w:pStyle w:val="Heading1"/>
        <w:spacing w:after="140" w:before="320"/>
      </w:pPr>
      <w:r>
        <w:rPr>
          <w:rFonts w:ascii="Arial" w:cs="Arial" w:eastAsia="Arial" w:hAnsi="Arial"/>
          <w:b/>
          <w:bCs/>
          <w:color w:val="1F4E3D"/>
          <w:sz w:val="30"/>
          <w:szCs w:val="30"/>
        </w:rPr>
        <w:t xml:space="preserve">4. Ecosystem: who else is in this space</w:t>
      </w:r>
    </w:p>
    <w:p>
      <w:pPr>
        <w:spacing w:after="100" w:line="276"/>
      </w:pPr>
      <w:r>
        <w:rPr>
          <w:rFonts w:ascii="Arial" w:cs="Arial" w:eastAsia="Arial" w:hAnsi="Arial"/>
          <w:sz w:val="21"/>
          <w:szCs w:val="21"/>
        </w:rPr>
        <w:t xml:space="preserve">Verify current activity of each organisation before using it in partner or competitor tables [V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Group</w:t>
            </w:r>
          </w:p>
        </w:tc>
        <w:tc>
          <w:tcPr>
            <w:tcW w:type="dxa" w:w="42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Examples (leads to verify)</w:t>
            </w:r>
          </w:p>
        </w:tc>
        <w:tc>
          <w:tcPr>
            <w:tcW w:type="dxa" w:w="29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Relevance</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Policy &amp; procurement</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Ministry of Health (Rehabilitative Services &amp; AT Strategy), NCPWD, KEMSA, county governments, Social Health Authority (SHA)</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Payers and specifiers; standards drive tender eligibility</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Global/regional programmes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WHO, ATscale, CHAI, GDI Hub (AT2030), UNICEF, Assistive Technology Alliance</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Funding, standards, market-shaping evidence</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Local wheelchair manufacture and service</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Motivation Africa (Made AT Kenya, Imara wheelchair prototyped at JKUAT), SafariSeat (Kenya-made off-road chair), APDK workshops and wheelchair technologists, Whizz Kids United [V], KISE National Assistive Devices Production Unit (government, wheelchairs and white canes)</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Direct comparables, potential partners, and future price competitors</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3D-printed prosthetics and orthotics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Prothea Kenya / Ugani Prosthetics (Nairobi, since Apr 2023, smartphone scan + 3D print), Victoria Hand Project (clinic set-ups incl. Kenya)</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Already doing what Tier 2 proposes; partner or differentiate</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AT innovation and funding in Kenya</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AT4D (Kenya-based nonprofit; Innovate Now accelerator; Momentous Fund USD 500k), Qhala, Mastercard Foundation (Kenya AI for Disability Project), Huawei, UNESCO, Kenya National Innovation Agency</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Funding and partnership route for Tier 2-3</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Rehab and clinical</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Kenyatta National Hospital, Kenya Spinal Injury / orthopaedic centres, AMREF-linked and mission hospitals (e.g. Kijabe), KMTC orthopaedic technology graduates</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Clinical credibility, fitting, referrals, talent</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Makers and innovation hubs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Gearbox Nairobi, university fab labs, iLabAfrica, iHub</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Equipment access, mentorship, talent</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Disability organisations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Kenya Society for the Blind, Kenya Society for the Deaf, Cheshire Disability, Light for the World, CBM</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Distribution, user voice, co-design</w:t>
            </w:r>
          </w:p>
        </w:tc>
      </w:tr>
      <w:t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Competition / substitutes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Imported chairs (about KES 45,000-80,000), donated shipments (for example 1,000 wheelchairs routed via KEMSA in 2026), second-hand devices, informal metal workshops, cheaper imports sold in Nairobi</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Price and availability reference; we win on fit, service, traceability</w:t>
            </w:r>
          </w:p>
        </w:tc>
      </w:tr>
    </w:tbl>
    <w:p>
      <w:pPr>
        <w:pStyle w:val="Heading1"/>
        <w:spacing w:after="140" w:before="320"/>
      </w:pPr>
      <w:r>
        <w:rPr>
          <w:rFonts w:ascii="Arial" w:cs="Arial" w:eastAsia="Arial" w:hAnsi="Arial"/>
          <w:b/>
          <w:bCs/>
          <w:color w:val="1F4E3D"/>
          <w:sz w:val="30"/>
          <w:szCs w:val="30"/>
        </w:rPr>
        <w:t xml:space="preserve">5. Regulation, standards and compliance</w:t>
      </w:r>
    </w:p>
    <w:p>
      <w:pPr>
        <w:pStyle w:val="ListParagraph"/>
        <w:numPr>
          <w:ilvl w:val="0"/>
          <w:numId w:val="2"/>
        </w:numPr>
        <w:spacing w:after="60" w:line="264"/>
      </w:pPr>
      <w:r>
        <w:rPr>
          <w:rFonts w:ascii="Arial" w:cs="Arial" w:eastAsia="Arial" w:hAnsi="Arial"/>
          <w:b/>
          <w:bCs/>
          <w:sz w:val="21"/>
          <w:szCs w:val="21"/>
        </w:rPr>
        <w:t xml:space="preserve">Medical device oversight (checked):</w:t>
      </w:r>
      <w:r>
        <w:rPr>
          <w:rFonts w:ascii="Arial" w:cs="Arial" w:eastAsia="Arial" w:hAnsi="Arial"/>
          <w:sz w:val="21"/>
          <w:szCs w:val="21"/>
        </w:rPr>
        <w:t xml:space="preserve"> the Pharmacy and Poisons Board regulates medical devices under the Pharmacy and Poisons Act (Cap 244), with Class A to D risk classes, online registration, and a local technical representative required for foreign manufacturers. Ask PPB in writing how wheelchairs, orthoses and sockets are classified and whether custom-made devices are exempt or need registration. Watch for new health products regulatory legislation [V].</w:t>
      </w:r>
    </w:p>
    <w:p>
      <w:pPr>
        <w:pStyle w:val="ListParagraph"/>
        <w:numPr>
          <w:ilvl w:val="0"/>
          <w:numId w:val="2"/>
        </w:numPr>
        <w:spacing w:after="60" w:line="264"/>
      </w:pPr>
      <w:r>
        <w:rPr>
          <w:rFonts w:ascii="Arial" w:cs="Arial" w:eastAsia="Arial" w:hAnsi="Arial"/>
          <w:b/>
          <w:bCs/>
          <w:sz w:val="21"/>
          <w:szCs w:val="21"/>
        </w:rPr>
        <w:t xml:space="preserve">Standards:</w:t>
      </w:r>
      <w:r>
        <w:rPr>
          <w:rFonts w:ascii="Arial" w:cs="Arial" w:eastAsia="Arial" w:hAnsi="Arial"/>
          <w:sz w:val="21"/>
          <w:szCs w:val="21"/>
        </w:rPr>
        <w:t xml:space="preserve"> KEBS/ISO references such as ISO 7176 (wheelchairs), ISO 11334 (crutches), ISO 10328 (lower-limb prosthetic structure), ISO 13485 (quality management) [V applicable parts]. Use them as design and test benchmarks even before certification.</w:t>
      </w:r>
    </w:p>
    <w:p>
      <w:pPr>
        <w:pStyle w:val="ListParagraph"/>
        <w:numPr>
          <w:ilvl w:val="0"/>
          <w:numId w:val="2"/>
        </w:numPr>
        <w:spacing w:after="60" w:line="264"/>
      </w:pPr>
      <w:r>
        <w:rPr>
          <w:rFonts w:ascii="Arial" w:cs="Arial" w:eastAsia="Arial" w:hAnsi="Arial"/>
          <w:b/>
          <w:bCs/>
          <w:sz w:val="21"/>
          <w:szCs w:val="21"/>
        </w:rPr>
        <w:t xml:space="preserve">Professional scope:</w:t>
      </w:r>
      <w:r>
        <w:rPr>
          <w:rFonts w:ascii="Arial" w:cs="Arial" w:eastAsia="Arial" w:hAnsi="Arial"/>
          <w:sz w:val="21"/>
          <w:szCs w:val="21"/>
        </w:rPr>
        <w:t xml:space="preserve"> fitting of orthoses and prostheses should be done or supervised by registered orthopaedic technologists / physiotherapists; confirm the registering bodies [V].</w:t>
      </w:r>
    </w:p>
    <w:p>
      <w:pPr>
        <w:pStyle w:val="ListParagraph"/>
        <w:numPr>
          <w:ilvl w:val="0"/>
          <w:numId w:val="2"/>
        </w:numPr>
        <w:spacing w:after="60" w:line="264"/>
      </w:pPr>
      <w:r>
        <w:rPr>
          <w:rFonts w:ascii="Arial" w:cs="Arial" w:eastAsia="Arial" w:hAnsi="Arial"/>
          <w:b/>
          <w:bCs/>
          <w:sz w:val="21"/>
          <w:szCs w:val="21"/>
        </w:rPr>
        <w:t xml:space="preserve">Data protection:</w:t>
      </w:r>
      <w:r>
        <w:rPr>
          <w:rFonts w:ascii="Arial" w:cs="Arial" w:eastAsia="Arial" w:hAnsi="Arial"/>
          <w:sz w:val="21"/>
          <w:szCs w:val="21"/>
        </w:rPr>
        <w:t xml:space="preserve"> Data Protection Act 2019. Health and disability data are sensitive. Register with the Office of the Data Protection Commissioner, run a DPIA, use consent forms, limit data sharing, secure storage.</w:t>
      </w:r>
    </w:p>
    <w:p>
      <w:pPr>
        <w:pStyle w:val="ListParagraph"/>
        <w:numPr>
          <w:ilvl w:val="0"/>
          <w:numId w:val="2"/>
        </w:numPr>
        <w:spacing w:after="60" w:line="264"/>
      </w:pPr>
      <w:r>
        <w:rPr>
          <w:rFonts w:ascii="Arial" w:cs="Arial" w:eastAsia="Arial" w:hAnsi="Arial"/>
          <w:b/>
          <w:bCs/>
          <w:sz w:val="21"/>
          <w:szCs w:val="21"/>
        </w:rPr>
        <w:t xml:space="preserve">Tax and duty (checked in secondary sources):</w:t>
      </w:r>
      <w:r>
        <w:rPr>
          <w:rFonts w:ascii="Arial" w:cs="Arial" w:eastAsia="Arial" w:hAnsi="Arial"/>
          <w:sz w:val="21"/>
          <w:szCs w:val="21"/>
        </w:rPr>
        <w:t xml:space="preserve"> the Persons with Disabilities Act 2025 keeps duty and VAT exemptions for assistive devices used by people with disabilities (with an NCPWD certificate route) and provides for incentives to local manufacturers on raw materials, inputs and imported capital equipment. Confirm which of your inputs qualify and how to apply. APDK has lobbied for inputs to be exempted, which suggests this was a pain point.</w:t>
      </w:r>
    </w:p>
    <w:p>
      <w:pPr>
        <w:pStyle w:val="ListParagraph"/>
        <w:numPr>
          <w:ilvl w:val="0"/>
          <w:numId w:val="2"/>
        </w:numPr>
        <w:spacing w:after="60" w:line="264"/>
      </w:pPr>
      <w:r>
        <w:rPr>
          <w:rFonts w:ascii="Arial" w:cs="Arial" w:eastAsia="Arial" w:hAnsi="Arial"/>
          <w:b/>
          <w:bCs/>
          <w:sz w:val="21"/>
          <w:szCs w:val="21"/>
        </w:rPr>
        <w:t xml:space="preserve">Product liability:</w:t>
      </w:r>
      <w:r>
        <w:rPr>
          <w:rFonts w:ascii="Arial" w:cs="Arial" w:eastAsia="Arial" w:hAnsi="Arial"/>
          <w:sz w:val="21"/>
          <w:szCs w:val="21"/>
        </w:rPr>
        <w:t xml:space="preserve"> carry insurance; keep design history files, batch/serial records and complaint logs.</w:t>
      </w:r>
    </w:p>
    <w:p>
      <w:pPr>
        <w:pStyle w:val="ListParagraph"/>
        <w:numPr>
          <w:ilvl w:val="0"/>
          <w:numId w:val="2"/>
        </w:numPr>
        <w:spacing w:after="60" w:line="264"/>
      </w:pPr>
      <w:r>
        <w:rPr>
          <w:rFonts w:ascii="Arial" w:cs="Arial" w:eastAsia="Arial" w:hAnsi="Arial"/>
          <w:b/>
          <w:bCs/>
          <w:sz w:val="21"/>
          <w:szCs w:val="21"/>
        </w:rPr>
        <w:t xml:space="preserve">Disability law (checked):</w:t>
      </w:r>
      <w:r>
        <w:rPr>
          <w:rFonts w:ascii="Arial" w:cs="Arial" w:eastAsia="Arial" w:hAnsi="Arial"/>
          <w:sz w:val="21"/>
          <w:szCs w:val="21"/>
        </w:rPr>
        <w:t xml:space="preserve"> Constitution Art. 54 and the </w:t>
      </w:r>
      <w:r>
        <w:rPr>
          <w:rFonts w:ascii="Arial" w:cs="Arial" w:eastAsia="Arial" w:hAnsi="Arial"/>
          <w:b/>
          <w:bCs/>
          <w:sz w:val="21"/>
          <w:szCs w:val="21"/>
        </w:rPr>
        <w:t xml:space="preserve">Persons with Disabilities Act 2025</w:t>
      </w:r>
      <w:r>
        <w:rPr>
          <w:rFonts w:ascii="Arial" w:cs="Arial" w:eastAsia="Arial" w:hAnsi="Arial"/>
          <w:sz w:val="21"/>
          <w:szCs w:val="21"/>
        </w:rPr>
        <w:t xml:space="preserve"> (assented 8 May 2025, in force 27 May 2025, repealing the 2003 Act); UN CRPD ratified 2008 [V]. Your original refers to a "Kenya Disability Bill"; cite the 2025 Act instead.</w:t>
      </w:r>
    </w:p>
    <w:p>
      <w:pPr>
        <w:pStyle w:val="Heading1"/>
        <w:spacing w:after="140" w:before="320"/>
      </w:pPr>
      <w:r>
        <w:rPr>
          <w:rFonts w:ascii="Arial" w:cs="Arial" w:eastAsia="Arial" w:hAnsi="Arial"/>
          <w:b/>
          <w:bCs/>
          <w:color w:val="1F4E3D"/>
          <w:sz w:val="30"/>
          <w:szCs w:val="30"/>
        </w:rPr>
        <w:t xml:space="preserve">6. Revised product strategy and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3126"/>
        <w:gridCol w:w="1800"/>
      </w:tblGrid>
      <w:tr>
        <w:trPr>
          <w:tblHeader/>
        </w:trPr>
        <w:tc>
          <w:tcPr>
            <w:tcW w:type="dxa" w:w="18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Horizon</w:t>
            </w:r>
          </w:p>
        </w:tc>
        <w:tc>
          <w:tcPr>
            <w:tcW w:type="dxa" w:w="23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Focus</w:t>
            </w:r>
          </w:p>
        </w:tc>
        <w:tc>
          <w:tcPr>
            <w:tcW w:type="dxa" w:w="31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Products</w:t>
            </w:r>
          </w:p>
        </w:tc>
        <w:tc>
          <w:tcPr>
            <w:tcW w:type="dxa" w:w="18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Gate to next stage</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H1 (0-12 months): Prove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Tier 1 volume + service chain; one Tier 2 line</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Community wheelchair (steel/alu frame, 3D-printed accessories and seating parts), crutches/canes, ADL aids, tactile/low-vision learning aids; pilot 3D-printed orthoses with a clinical partner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50-unit pilot meets quality, 6-month survival of devices, partner and payer commitments</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H2 (12-30 months): Scale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Repair hubs, subscriptions, O&amp;P growth, QR and outcomes data</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Orthoses and sockets at volume, postural seating, hub network, care plans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Repeat institutional buyers, gross margin target met, hub unit economics positive</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H3 (30-60 months): Differentiate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Hybrid/AI features and regional expansion</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Scan-to-design fitting, IoT maintenance, analytics for payers, franchised hubs, selective export to East Africa</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Clinical validation, regulatory path, funding for R&amp;D</w:t>
            </w:r>
          </w:p>
        </w:tc>
      </w:tr>
    </w:tbl>
    <w:p>
      <w:pPr>
        <w:pStyle w:val="Heading1"/>
        <w:spacing w:after="140" w:before="320"/>
      </w:pPr>
      <w:r>
        <w:rPr>
          <w:rFonts w:ascii="Arial" w:cs="Arial" w:eastAsia="Arial" w:hAnsi="Arial"/>
          <w:b/>
          <w:bCs/>
          <w:color w:val="1F4E3D"/>
          <w:sz w:val="30"/>
          <w:szCs w:val="30"/>
        </w:rPr>
        <w:t xml:space="preserve">7. Business model, pricing and payment pathways</w:t>
      </w:r>
    </w:p>
    <w:p>
      <w:pPr>
        <w:spacing w:after="100" w:line="276"/>
      </w:pPr>
      <w:r>
        <w:rPr>
          <w:rFonts w:ascii="Arial" w:cs="Arial" w:eastAsia="Arial" w:hAnsi="Arial"/>
          <w:sz w:val="21"/>
          <w:szCs w:val="21"/>
        </w:rPr>
        <w:t xml:space="preserve">Most users cannot pay full price up front, so the model needs several payers and payment 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Payer / pathway</w:t>
            </w:r>
          </w:p>
        </w:tc>
        <w:tc>
          <w:tcPr>
            <w:tcW w:type="dxa" w:w="36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Mechanism</w:t>
            </w:r>
          </w:p>
        </w:tc>
        <w:tc>
          <w:tcPr>
            <w:tcW w:type="dxa" w:w="30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Notes</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NGOs, donors, counties, NCPWD</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Tender, framework agreement, results-based contract</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Highest volume; slow payment, so need working capital</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SHA / insurers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Claims where covered. 2024 announcements promised devices for NCPWD-recognised permanent disability; March 2026 advocacy petition says comprehensive coverage is still missing; a 2026 SHA schedule for one scheme (POMSF) lists wheelchairs with manual pre-authorisation</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Treat as upside, not base case; confirm current benefit rules with SHA</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Employers / CSR</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Sponsor-a-device, employee programmes</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Marketing and impact reporting required</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Households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M-Pesa pay-as-you-go instalments (like solar PAYG), chama/SACCO financing, crowdfunding</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Needs credit risk model and device-lock-free trust model</w:t>
            </w:r>
          </w:p>
        </w:tc>
      </w:tr>
      <w:t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Clinics and schools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Bulk purchase + training bundle</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Training revenue builds adoption</w:t>
            </w:r>
          </w:p>
        </w:tc>
      </w:tr>
    </w:tbl>
    <w:p>
      <w:pPr>
        <w:pStyle w:val="Heading2"/>
        <w:spacing w:after="100" w:before="220"/>
      </w:pPr>
      <w:r>
        <w:rPr>
          <w:rFonts w:ascii="Arial" w:cs="Arial" w:eastAsia="Arial" w:hAnsi="Arial"/>
          <w:b/>
          <w:bCs/>
          <w:color w:val="2E7D5B"/>
          <w:sz w:val="24"/>
          <w:szCs w:val="24"/>
        </w:rPr>
        <w:t xml:space="preserve">Care Plan (maintenance-as-a-service)</w:t>
      </w:r>
    </w:p>
    <w:p>
      <w:pPr>
        <w:spacing w:after="100" w:line="276"/>
      </w:pPr>
      <w:r>
        <w:rPr>
          <w:rFonts w:ascii="Arial" w:cs="Arial" w:eastAsia="Arial" w:hAnsi="Arial"/>
          <w:sz w:val="21"/>
          <w:szCs w:val="21"/>
        </w:rPr>
        <w:t xml:space="preserve">Your plan has two price ranges (KES 300-800 and 500-1,000 per month). Test </w:t>
      </w:r>
      <w:r>
        <w:rPr>
          <w:rFonts w:ascii="Arial" w:cs="Arial" w:eastAsia="Arial" w:hAnsi="Arial"/>
          <w:b/>
          <w:bCs/>
          <w:sz w:val="21"/>
          <w:szCs w:val="21"/>
        </w:rPr>
        <w:t xml:space="preserve">three tiers</w:t>
      </w:r>
      <w:r>
        <w:rPr>
          <w:rFonts w:ascii="Arial" w:cs="Arial" w:eastAsia="Arial" w:hAnsi="Arial"/>
          <w:sz w:val="21"/>
          <w:szCs w:val="21"/>
        </w:rPr>
        <w:t xml:space="preserve"> in the pilot: Basic (KES 300, annual check and discounted repairs), Standard (KES 500, includes parts and one pickup), Plus (KES 800, includes loan device during repair and outcome follow-up). Prices are hypotheses to validate through willingness-to-pay interviews.</w:t>
      </w:r>
    </w:p>
    <w:p>
      <w:pPr>
        <w:pStyle w:val="Heading1"/>
        <w:spacing w:after="140" w:before="320"/>
      </w:pPr>
      <w:r>
        <w:rPr>
          <w:rFonts w:ascii="Arial" w:cs="Arial" w:eastAsia="Arial" w:hAnsi="Arial"/>
          <w:b/>
          <w:bCs/>
          <w:color w:val="1F4E3D"/>
          <w:sz w:val="30"/>
          <w:szCs w:val="30"/>
        </w:rPr>
        <w:t xml:space="preserve">8. What is involved: requirements checklist to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26"/>
        <w:gridCol w:w="2300"/>
      </w:tblGrid>
      <w:tr>
        <w:trPr>
          <w:tblHeader/>
        </w:trPr>
        <w:tc>
          <w:tcPr>
            <w:tcW w:type="dxa" w:w="15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Area</w:t>
            </w:r>
          </w:p>
        </w:tc>
        <w:tc>
          <w:tcPr>
            <w:tcW w:type="dxa" w:w="52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What you need</w:t>
            </w:r>
          </w:p>
        </w:tc>
        <w:tc>
          <w:tcPr>
            <w:tcW w:type="dxa" w:w="23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Status to confirm</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Legal</w:t>
            </w:r>
          </w:p>
        </w:tc>
        <w:tc>
          <w:tcPr>
            <w:tcW w:type="dxa" w:w="5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Company/NGO/social-enterprise structure (Ltd, CBO, or hybrid), KRA PIN, business permits, IP policy for designs, open-source licensing choice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Decide structure with a lawyer</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Clinical</w:t>
            </w:r>
          </w:p>
        </w:tc>
        <w:tc>
          <w:tcPr>
            <w:tcW w:type="dxa" w:w="5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Signed MoU with at least 1 public + 1 private rehab provider; registered orthopaedic technologist/physio; consent and ethics route (KNH-UoN ERC or equivalent) [V]</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Not yet</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Quality</w:t>
            </w:r>
          </w:p>
        </w:tc>
        <w:tc>
          <w:tcPr>
            <w:tcW w:type="dxa" w:w="5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Design history file, risk analysis, test plan against ISO benchmarks, batch records, complaints and recall procedure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Build in pilot</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Workshop</w:t>
            </w:r>
          </w:p>
        </w:tc>
        <w:tc>
          <w:tcPr>
            <w:tcW w:type="dxa" w:w="5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Space with power backup, ventilation (printer fumes), welding bay, storage, safety kit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Plan Phase 2</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Equipment</w:t>
            </w:r>
          </w:p>
        </w:tc>
        <w:tc>
          <w:tcPr>
            <w:tcW w:type="dxa" w:w="5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 printers (PETG/nylon/carbon-filled capable), enclosure, metal tube bender/welder, jigs, load-test rig</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Quote 3 suppliers</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Materials</w:t>
            </w:r>
          </w:p>
        </w:tc>
        <w:tc>
          <w:tcPr>
            <w:tcW w:type="dxa" w:w="5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Steel/aluminium tube, bearings, tyres, foam/cushions, filaments; dual-source locally and regionally</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Price a full BoM</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People</w:t>
            </w:r>
          </w:p>
        </w:tc>
        <w:tc>
          <w:tcPr>
            <w:tcW w:type="dxa" w:w="5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Founders, engineer/fabricator, CAD tech, clinical lead, partnerships/sales, operations/finance, repair technicians (train and certify)</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Hire in stages</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Digital</w:t>
            </w:r>
          </w:p>
        </w:tc>
        <w:tc>
          <w:tcPr>
            <w:tcW w:type="dxa" w:w="5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Order intake (WhatsApp + web), CRM, QR device passport, repair tickets, M-Pesa Daraja integration, secure data store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Build lean first</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Finance</w:t>
            </w:r>
          </w:p>
        </w:tc>
        <w:tc>
          <w:tcPr>
            <w:tcW w:type="dxa" w:w="5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Separate bank/M-Pesa till, bookkeeping, grant-compliant accounting, insurance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Set up before pilot</w:t>
            </w:r>
          </w:p>
        </w:tc>
      </w:tr>
      <w:t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Partnerships</w:t>
            </w:r>
          </w:p>
        </w:tc>
        <w:tc>
          <w:tcPr>
            <w:tcW w:type="dxa" w:w="5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Hubs (Gearbox, fab labs), KEMSA alignment, county officers, disability organisations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Start conversations now</w:t>
            </w:r>
          </w:p>
        </w:tc>
      </w:tr>
    </w:tbl>
    <w:p>
      <w:pPr>
        <w:pStyle w:val="Heading1"/>
        <w:spacing w:after="140" w:before="320"/>
      </w:pPr>
      <w:r>
        <w:rPr>
          <w:rFonts w:ascii="Arial" w:cs="Arial" w:eastAsia="Arial" w:hAnsi="Arial"/>
          <w:b/>
          <w:bCs/>
          <w:color w:val="1F4E3D"/>
          <w:sz w:val="30"/>
          <w:szCs w:val="30"/>
        </w:rPr>
        <w:t xml:space="preserve">9. How the business creates impact</w:t>
      </w:r>
    </w:p>
    <w:p>
      <w:pPr>
        <w:pStyle w:val="Heading2"/>
        <w:spacing w:after="100" w:before="220"/>
      </w:pPr>
      <w:r>
        <w:rPr>
          <w:rFonts w:ascii="Arial" w:cs="Arial" w:eastAsia="Arial" w:hAnsi="Arial"/>
          <w:b/>
          <w:bCs/>
          <w:color w:val="2E7D5B"/>
          <w:sz w:val="24"/>
          <w:szCs w:val="24"/>
        </w:rPr>
        <w:t xml:space="preserve">9.1 Theory of change</w:t>
      </w:r>
    </w:p>
    <w:p>
      <w:pPr>
        <w:spacing w:after="100" w:line="276"/>
      </w:pPr>
      <w:r>
        <w:rPr>
          <w:rFonts w:ascii="Arial" w:cs="Arial" w:eastAsia="Arial" w:hAnsi="Arial"/>
          <w:sz w:val="21"/>
          <w:szCs w:val="21"/>
        </w:rPr>
        <w:t xml:space="preserve">Affordable well-fitted devices, backed by training and repair, lead to sustained use, which leads to mobility and participation (school, work, community), which leads to higher independence, income and wellbeing for users and caregivers, and to a stronger local AT industry and jobs.</w:t>
      </w:r>
    </w:p>
    <w:p>
      <w:pPr>
        <w:pStyle w:val="Heading2"/>
        <w:spacing w:after="100" w:before="220"/>
      </w:pPr>
      <w:r>
        <w:rPr>
          <w:rFonts w:ascii="Arial" w:cs="Arial" w:eastAsia="Arial" w:hAnsi="Arial"/>
          <w:b/>
          <w:bCs/>
          <w:color w:val="2E7D5B"/>
          <w:sz w:val="24"/>
          <w:szCs w:val="24"/>
        </w:rPr>
        <w:t xml:space="preserve">9.2 Who benefits and how</w:t>
      </w:r>
    </w:p>
    <w:p>
      <w:pPr>
        <w:pStyle w:val="ListParagraph"/>
        <w:numPr>
          <w:ilvl w:val="0"/>
          <w:numId w:val="2"/>
        </w:numPr>
        <w:spacing w:after="60" w:line="264"/>
      </w:pPr>
      <w:r>
        <w:rPr>
          <w:rFonts w:ascii="Arial" w:cs="Arial" w:eastAsia="Arial" w:hAnsi="Arial"/>
          <w:b/>
          <w:bCs/>
          <w:sz w:val="21"/>
          <w:szCs w:val="21"/>
        </w:rPr>
        <w:t xml:space="preserve">Users and caregivers:</w:t>
      </w:r>
      <w:r>
        <w:rPr>
          <w:rFonts w:ascii="Arial" w:cs="Arial" w:eastAsia="Arial" w:hAnsi="Arial"/>
          <w:sz w:val="21"/>
          <w:szCs w:val="21"/>
        </w:rPr>
        <w:t xml:space="preserve"> mobility, safety, reduced pain/pressure injury, school and job participation, less caregiver burden.</w:t>
      </w:r>
    </w:p>
    <w:p>
      <w:pPr>
        <w:pStyle w:val="ListParagraph"/>
        <w:numPr>
          <w:ilvl w:val="0"/>
          <w:numId w:val="2"/>
        </w:numPr>
        <w:spacing w:after="60" w:line="264"/>
      </w:pPr>
      <w:r>
        <w:rPr>
          <w:rFonts w:ascii="Arial" w:cs="Arial" w:eastAsia="Arial" w:hAnsi="Arial"/>
          <w:b/>
          <w:bCs/>
          <w:sz w:val="21"/>
          <w:szCs w:val="21"/>
        </w:rPr>
        <w:t xml:space="preserve">Health system:</w:t>
      </w:r>
      <w:r>
        <w:rPr>
          <w:rFonts w:ascii="Arial" w:cs="Arial" w:eastAsia="Arial" w:hAnsi="Arial"/>
          <w:sz w:val="21"/>
          <w:szCs w:val="21"/>
        </w:rPr>
        <w:t xml:space="preserve"> fewer complications and readmissions; local data for procurement.</w:t>
      </w:r>
    </w:p>
    <w:p>
      <w:pPr>
        <w:pStyle w:val="ListParagraph"/>
        <w:numPr>
          <w:ilvl w:val="0"/>
          <w:numId w:val="2"/>
        </w:numPr>
        <w:spacing w:after="60" w:line="264"/>
      </w:pPr>
      <w:r>
        <w:rPr>
          <w:rFonts w:ascii="Arial" w:cs="Arial" w:eastAsia="Arial" w:hAnsi="Arial"/>
          <w:b/>
          <w:bCs/>
          <w:sz w:val="21"/>
          <w:szCs w:val="21"/>
        </w:rPr>
        <w:t xml:space="preserve">Economy:</w:t>
      </w:r>
      <w:r>
        <w:rPr>
          <w:rFonts w:ascii="Arial" w:cs="Arial" w:eastAsia="Arial" w:hAnsi="Arial"/>
          <w:sz w:val="21"/>
          <w:szCs w:val="21"/>
        </w:rPr>
        <w:t xml:space="preserve"> local jobs for fabricators, technicians and clinicians; less import dependence; trained repair workforce.</w:t>
      </w:r>
    </w:p>
    <w:p>
      <w:pPr>
        <w:pStyle w:val="ListParagraph"/>
        <w:numPr>
          <w:ilvl w:val="0"/>
          <w:numId w:val="2"/>
        </w:numPr>
        <w:spacing w:after="60" w:line="264"/>
      </w:pPr>
      <w:r>
        <w:rPr>
          <w:rFonts w:ascii="Arial" w:cs="Arial" w:eastAsia="Arial" w:hAnsi="Arial"/>
          <w:b/>
          <w:bCs/>
          <w:sz w:val="21"/>
          <w:szCs w:val="21"/>
        </w:rPr>
        <w:t xml:space="preserve">Sustainable Development Goals:</w:t>
      </w:r>
      <w:r>
        <w:rPr>
          <w:rFonts w:ascii="Arial" w:cs="Arial" w:eastAsia="Arial" w:hAnsi="Arial"/>
          <w:sz w:val="21"/>
          <w:szCs w:val="21"/>
        </w:rPr>
        <w:t xml:space="preserve"> SDG 3, 4, 8, 9, 10, 11.</w:t>
      </w:r>
    </w:p>
    <w:p>
      <w:pPr>
        <w:pStyle w:val="Heading2"/>
        <w:spacing w:after="100" w:before="220"/>
      </w:pPr>
      <w:r>
        <w:rPr>
          <w:rFonts w:ascii="Arial" w:cs="Arial" w:eastAsia="Arial" w:hAnsi="Arial"/>
          <w:b/>
          <w:bCs/>
          <w:color w:val="2E7D5B"/>
          <w:sz w:val="24"/>
          <w:szCs w:val="24"/>
        </w:rPr>
        <w:t xml:space="preserve">9.3 Measurement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3326"/>
      </w:tblGrid>
      <w:tr>
        <w:trPr>
          <w:tblHeader/>
        </w:trPr>
        <w:tc>
          <w:tcPr>
            <w:tcW w:type="dxa" w:w="13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Level</w:t>
            </w:r>
          </w:p>
        </w:tc>
        <w:tc>
          <w:tcPr>
            <w:tcW w:type="dxa" w:w="44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Indicator</w:t>
            </w:r>
          </w:p>
        </w:tc>
        <w:tc>
          <w:tcPr>
            <w:tcW w:type="dxa" w:w="33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Tool / source</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Access</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Devices delivered; waiting time vs import; % female and child users; % in rural counties</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Order and delivery logs</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Quality</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Failure rate within 12 months; repair turnaround; fitting accuracy; adverse events</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QR repair log, clinic records</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Use</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still using at 3, 6, 12 months; hours/week of use</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Follow-up calls/SMS, optional sensors</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Outcome</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Functional mobility; participation (school/work); wellbeing</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Washington Group questions, WHODAS or similar, PWI, local mobility index [V instrument choice]</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Financial</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Gross margin; cost per device; cost per active user-year; CAC; subscription retention</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Accounting + CRM</w:t>
            </w:r>
          </w:p>
        </w:tc>
      </w:tr>
      <w:t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Equity</w:t>
            </w:r>
          </w:p>
        </w:tc>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Share of devices to lowest income quintile</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Intake form (poverty scorecard)</w:t>
            </w:r>
          </w:p>
        </w:tc>
      </w:tr>
    </w:tbl>
    <w:p>
      <w:pPr>
        <w:spacing w:after="100" w:line="276"/>
      </w:pPr>
      <w:r>
        <w:rPr>
          <w:rFonts w:ascii="Arial" w:cs="Arial" w:eastAsia="Arial" w:hAnsi="Arial"/>
          <w:sz w:val="21"/>
          <w:szCs w:val="21"/>
        </w:rPr>
        <w:t xml:space="preserve">Add a comparison group or baseline-endline design during the pilot so that donors see change, not just activity counts.</w:t>
      </w:r>
    </w:p>
    <w:p>
      <w:pPr>
        <w:pStyle w:val="Heading1"/>
        <w:spacing w:after="140" w:before="320"/>
      </w:pPr>
      <w:r>
        <w:rPr>
          <w:rFonts w:ascii="Arial" w:cs="Arial" w:eastAsia="Arial" w:hAnsi="Arial"/>
          <w:b/>
          <w:bCs/>
          <w:color w:val="1F4E3D"/>
          <w:sz w:val="30"/>
          <w:szCs w:val="30"/>
        </w:rPr>
        <w:t xml:space="preserve">10. Current gaps and where we 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Gap</w:t>
            </w:r>
          </w:p>
        </w:tc>
        <w:tc>
          <w:tcPr>
            <w:tcW w:type="dxa" w:w="33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Evidence / symptom</w:t>
            </w:r>
          </w:p>
        </w:tc>
        <w:tc>
          <w:tcPr>
            <w:tcW w:type="dxa" w:w="34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Our response</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Supply gap: affordable, suitable devices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Imports, donations, long waits</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Local Tier 1-2 production</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Service gap: fitting, training, repair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Abandonment of donated devices</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Clinical partners + repair hubs + care plans</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Rural/county gap</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Services concentrated in Nairobi and a few hospitals</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Hub-and-spoke, trained local repairers, outreach camps</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Children's growth gap</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Devices outgrown</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Adjustable, modular designs; trade-up programme</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Data gap</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No national picture of who has which device</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QR passport and anonymised dashboards for counties</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Financing gap</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Households cannot pay lump sum</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PAYG, chama and SHA/insurer pathways</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Workforce gap</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Few orthopaedic technologists and physiotherapists per population [V]</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Train technicians, partner with KMTC, task-sharing models</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Education and employment gaps (adjacent)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 out-of-school rates for children with disabilities; low formal employment</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Later adjacencies: classroom aids, assistive-ready workplaces (partner, do not build now)</w:t>
            </w:r>
          </w:p>
        </w:tc>
      </w:tr>
      <w:t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Local language and AI inclusion gap</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Few Swahili/KSL datasets</w:t>
            </w:r>
          </w:p>
        </w:tc>
        <w:tc>
          <w:tcPr>
            <w:tcW w:type="dxa" w:w="3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Research partnerships; build datasets ethically</w:t>
            </w:r>
          </w:p>
        </w:tc>
      </w:tr>
    </w:tbl>
    <w:p>
      <w:pPr>
        <w:pStyle w:val="Heading1"/>
        <w:spacing w:after="140" w:before="320"/>
      </w:pPr>
      <w:r>
        <w:rPr>
          <w:rFonts w:ascii="Arial" w:cs="Arial" w:eastAsia="Arial" w:hAnsi="Arial"/>
          <w:b/>
          <w:bCs/>
          <w:color w:val="1F4E3D"/>
          <w:sz w:val="30"/>
          <w:szCs w:val="30"/>
        </w:rPr>
        <w:t xml:space="preserve">11. Unit economics and three-year scenario</w:t>
      </w:r>
    </w:p>
    <w:p>
      <w:pPr>
        <w:pBdr>
          <w:left w:val="single" w:color="E0A800" w:sz="18" w:space="6"/>
        </w:pBdr>
        <w:shd w:fill="FFF4D6" w:val="clear"/>
        <w:spacing w:after="120" w:before="80"/>
      </w:pPr>
      <w:r>
        <w:rPr>
          <w:rFonts w:ascii="Arial" w:cs="Arial" w:eastAsia="Arial" w:hAnsi="Arial"/>
          <w:b/>
          <w:bCs/>
          <w:sz w:val="20"/>
          <w:szCs w:val="20"/>
        </w:rPr>
        <w:t xml:space="preserve">All numbers below are illustrative assumptions of mine, not market data.</w:t>
      </w:r>
      <w:r>
        <w:rPr>
          <w:rFonts w:ascii="Arial" w:cs="Arial" w:eastAsia="Arial" w:hAnsi="Arial"/>
          <w:sz w:val="20"/>
          <w:szCs w:val="20"/>
        </w:rPr>
        <w:t xml:space="preserve"> Replace each with real supplier quotes and pilot results. The point is to show the structure and what has to be true.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700"/>
        <w:gridCol w:w="1700"/>
        <w:gridCol w:w="1326"/>
      </w:tblGrid>
      <w:tr>
        <w:trPr>
          <w:tblHeader/>
        </w:trPr>
        <w:tc>
          <w:tcPr>
            <w:tcW w:type="dxa" w:w="30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Product</w:t>
            </w:r>
          </w:p>
        </w:tc>
        <w:tc>
          <w:tcPr>
            <w:tcW w:type="dxa" w:w="13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Price (KES)</w:t>
            </w:r>
          </w:p>
        </w:tc>
        <w:tc>
          <w:tcPr>
            <w:tcW w:type="dxa" w:w="17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Direct cost (KES)</w:t>
            </w:r>
          </w:p>
        </w:tc>
        <w:tc>
          <w:tcPr>
            <w:tcW w:type="dxa" w:w="17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Contribution (KES)</w:t>
            </w:r>
          </w:p>
        </w:tc>
        <w:tc>
          <w:tcPr>
            <w:tcW w:type="dxa" w:w="13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Margin</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Community wheelchair</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26,000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15,000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11,000</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42%</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Walking aid (crutch/cane/frame)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2,800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1,300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1,500</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54%</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Orthosis / socket (incl. clinical share)</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15,000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7,500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7,500</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50%</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ADL aid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900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600</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67%</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Care Plan (per month)</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500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250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250</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50%</w:t>
            </w:r>
          </w:p>
        </w:tc>
      </w:tr>
    </w:tbl>
    <w:p>
      <w:pPr>
        <w:spacing w:after="80"/>
      </w:pPr>
    </w:p>
    <w:p>
      <w:pPr>
        <w:pBdr>
          <w:left w:val="single" w:color="E0A800" w:sz="18" w:space="6"/>
        </w:pBdr>
        <w:shd w:fill="FFF4D6" w:val="clear"/>
        <w:spacing w:after="120" w:before="80"/>
      </w:pPr>
      <w:r>
        <w:rPr>
          <w:rFonts w:ascii="Arial" w:cs="Arial" w:eastAsia="Arial" w:hAnsi="Arial"/>
          <w:b/>
          <w:bCs/>
          <w:sz w:val="20"/>
          <w:szCs w:val="20"/>
        </w:rPr>
        <w:t xml:space="preserve">Research benchmark:</w:t>
      </w:r>
      <w:r>
        <w:rPr>
          <w:rFonts w:ascii="Arial" w:cs="Arial" w:eastAsia="Arial" w:hAnsi="Arial"/>
          <w:sz w:val="20"/>
          <w:szCs w:val="20"/>
        </w:rPr>
        <w:t xml:space="preserve"> imported wheelchairs were reported at about KES 45,000-80,000, and one NGO estimated a bamboo child wheelchair could be made for under KES 10,000. My assumed wheelchair price (KES 26,000) and direct cost (KES 15,000) sit between these and are still unverified: get three local quotes.</w:t>
      </w:r>
    </w:p>
    <w:p>
      <w:pPr>
        <w:pStyle w:val="Heading2"/>
        <w:spacing w:after="100" w:before="220"/>
      </w:pPr>
      <w:r>
        <w:rPr>
          <w:rFonts w:ascii="Arial" w:cs="Arial" w:eastAsia="Arial" w:hAnsi="Arial"/>
          <w:b/>
          <w:bCs/>
          <w:color w:val="2E7D5B"/>
          <w:sz w:val="24"/>
          <w:szCs w:val="24"/>
        </w:rPr>
        <w:t xml:space="preserve">Three-year scenario (conservative volumes)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542"/>
        <w:gridCol w:w="1542"/>
        <w:gridCol w:w="1542"/>
      </w:tblGrid>
      <w:tr>
        <w:trPr>
          <w:tblHeader/>
        </w:trPr>
        <w:tc>
          <w:tcPr>
            <w:tcW w:type="dxa" w:w="44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KES</w:t>
            </w:r>
          </w:p>
        </w:tc>
        <w:tc>
          <w:tcPr>
            <w:tcW w:type="dxa" w:w="1542"/>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Year 1</w:t>
            </w:r>
          </w:p>
        </w:tc>
        <w:tc>
          <w:tcPr>
            <w:tcW w:type="dxa" w:w="1542"/>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Year 2</w:t>
            </w:r>
          </w:p>
        </w:tc>
        <w:tc>
          <w:tcPr>
            <w:tcW w:type="dxa" w:w="1542"/>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Year 3</w:t>
            </w:r>
          </w:p>
        </w:tc>
      </w:tr>
      <w:t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Devices sold</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1,200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3,000</w:t>
            </w:r>
          </w:p>
        </w:tc>
      </w:tr>
      <w:t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Product revenue</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3,180,000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12,720,000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31,800,000</w:t>
            </w:r>
          </w:p>
        </w:tc>
      </w:tr>
      <w:t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Care-plan revenue (avg subscribers x KES 6,000/yr)</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108,000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648,000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2,160,000</w:t>
            </w:r>
          </w:p>
        </w:tc>
      </w:tr>
      <w:t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Training/services revenue</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300,000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1,200,000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2,500,000</w:t>
            </w:r>
          </w:p>
        </w:tc>
      </w:tr>
      <w:t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Total revenue</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3,588,000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14,568,000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36,460,000</w:t>
            </w:r>
          </w:p>
        </w:tc>
      </w:tr>
      <w:t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Gross profit (after device and care-plan costs, before training cost)</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1,485,000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6,048,000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15,390,000</w:t>
            </w:r>
          </w:p>
        </w:tc>
      </w:tr>
      <w:t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Operating costs (staff, rent, logistics, QA, software)</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7,200,000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13,500,000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24,000,000</w:t>
            </w:r>
          </w:p>
        </w:tc>
      </w:tr>
      <w:t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Operating result before grants</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-5,415,000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-6,252,000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-6,110,000</w:t>
            </w:r>
          </w:p>
        </w:tc>
      </w:tr>
      <w:t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Grants / CSR assumed</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6,000,000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5,000,000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4,000,000</w:t>
            </w:r>
          </w:p>
        </w:tc>
      </w:tr>
      <w:t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Operating result after grants</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585,000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-1,252,000</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-2,110,000</w:t>
            </w:r>
          </w:p>
        </w:tc>
      </w:tr>
    </w:tbl>
    <w:p>
      <w:pPr>
        <w:spacing w:after="80"/>
      </w:pPr>
    </w:p>
    <w:p>
      <w:pPr>
        <w:spacing w:after="100" w:line="276"/>
      </w:pPr>
      <w:r>
        <w:rPr>
          <w:rFonts w:ascii="Arial" w:cs="Arial" w:eastAsia="Arial" w:hAnsi="Arial"/>
          <w:b/>
          <w:bCs/>
          <w:sz w:val="21"/>
          <w:szCs w:val="21"/>
        </w:rPr>
        <w:t xml:space="preserve">What this tells us (honestly):</w:t>
      </w:r>
      <w:r>
        <w:rPr>
          <w:rFonts w:ascii="Arial" w:cs="Arial" w:eastAsia="Arial" w:hAnsi="Arial"/>
          <w:sz w:val="21"/>
          <w:szCs w:val="21"/>
        </w:rPr>
        <w:t xml:space="preserve"> at these assumptions the venture is roughly break-even in Year 1 only because of grants, and </w:t>
      </w:r>
      <w:r>
        <w:rPr>
          <w:rFonts w:ascii="Arial" w:cs="Arial" w:eastAsia="Arial" w:hAnsi="Arial"/>
          <w:b/>
          <w:bCs/>
          <w:sz w:val="21"/>
          <w:szCs w:val="21"/>
        </w:rPr>
        <w:t xml:space="preserve">is still loss-making in Years 2-3 even with grants</w:t>
      </w:r>
      <w:r>
        <w:rPr>
          <w:rFonts w:ascii="Arial" w:cs="Arial" w:eastAsia="Arial" w:hAnsi="Arial"/>
          <w:sz w:val="21"/>
          <w:szCs w:val="21"/>
        </w:rPr>
        <w:t xml:space="preserve"> because operating costs grow ahead of volume. Blended contribution is about KES 4,770 per device. Without grants, break-even needs roughly </w:t>
      </w:r>
      <w:r>
        <w:rPr>
          <w:rFonts w:ascii="Arial" w:cs="Arial" w:eastAsia="Arial" w:hAnsi="Arial"/>
          <w:b/>
          <w:bCs/>
          <w:sz w:val="21"/>
          <w:szCs w:val="21"/>
        </w:rPr>
        <w:t xml:space="preserve">4,000-4,500 devices per year</w:t>
      </w:r>
      <w:r>
        <w:rPr>
          <w:rFonts w:ascii="Arial" w:cs="Arial" w:eastAsia="Arial" w:hAnsi="Arial"/>
          <w:sz w:val="21"/>
          <w:szCs w:val="21"/>
        </w:rPr>
        <w:t xml:space="preserve"> or a higher-margin mix [V by re-running with real costs].</w:t>
      </w:r>
    </w:p>
    <w:p>
      <w:pPr>
        <w:pStyle w:val="Heading2"/>
        <w:spacing w:after="100" w:before="220"/>
      </w:pPr>
      <w:r>
        <w:rPr>
          <w:rFonts w:ascii="Arial" w:cs="Arial" w:eastAsia="Arial" w:hAnsi="Arial"/>
          <w:b/>
          <w:bCs/>
          <w:color w:val="2E7D5B"/>
          <w:sz w:val="24"/>
          <w:szCs w:val="24"/>
        </w:rPr>
        <w:t xml:space="preserve">Levers that move the model</w:t>
      </w:r>
    </w:p>
    <w:p>
      <w:pPr>
        <w:pStyle w:val="ListParagraph"/>
        <w:numPr>
          <w:ilvl w:val="0"/>
          <w:numId w:val="2"/>
        </w:numPr>
        <w:spacing w:after="60" w:line="264"/>
      </w:pPr>
      <w:r>
        <w:rPr>
          <w:rFonts w:ascii="Arial" w:cs="Arial" w:eastAsia="Arial" w:hAnsi="Arial"/>
          <w:sz w:val="21"/>
          <w:szCs w:val="21"/>
        </w:rPr>
        <w:t xml:space="preserve">Raise the share of institutional bulk orders with prepayment or milestone payments (improves cash flow).</w:t>
      </w:r>
    </w:p>
    <w:p>
      <w:pPr>
        <w:pStyle w:val="ListParagraph"/>
        <w:numPr>
          <w:ilvl w:val="0"/>
          <w:numId w:val="2"/>
        </w:numPr>
        <w:spacing w:after="60" w:line="264"/>
      </w:pPr>
      <w:r>
        <w:rPr>
          <w:rFonts w:ascii="Arial" w:cs="Arial" w:eastAsia="Arial" w:hAnsi="Arial"/>
          <w:sz w:val="21"/>
          <w:szCs w:val="21"/>
        </w:rPr>
        <w:t xml:space="preserve">Raise care-plan attachment above 30% and reduce cost-to-serve using trained local repairers.</w:t>
      </w:r>
    </w:p>
    <w:p>
      <w:pPr>
        <w:pStyle w:val="ListParagraph"/>
        <w:numPr>
          <w:ilvl w:val="0"/>
          <w:numId w:val="2"/>
        </w:numPr>
        <w:spacing w:after="60" w:line="264"/>
      </w:pPr>
      <w:r>
        <w:rPr>
          <w:rFonts w:ascii="Arial" w:cs="Arial" w:eastAsia="Arial" w:hAnsi="Arial"/>
          <w:sz w:val="21"/>
          <w:szCs w:val="21"/>
        </w:rPr>
        <w:t xml:space="preserve">Shift mix to orthoses/sockets and seating, where clinical value and margin are higher, once quality is proven.</w:t>
      </w:r>
    </w:p>
    <w:p>
      <w:pPr>
        <w:pStyle w:val="ListParagraph"/>
        <w:numPr>
          <w:ilvl w:val="0"/>
          <w:numId w:val="2"/>
        </w:numPr>
        <w:spacing w:after="60" w:line="264"/>
      </w:pPr>
      <w:r>
        <w:rPr>
          <w:rFonts w:ascii="Arial" w:cs="Arial" w:eastAsia="Arial" w:hAnsi="Arial"/>
          <w:sz w:val="21"/>
          <w:szCs w:val="21"/>
        </w:rPr>
        <w:t xml:space="preserve">Cut direct cost through bulk BoM purchasing and design-for-manufacture.</w:t>
      </w:r>
    </w:p>
    <w:p>
      <w:pPr>
        <w:pStyle w:val="ListParagraph"/>
        <w:numPr>
          <w:ilvl w:val="0"/>
          <w:numId w:val="2"/>
        </w:numPr>
        <w:spacing w:after="60" w:line="264"/>
      </w:pPr>
      <w:r>
        <w:rPr>
          <w:rFonts w:ascii="Arial" w:cs="Arial" w:eastAsia="Arial" w:hAnsi="Arial"/>
          <w:sz w:val="21"/>
          <w:szCs w:val="21"/>
        </w:rPr>
        <w:t xml:space="preserve">Keep opex lean by using hub space, shared workshops and part-time clinicians until volumes justify full-time staff.</w:t>
      </w:r>
    </w:p>
    <w:p>
      <w:pPr>
        <w:pStyle w:val="ListParagraph"/>
        <w:numPr>
          <w:ilvl w:val="0"/>
          <w:numId w:val="2"/>
        </w:numPr>
        <w:spacing w:after="60" w:line="264"/>
      </w:pPr>
      <w:r>
        <w:rPr>
          <w:rFonts w:ascii="Arial" w:cs="Arial" w:eastAsia="Arial" w:hAnsi="Arial"/>
          <w:sz w:val="21"/>
          <w:szCs w:val="21"/>
        </w:rPr>
        <w:t xml:space="preserve">Add service revenue: technician training, county data dashboards, outcome reporting contracts.</w:t>
      </w:r>
    </w:p>
    <w:p>
      <w:pPr>
        <w:pStyle w:val="Heading1"/>
        <w:spacing w:after="140" w:before="320"/>
      </w:pPr>
      <w:r>
        <w:rPr>
          <w:rFonts w:ascii="Arial" w:cs="Arial" w:eastAsia="Arial" w:hAnsi="Arial"/>
          <w:b/>
          <w:bCs/>
          <w:color w:val="1F4E3D"/>
          <w:sz w:val="30"/>
          <w:szCs w:val="30"/>
        </w:rPr>
        <w:t xml:space="preserve">12. Revised 90-day pilot plan and budget</w:t>
      </w:r>
    </w:p>
    <w:p>
      <w:pPr>
        <w:spacing w:after="100" w:line="276"/>
      </w:pPr>
      <w:r>
        <w:rPr>
          <w:rFonts w:ascii="Arial" w:cs="Arial" w:eastAsia="Arial" w:hAnsi="Arial"/>
          <w:sz w:val="21"/>
          <w:szCs w:val="21"/>
        </w:rPr>
        <w:t xml:space="preserve">Same four phases as the original plan (planning, setup, prototyping/testing, deployment), with a realistic budget. Reasons for the increase: three months of salaries instead of one, clinical consultant time, insurance, external testing, data-protection setup, tools for metal work, and a contingency.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0"/>
        <w:gridCol w:w="226"/>
        <w:gridCol w:w="2400"/>
      </w:tblGrid>
      <w:tr>
        <w:trPr>
          <w:tblHeader/>
        </w:trPr>
        <w:tc>
          <w:tcPr>
            <w:tcW w:type="dxa" w:w="64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Item</w:t>
            </w:r>
          </w:p>
        </w:tc>
        <w:tc>
          <w:tcPr>
            <w:tcW w:type="dxa" w:w="2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
            </w:r>
          </w:p>
        </w:tc>
        <w:tc>
          <w:tcPr>
            <w:tcW w:type="dxa" w:w="24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KES</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Phase 1: Planning, design &amp; compliance (Wk 1-2)</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110,000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Finalise MVP designs (wheelchair, walking aids, ADL aids)</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50,000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Clinical partner MoUs + legal review</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15,000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NCPWD / KEBS / regulator pre-engagement</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Consent forms, ODPC registration, data-protection impact assessment</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25,000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Phase 2: Setup &amp; recruitment (Wk 3-4, includes 3 months running costs)</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920,000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Workshop rent (3 months at KES 40,000)</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120,000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2 x mid-range 3D printers</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300,000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Metal tools: bender, welder, drill press, finishing</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120,000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2 technicians x 3 months (KES 40,000/month)</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240,000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Clinical consultant (part-time, 3 months)</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90,000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Safety training</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Liability + equipment insurance</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40,000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Phase 3: Prototyping &amp; user testing (Wk 5-8)</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285,000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10 prototypes (materials)</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140,000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Load-test rig + external test/lab fees</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60,000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10 clinical fittings &amp; user trials</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40,000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Outcome metrics (mobility index, PWI) &amp; data tooling</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15,000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Brand, brochure, social kit</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Phase 4: Pilot deployment &amp; service launch (Wk 9-12)</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430,000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Materials for 50 units (15 wheelchairs, 25 walking aids, 10 orthoses/ADL sets)</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270,000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Logistics &amp; delivery</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25,000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Repair &amp; maintenance hub (spares, signage)</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100,000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Subscription launch (first 20 subscribers)</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Satisfaction survey &amp; testimonials</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10,000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   90-day impact report</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15,000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Contingency (10%)</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174,500</w:t>
            </w:r>
          </w:p>
        </w:tc>
      </w:tr>
      <w:tr>
        <w:tc>
          <w:tcPr>
            <w:tcW w:type="dxa" w:w="6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TOTAL 90-DAY PILOT</w:t>
            </w:r>
          </w:p>
        </w:tc>
        <w:tc>
          <w:tcPr>
            <w:tcW w:type="dxa" w:w="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1,919,500</w:t>
            </w:r>
          </w:p>
        </w:tc>
      </w:tr>
    </w:tbl>
    <w:p>
      <w:pPr>
        <w:spacing w:after="80"/>
      </w:pPr>
    </w:p>
    <w:p>
      <w:pPr>
        <w:pStyle w:val="ListParagraph"/>
        <w:numPr>
          <w:ilvl w:val="0"/>
          <w:numId w:val="2"/>
        </w:numPr>
        <w:spacing w:after="60" w:line="264"/>
      </w:pPr>
      <w:r>
        <w:rPr>
          <w:rFonts w:ascii="Arial" w:cs="Arial" w:eastAsia="Arial" w:hAnsi="Arial"/>
          <w:b/>
          <w:bCs/>
          <w:sz w:val="21"/>
          <w:szCs w:val="21"/>
        </w:rPr>
        <w:t xml:space="preserve">Offsetting income:</w:t>
      </w:r>
      <w:r>
        <w:rPr>
          <w:rFonts w:ascii="Arial" w:cs="Arial" w:eastAsia="Arial" w:hAnsi="Arial"/>
          <w:sz w:val="21"/>
          <w:szCs w:val="21"/>
        </w:rPr>
        <w:t xml:space="preserve"> if partners buy the pilot units at even KES 8,000 average, that is KES 400,000 back; treat it as a validation of willingness to pay, not a given.</w:t>
      </w:r>
    </w:p>
    <w:p>
      <w:pPr>
        <w:pStyle w:val="ListParagraph"/>
        <w:numPr>
          <w:ilvl w:val="0"/>
          <w:numId w:val="2"/>
        </w:numPr>
        <w:spacing w:after="60" w:line="264"/>
      </w:pPr>
      <w:r>
        <w:rPr>
          <w:rFonts w:ascii="Arial" w:cs="Arial" w:eastAsia="Arial" w:hAnsi="Arial"/>
          <w:b/>
          <w:bCs/>
          <w:sz w:val="21"/>
          <w:szCs w:val="21"/>
        </w:rPr>
        <w:t xml:space="preserve">Quality gate before deployment:</w:t>
      </w:r>
      <w:r>
        <w:rPr>
          <w:rFonts w:ascii="Arial" w:cs="Arial" w:eastAsia="Arial" w:hAnsi="Arial"/>
          <w:sz w:val="21"/>
          <w:szCs w:val="21"/>
        </w:rPr>
        <w:t xml:space="preserve"> no device goes to a user until it passes the internal load/test checklist and clinical sign-off.</w:t>
      </w:r>
    </w:p>
    <w:p>
      <w:pPr>
        <w:pStyle w:val="ListParagraph"/>
        <w:numPr>
          <w:ilvl w:val="0"/>
          <w:numId w:val="2"/>
        </w:numPr>
        <w:spacing w:after="60" w:line="264"/>
      </w:pPr>
      <w:r>
        <w:rPr>
          <w:rFonts w:ascii="Arial" w:cs="Arial" w:eastAsia="Arial" w:hAnsi="Arial"/>
          <w:b/>
          <w:bCs/>
          <w:sz w:val="21"/>
          <w:szCs w:val="21"/>
        </w:rPr>
        <w:t xml:space="preserve">Success criteria for the pilot:</w:t>
      </w:r>
      <w:r>
        <w:rPr>
          <w:rFonts w:ascii="Arial" w:cs="Arial" w:eastAsia="Arial" w:hAnsi="Arial"/>
          <w:sz w:val="21"/>
          <w:szCs w:val="21"/>
        </w:rPr>
        <w:t xml:space="preserve"> at least 80% of delivered devices in use at 3 months, no serious adverse event, at least 2 institutional repeat-order signals, at least 20 care-plan signups, and a documented unit cost for every product.</w:t>
      </w:r>
    </w:p>
    <w:p>
      <w:pPr>
        <w:pStyle w:val="Heading1"/>
        <w:spacing w:after="140" w:before="320"/>
      </w:pPr>
      <w:r>
        <w:rPr>
          <w:rFonts w:ascii="Arial" w:cs="Arial" w:eastAsia="Arial" w:hAnsi="Arial"/>
          <w:b/>
          <w:bCs/>
          <w:color w:val="1F4E3D"/>
          <w:sz w:val="30"/>
          <w:szCs w:val="30"/>
        </w:rPr>
        <w:t xml:space="preserve">13. Viability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Dimension</w:t>
            </w:r>
          </w:p>
        </w:tc>
        <w:tc>
          <w:tcPr>
            <w:tcW w:type="dxa" w:w="28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Assessment</w:t>
            </w:r>
          </w:p>
        </w:tc>
        <w:tc>
          <w:tcPr>
            <w:tcW w:type="dxa" w:w="40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Why</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Desirability (need)</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Strong</w:t>
            </w:r>
          </w:p>
        </w:tc>
        <w:tc>
          <w:tcPr>
            <w:tcW w:type="dxa" w:w="4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Large unmet need; policy attention; clear failure of donation-only models</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Technical feasibility</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Good for Tier 1; moderate for Tier 2; early for Tier 3</w:t>
            </w:r>
          </w:p>
        </w:tc>
        <w:tc>
          <w:tcPr>
            <w:tcW w:type="dxa" w:w="4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Fabrication and 3D printing exist locally; clinical and testing capability must be built or partnered</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Commercial viability</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Moderate, conditional</w:t>
            </w:r>
          </w:p>
        </w:tc>
        <w:tc>
          <w:tcPr>
            <w:tcW w:type="dxa" w:w="4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Low ability to pay; reliance on institutional buyers and grants; margins thin at low volume</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Regulatory risk</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Moderate to high for O&amp;P and software</w:t>
            </w:r>
          </w:p>
        </w:tc>
        <w:tc>
          <w:tcPr>
            <w:tcW w:type="dxa" w:w="4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Pathways for custom devices and AI need confirmation</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Funding environment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Mixed</w:t>
            </w:r>
          </w:p>
        </w:tc>
        <w:tc>
          <w:tcPr>
            <w:tcW w:type="dxa" w:w="4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Strong interest in AT, but donor landscape shifted after 2025 aid cuts [V]</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Team readiness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b/>
                <w:bCs/>
                <w:sz w:val="18"/>
                <w:szCs w:val="18"/>
              </w:rPr>
              <w:t xml:space="preserve">Gap</w:t>
            </w:r>
          </w:p>
        </w:tc>
        <w:tc>
          <w:tcPr>
            <w:tcW w:type="dxa" w:w="4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Student team strong in software/CAD; needs clinical, manufacturing and commercial leaders</w:t>
            </w:r>
          </w:p>
        </w:tc>
      </w:tr>
    </w:tbl>
    <w:p>
      <w:pPr>
        <w:pStyle w:val="Heading2"/>
        <w:spacing w:after="100" w:before="220"/>
      </w:pPr>
      <w:r>
        <w:rPr>
          <w:rFonts w:ascii="Arial" w:cs="Arial" w:eastAsia="Arial" w:hAnsi="Arial"/>
          <w:b/>
          <w:bCs/>
          <w:color w:val="2E7D5B"/>
          <w:sz w:val="24"/>
          <w:szCs w:val="24"/>
        </w:rPr>
        <w:t xml:space="preserve">Verdict</w:t>
      </w:r>
    </w:p>
    <w:p>
      <w:pPr>
        <w:spacing w:after="100" w:line="276"/>
      </w:pPr>
      <w:r>
        <w:rPr>
          <w:rFonts w:ascii="Arial" w:cs="Arial" w:eastAsia="Arial" w:hAnsi="Arial"/>
          <w:sz w:val="21"/>
          <w:szCs w:val="21"/>
        </w:rPr>
        <w:t xml:space="preserve">The venture is </w:t>
      </w:r>
      <w:r>
        <w:rPr>
          <w:rFonts w:ascii="Arial" w:cs="Arial" w:eastAsia="Arial" w:hAnsi="Arial"/>
          <w:b/>
          <w:bCs/>
          <w:sz w:val="21"/>
          <w:szCs w:val="21"/>
        </w:rPr>
        <w:t xml:space="preserve">worth pursuing as a hybrid social enterprise</w:t>
      </w:r>
      <w:r>
        <w:rPr>
          <w:rFonts w:ascii="Arial" w:cs="Arial" w:eastAsia="Arial" w:hAnsi="Arial"/>
          <w:sz w:val="21"/>
          <w:szCs w:val="21"/>
        </w:rPr>
        <w:t xml:space="preserve"> and the research strengthens the demand case, but it changes the angle: wheelchairs and 3D-printed limbs now have local players and a government factory coming, so a plain "local manufacturer" is not enough. The best-supported route is </w:t>
      </w:r>
      <w:r>
        <w:rPr>
          <w:rFonts w:ascii="Arial" w:cs="Arial" w:eastAsia="Arial" w:hAnsi="Arial"/>
          <w:b/>
          <w:bCs/>
          <w:sz w:val="21"/>
          <w:szCs w:val="21"/>
        </w:rPr>
        <w:t xml:space="preserve">service-led</w:t>
      </w:r>
      <w:r>
        <w:rPr>
          <w:rFonts w:ascii="Arial" w:cs="Arial" w:eastAsia="Arial" w:hAnsi="Arial"/>
          <w:sz w:val="21"/>
          <w:szCs w:val="21"/>
        </w:rPr>
        <w:t xml:space="preserve">: fitting, repair hubs, traceability and outcome data, with a narrow product niche and partnerships (Made AT Kenya, KISE, Prothea/Ugani, AT4D). It is not viable as a pure consumer product business at pilot scale, and not as an AI-first company. Gating items: (1) a clinical partner and ethics route, (2) validated cost and price for two or three products against the KES 45,000-80,000 import benchmark, (3) at least one paying institutional buyer, (4) a qualified manufacturing/clinical lead, (5) a clear niche versus Prothea and KISE.</w:t>
      </w:r>
    </w:p>
    <w:p>
      <w:pPr>
        <w:pStyle w:val="Heading1"/>
        <w:spacing w:after="140" w:before="320"/>
      </w:pPr>
      <w:r>
        <w:rPr>
          <w:rFonts w:ascii="Arial" w:cs="Arial" w:eastAsia="Arial" w:hAnsi="Arial"/>
          <w:b/>
          <w:bCs/>
          <w:color w:val="1F4E3D"/>
          <w:sz w:val="30"/>
          <w:szCs w:val="30"/>
        </w:rPr>
        <w:t xml:space="preserve">14. Sustainability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Dimension</w:t>
            </w:r>
          </w:p>
        </w:tc>
        <w:tc>
          <w:tcPr>
            <w:tcW w:type="dxa" w:w="30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Risk</w:t>
            </w:r>
          </w:p>
        </w:tc>
        <w:tc>
          <w:tcPr>
            <w:tcW w:type="dxa" w:w="43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What makes it durable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Financial</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Grant dependence; slow government payment</w:t>
            </w:r>
          </w:p>
        </w:tc>
        <w:tc>
          <w:tcPr>
            <w:tcW w:type="dxa" w:w="4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Diversified payers; target 60%+ earned revenue by Year 3-4; milestone payments; working-capital facility; recurring care-plan revenue</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Operational</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Key-person risk; quality drift as volume grows</w:t>
            </w:r>
          </w:p>
        </w:tc>
        <w:tc>
          <w:tcPr>
            <w:tcW w:type="dxa" w:w="4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SOPs, apprenticeships, certified repair partners, franchise manual, QA audits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Clinical / social</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Low adoption, stigma, abandonment</w:t>
            </w:r>
          </w:p>
        </w:tc>
        <w:tc>
          <w:tcPr>
            <w:tcW w:type="dxa" w:w="4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Co-design with users, peer champions, follow-up, training</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Technological</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Tool obsolescence; connectivity limits; AI model drift</w:t>
            </w:r>
          </w:p>
        </w:tc>
        <w:tc>
          <w:tcPr>
            <w:tcW w:type="dxa" w:w="4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Open designs, offline-first software, low-tech fallback, versioned models</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Environmental</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Plastic waste from printing; metal offcuts</w:t>
            </w:r>
          </w:p>
        </w:tc>
        <w:tc>
          <w:tcPr>
            <w:tcW w:type="dxa" w:w="4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Recycle failed prints, use recycled/bio-based filament where durable, take-back and refurbishment of old chairs, repair-first design</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Institutional</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Policy shifts, procurement changes</w:t>
            </w:r>
          </w:p>
        </w:tc>
        <w:tc>
          <w:tcPr>
            <w:tcW w:type="dxa" w:w="4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Early alignment with MoH/KEMSA specs, county MoUs, evidence publication</w:t>
            </w:r>
          </w:p>
        </w:tc>
      </w:tr>
      <w:t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Ethical / data</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Misuse of health data; algorithmic bias</w:t>
            </w:r>
          </w:p>
        </w:tc>
        <w:tc>
          <w:tcPr>
            <w:tcW w:type="dxa" w:w="4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Consent, minimal data, local storage options, clinician-in-the-loop, periodic bias review</w:t>
            </w:r>
          </w:p>
        </w:tc>
      </w:tr>
    </w:tbl>
    <w:p>
      <w:pPr>
        <w:spacing w:after="100" w:line="276"/>
      </w:pPr>
      <w:r>
        <w:rPr>
          <w:rFonts w:ascii="Arial" w:cs="Arial" w:eastAsia="Arial" w:hAnsi="Arial"/>
          <w:b/>
          <w:bCs/>
          <w:sz w:val="21"/>
          <w:szCs w:val="21"/>
        </w:rPr>
        <w:t xml:space="preserve">Long-term vision:</w:t>
      </w:r>
      <w:r>
        <w:rPr>
          <w:rFonts w:ascii="Arial" w:cs="Arial" w:eastAsia="Arial" w:hAnsi="Arial"/>
          <w:sz w:val="21"/>
          <w:szCs w:val="21"/>
        </w:rPr>
        <w:t xml:space="preserve"> become the regional service-and-data layer for assistive technology (certified local repairers, device passport, outcome data for payers), with manufacture shared across hubs and partners. This is more defensible than being only a device maker.</w:t>
      </w:r>
    </w:p>
    <w:p>
      <w:pPr>
        <w:pStyle w:val="Heading1"/>
        <w:spacing w:after="140" w:before="320"/>
      </w:pPr>
      <w:r>
        <w:rPr>
          <w:rFonts w:ascii="Arial" w:cs="Arial" w:eastAsia="Arial" w:hAnsi="Arial"/>
          <w:b/>
          <w:bCs/>
          <w:color w:val="1F4E3D"/>
          <w:sz w:val="30"/>
          <w:szCs w:val="30"/>
        </w:rPr>
        <w:t xml:space="preserve">15.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100"/>
        <w:gridCol w:w="3826"/>
      </w:tblGrid>
      <w:tr>
        <w:trPr>
          <w:tblHeader/>
        </w:trPr>
        <w:tc>
          <w:tcPr>
            <w:tcW w:type="dxa" w:w="29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Risk</w:t>
            </w:r>
          </w:p>
        </w:tc>
        <w:tc>
          <w:tcPr>
            <w:tcW w:type="dxa" w:w="12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Likelihood</w:t>
            </w:r>
          </w:p>
        </w:tc>
        <w:tc>
          <w:tcPr>
            <w:tcW w:type="dxa" w:w="11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Impact</w:t>
            </w:r>
          </w:p>
        </w:tc>
        <w:tc>
          <w:tcPr>
            <w:tcW w:type="dxa" w:w="38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Mitigation</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Device failure causes injury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Medium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Test rig, clinical sign-off, insurance, batch traceability, recall plan</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Cannot get regulatory clarity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Medium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Pre-submission meetings; use clinic-supervised custom-device route</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Payers delay or default</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Milestone billing, deposits, diversified buyers, receivables financing</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Funding shortfall (donor shifts)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Multiple funders, earned revenue, lean costs, runway of 9-12 months</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Low willingness to pay among households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Medium</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Tiered subsidy, PAYG, sponsor-a-device, institutional focus</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Raw material price/FX swings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Medium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Medium</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Dual sourcing, local steel, price pass-through clauses</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Competition from cheap imports / larger NGOs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Medium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Medium</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Differentiate by fit, service, data, speed; partner with large players</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Skills shortage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Medium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Medium</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Apprenticeships, KMTC/polytechnic partnerships</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Power/connectivity outages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Low-Medium</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Backup power, offline-first tools</w:t>
            </w:r>
          </w:p>
        </w:tc>
      </w:tr>
      <w:tr>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Data breach</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Low-Medium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High</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Access control, encryption, minimal data, DPIA</w:t>
            </w:r>
          </w:p>
        </w:tc>
      </w:tr>
    </w:tbl>
    <w:p>
      <w:pPr>
        <w:pStyle w:val="Heading1"/>
        <w:spacing w:after="140" w:before="320"/>
      </w:pPr>
      <w:r>
        <w:rPr>
          <w:rFonts w:ascii="Arial" w:cs="Arial" w:eastAsia="Arial" w:hAnsi="Arial"/>
          <w:b/>
          <w:bCs/>
          <w:color w:val="1F4E3D"/>
          <w:sz w:val="30"/>
          <w:szCs w:val="30"/>
        </w:rPr>
        <w:t xml:space="preserve">16. Funding strategy (revised)</w:t>
      </w:r>
    </w:p>
    <w:p>
      <w:pPr>
        <w:pStyle w:val="ListParagraph"/>
        <w:numPr>
          <w:ilvl w:val="0"/>
          <w:numId w:val="2"/>
        </w:numPr>
        <w:spacing w:after="60" w:line="264"/>
      </w:pPr>
      <w:r>
        <w:rPr>
          <w:rFonts w:ascii="Arial" w:cs="Arial" w:eastAsia="Arial" w:hAnsi="Arial"/>
          <w:b/>
          <w:bCs/>
          <w:sz w:val="21"/>
          <w:szCs w:val="21"/>
        </w:rPr>
        <w:t xml:space="preserve">Reality check (verified):</w:t>
      </w:r>
      <w:r>
        <w:rPr>
          <w:rFonts w:ascii="Arial" w:cs="Arial" w:eastAsia="Arial" w:hAnsi="Arial"/>
          <w:sz w:val="21"/>
          <w:szCs w:val="21"/>
        </w:rPr>
        <w:t xml:space="preserve"> USAID is not a base-case funder. ATscale reported a USAID termination letter on 27 Feb 2025 and a shortfall of about USD 7 million, and says USAID funding ended in March 2025 with the agency dissolution. UK aid cuts are also flagged as a pressure.</w:t>
      </w:r>
    </w:p>
    <w:p>
      <w:pPr>
        <w:pStyle w:val="ListParagraph"/>
        <w:numPr>
          <w:ilvl w:val="0"/>
          <w:numId w:val="2"/>
        </w:numPr>
        <w:spacing w:after="60" w:line="264"/>
      </w:pPr>
      <w:r>
        <w:rPr>
          <w:rFonts w:ascii="Arial" w:cs="Arial" w:eastAsia="Arial" w:hAnsi="Arial"/>
          <w:b/>
          <w:bCs/>
          <w:sz w:val="21"/>
          <w:szCs w:val="21"/>
        </w:rPr>
        <w:t xml:space="preserve">Funders and programmes to approach now:</w:t>
      </w:r>
      <w:r>
        <w:rPr>
          <w:rFonts w:ascii="Arial" w:cs="Arial" w:eastAsia="Arial" w:hAnsi="Arial"/>
          <w:sz w:val="21"/>
          <w:szCs w:val="21"/>
        </w:rPr>
        <w:t xml:space="preserve"> (1) </w:t>
      </w:r>
      <w:r>
        <w:rPr>
          <w:rFonts w:ascii="Arial" w:cs="Arial" w:eastAsia="Arial" w:hAnsi="Arial"/>
          <w:b/>
          <w:bCs/>
          <w:sz w:val="21"/>
          <w:szCs w:val="21"/>
        </w:rPr>
        <w:t xml:space="preserve">AT4D Momentous Fund</w:t>
      </w:r>
      <w:r>
        <w:rPr>
          <w:rFonts w:ascii="Arial" w:cs="Arial" w:eastAsia="Arial" w:hAnsi="Arial"/>
          <w:sz w:val="21"/>
          <w:szCs w:val="21"/>
        </w:rPr>
        <w:t xml:space="preserve">: USD 500,000 pilot fund with the Judith Neilson Foundation for up to five early-stage African AT startups, plus AT4D Innovate Now accelerator (launched March 2026; check eligibility and call dates). (2) </w:t>
      </w:r>
      <w:r>
        <w:rPr>
          <w:rFonts w:ascii="Arial" w:cs="Arial" w:eastAsia="Arial" w:hAnsi="Arial"/>
          <w:b/>
          <w:bCs/>
          <w:sz w:val="21"/>
          <w:szCs w:val="21"/>
        </w:rPr>
        <w:t xml:space="preserve">Kenya AI for Disability Project</w:t>
      </w:r>
      <w:r>
        <w:rPr>
          <w:rFonts w:ascii="Arial" w:cs="Arial" w:eastAsia="Arial" w:hAnsi="Arial"/>
          <w:sz w:val="21"/>
          <w:szCs w:val="21"/>
        </w:rPr>
        <w:t xml:space="preserve"> (Mastercard Foundation, Qhala, AT4D, KISE) for hybrid-tier partnerships. (3) ATscale and CHAI as market-shaping partners (ATscale pipeline reported as still strong despite USAID loss). (4) County, NCPWD and KEMSA procurement. (5) Corporate foundations such as Safaricom Foundation, Co-op Foundation, Chandaria Foundation, and impact funds such as Acumen, Villgro Africa, Novastar [V all current calls]. The GDI Hub ATIF (up to GBP 200k) was a 2021 call; check whether a new round exists [V].</w:t>
      </w:r>
    </w:p>
    <w:p>
      <w:pPr>
        <w:pStyle w:val="ListParagraph"/>
        <w:numPr>
          <w:ilvl w:val="0"/>
          <w:numId w:val="2"/>
        </w:numPr>
        <w:spacing w:after="60" w:line="264"/>
      </w:pPr>
      <w:r>
        <w:rPr>
          <w:rFonts w:ascii="Arial" w:cs="Arial" w:eastAsia="Arial" w:hAnsi="Arial"/>
          <w:b/>
          <w:bCs/>
          <w:sz w:val="21"/>
          <w:szCs w:val="21"/>
        </w:rPr>
        <w:t xml:space="preserve">Stage-appropriate instruments:</w:t>
      </w:r>
      <w:r>
        <w:rPr>
          <w:rFonts w:ascii="Arial" w:cs="Arial" w:eastAsia="Arial" w:hAnsi="Arial"/>
          <w:sz w:val="21"/>
          <w:szCs w:val="21"/>
        </w:rPr>
        <w:t xml:space="preserve"> student/innovation competitions and hub grants for the pilot; small grants and CSR for the 50-unit pilot; results-based contracts and blended finance for scale; convertible notes or equity only once margins and demand are proven.</w:t>
      </w:r>
    </w:p>
    <w:p>
      <w:pPr>
        <w:pStyle w:val="ListParagraph"/>
        <w:numPr>
          <w:ilvl w:val="0"/>
          <w:numId w:val="2"/>
        </w:numPr>
        <w:spacing w:after="60" w:line="264"/>
      </w:pPr>
      <w:r>
        <w:rPr>
          <w:rFonts w:ascii="Arial" w:cs="Arial" w:eastAsia="Arial" w:hAnsi="Arial"/>
          <w:b/>
          <w:bCs/>
          <w:sz w:val="21"/>
          <w:szCs w:val="21"/>
        </w:rPr>
        <w:t xml:space="preserve">Payers to build:</w:t>
      </w:r>
      <w:r>
        <w:rPr>
          <w:rFonts w:ascii="Arial" w:cs="Arial" w:eastAsia="Arial" w:hAnsi="Arial"/>
          <w:sz w:val="21"/>
          <w:szCs w:val="21"/>
        </w:rPr>
        <w:t xml:space="preserve"> county and NCPWD contracts; SHA coverage if devices are in the benefit package [V]; employer and CSR sponsorship.</w:t>
      </w:r>
    </w:p>
    <w:p>
      <w:pPr>
        <w:pStyle w:val="Heading1"/>
        <w:spacing w:after="140" w:before="320"/>
      </w:pPr>
      <w:r>
        <w:rPr>
          <w:rFonts w:ascii="Arial" w:cs="Arial" w:eastAsia="Arial" w:hAnsi="Arial"/>
          <w:b/>
          <w:bCs/>
          <w:color w:val="1F4E3D"/>
          <w:sz w:val="30"/>
          <w:szCs w:val="30"/>
        </w:rPr>
        <w:t xml:space="preserve">17. Validation plan: next 30-60 days</w:t>
      </w:r>
    </w:p>
    <w:p>
      <w:pPr>
        <w:pStyle w:val="ListParagraph"/>
        <w:numPr>
          <w:ilvl w:val="0"/>
          <w:numId w:val="3"/>
        </w:numPr>
        <w:spacing w:after="60" w:line="264"/>
      </w:pPr>
      <w:r>
        <w:rPr>
          <w:rFonts w:ascii="Arial" w:cs="Arial" w:eastAsia="Arial" w:hAnsi="Arial"/>
          <w:sz w:val="21"/>
          <w:szCs w:val="21"/>
        </w:rPr>
        <w:t xml:space="preserve">Run 30-40 interviews: 15 users/caregivers, 8 clinicians (physio, orthopaedic technologists), 5 hospital/NGO buyers, 3 county/NCPWD officers, 3 repair/metalwork shops. Capture price, pain points, willingness to pay and procurement process.</w:t>
      </w:r>
    </w:p>
    <w:p>
      <w:pPr>
        <w:pStyle w:val="ListParagraph"/>
        <w:numPr>
          <w:ilvl w:val="0"/>
          <w:numId w:val="3"/>
        </w:numPr>
        <w:spacing w:after="60" w:line="264"/>
      </w:pPr>
      <w:r>
        <w:rPr>
          <w:rFonts w:ascii="Arial" w:cs="Arial" w:eastAsia="Arial" w:hAnsi="Arial"/>
          <w:sz w:val="21"/>
          <w:szCs w:val="21"/>
        </w:rPr>
        <w:t xml:space="preserve">Visit Motivation, APDK or similar workshops to learn production cost, failure modes and quality methods; ask if they would partner or share designs.</w:t>
      </w:r>
    </w:p>
    <w:p>
      <w:pPr>
        <w:pStyle w:val="ListParagraph"/>
        <w:numPr>
          <w:ilvl w:val="0"/>
          <w:numId w:val="3"/>
        </w:numPr>
        <w:spacing w:after="60" w:line="264"/>
      </w:pPr>
      <w:r>
        <w:rPr>
          <w:rFonts w:ascii="Arial" w:cs="Arial" w:eastAsia="Arial" w:hAnsi="Arial"/>
          <w:sz w:val="21"/>
          <w:szCs w:val="21"/>
        </w:rPr>
        <w:t xml:space="preserve">Get 3 supplier quotes for the BoM of each MVP product and for equipment; replace every assumption in Section 11.</w:t>
      </w:r>
    </w:p>
    <w:p>
      <w:pPr>
        <w:pStyle w:val="ListParagraph"/>
        <w:numPr>
          <w:ilvl w:val="0"/>
          <w:numId w:val="3"/>
        </w:numPr>
        <w:spacing w:after="60" w:line="264"/>
      </w:pPr>
      <w:r>
        <w:rPr>
          <w:rFonts w:ascii="Arial" w:cs="Arial" w:eastAsia="Arial" w:hAnsi="Arial"/>
          <w:sz w:val="21"/>
          <w:szCs w:val="21"/>
        </w:rPr>
        <w:t xml:space="preserve">Secure one clinical partner and agree an ethics/consent route and test plan.</w:t>
      </w:r>
    </w:p>
    <w:p>
      <w:pPr>
        <w:pStyle w:val="ListParagraph"/>
        <w:numPr>
          <w:ilvl w:val="0"/>
          <w:numId w:val="3"/>
        </w:numPr>
        <w:spacing w:after="60" w:line="264"/>
      </w:pPr>
      <w:r>
        <w:rPr>
          <w:rFonts w:ascii="Arial" w:cs="Arial" w:eastAsia="Arial" w:hAnsi="Arial"/>
          <w:sz w:val="21"/>
          <w:szCs w:val="21"/>
        </w:rPr>
        <w:t xml:space="preserve">Clarify regulation with PPB, KEBS and NCPWD through a short written enquiry.</w:t>
      </w:r>
    </w:p>
    <w:p>
      <w:pPr>
        <w:pStyle w:val="ListParagraph"/>
        <w:numPr>
          <w:ilvl w:val="0"/>
          <w:numId w:val="3"/>
        </w:numPr>
        <w:spacing w:after="60" w:line="264"/>
      </w:pPr>
      <w:r>
        <w:rPr>
          <w:rFonts w:ascii="Arial" w:cs="Arial" w:eastAsia="Arial" w:hAnsi="Arial"/>
          <w:sz w:val="21"/>
          <w:szCs w:val="21"/>
        </w:rPr>
        <w:t xml:space="preserve">Prototype 3 products to a safe standard and test against ISO benchmarks.</w:t>
      </w:r>
    </w:p>
    <w:p>
      <w:pPr>
        <w:pStyle w:val="ListParagraph"/>
        <w:numPr>
          <w:ilvl w:val="0"/>
          <w:numId w:val="3"/>
        </w:numPr>
        <w:spacing w:after="60" w:line="264"/>
      </w:pPr>
      <w:r>
        <w:rPr>
          <w:rFonts w:ascii="Arial" w:cs="Arial" w:eastAsia="Arial" w:hAnsi="Arial"/>
          <w:sz w:val="21"/>
          <w:szCs w:val="21"/>
        </w:rPr>
        <w:t xml:space="preserve">Recruit the missing roles (clinical lead and manufacturing lead) as advisors or co-founders.</w:t>
      </w:r>
    </w:p>
    <w:p>
      <w:pPr>
        <w:pStyle w:val="ListParagraph"/>
        <w:numPr>
          <w:ilvl w:val="0"/>
          <w:numId w:val="3"/>
        </w:numPr>
        <w:spacing w:after="60" w:line="264"/>
      </w:pPr>
      <w:r>
        <w:rPr>
          <w:rFonts w:ascii="Arial" w:cs="Arial" w:eastAsia="Arial" w:hAnsi="Arial"/>
          <w:sz w:val="21"/>
          <w:szCs w:val="21"/>
        </w:rPr>
        <w:t xml:space="preserve">Draft one-page pitch and apply to hub or innovation-competition funding for the pilot.</w:t>
      </w:r>
    </w:p>
    <w:p>
      <w:pPr>
        <w:pStyle w:val="Heading1"/>
        <w:spacing w:after="140" w:before="320"/>
      </w:pPr>
      <w:r>
        <w:rPr>
          <w:rFonts w:ascii="Arial" w:cs="Arial" w:eastAsia="Arial" w:hAnsi="Arial"/>
          <w:b/>
          <w:bCs/>
          <w:color w:val="1F4E3D"/>
          <w:sz w:val="30"/>
          <w:szCs w:val="30"/>
        </w:rPr>
        <w:t xml:space="preserve">18. Corrections to the original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Original statement</w:t>
            </w:r>
          </w:p>
        </w:tc>
        <w:tc>
          <w:tcPr>
            <w:tcW w:type="dxa" w:w="3000"/>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Issue</w:t>
            </w:r>
          </w:p>
        </w:tc>
        <w:tc>
          <w:tcPr>
            <w:tcW w:type="dxa" w:w="3226"/>
            <w:tcBorders>
              <w:top w:val="single" w:color="BFBFBF" w:sz="4"/>
              <w:left w:val="single" w:color="BFBFBF" w:sz="4"/>
              <w:bottom w:val="single" w:color="BFBFBF" w:sz="4"/>
              <w:right w:val="single" w:color="BFBFBF" w:sz="4"/>
            </w:tcBorders>
            <w:shd w:fill="1F4E3D" w:val="clear"/>
            <w:tcMar>
              <w:top w:type="dxa" w:w="60"/>
              <w:left w:type="dxa" w:w="90"/>
              <w:bottom w:type="dxa" w:w="60"/>
              <w:right w:type="dxa" w:w="90"/>
            </w:tcMar>
          </w:tcPr>
          <w:p>
            <w:pPr>
              <w:spacing w:after="30"/>
            </w:pPr>
            <w:r>
              <w:rPr>
                <w:rFonts w:ascii="Arial" w:cs="Arial" w:eastAsia="Arial" w:hAnsi="Arial"/>
                <w:b/>
                <w:bCs/>
                <w:color w:val="FFFFFF"/>
                <w:sz w:val="18"/>
                <w:szCs w:val="18"/>
              </w:rPr>
              <w:t xml:space="preserve">Revision</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3D-printed wheelchairs</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PLA is weak and softens in heat; frames need metal</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Metal frame + printed accessories/custom parts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Per-unit cost KES 8,000 to 12,000 for wheelchairs</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Likely too low for a quality chair [V by quotes]</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Assume about KES 15,000 direct cost until quoted</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Hire two staff budgeted at KES 80,000 (one month)</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Pilot is 3 months</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KES 240,000 for 3 months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Care plan priced KES 300-800 and 500-1,000</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Inconsistent</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Three tested tiers (300/500/800)</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NHIF disability programmes</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NHIF replaced by SHA (verified); SHA coverage of devices is contested</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Treat SHA as upside; track benefit package decisions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USAID as funder</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Funding ended in 2025 (verified)</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Removed from base case</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"Kenya Disability Bill"</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Replaced by the Persons with Disabilities Act 2025 (verified)</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Cite the 2025 Act and its manufacturer incentives</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"Less than 20% have access", "40-60% cheaper locally"</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Source unclear</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Mark as estimates or cite correct source</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Exit by acquisition</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Weak fit for a social enterprise</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Preferred: scale via franchise/partners, mission lock, or impact-investor buyout</w:t>
            </w:r>
          </w:p>
        </w:tc>
      </w:tr>
      <w:t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AI prosthetic fit as "future step"</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No path defined</w:t>
            </w:r>
          </w:p>
        </w:tc>
        <w:tc>
          <w:tcPr>
            <w:tcW w:type="dxa" w:w="3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pPr>
            <w:r>
              <w:rPr>
                <w:rFonts w:ascii="Arial" w:cs="Arial" w:eastAsia="Arial" w:hAnsi="Arial"/>
                <w:sz w:val="18"/>
                <w:szCs w:val="18"/>
              </w:rPr>
              <w:t xml:space="preserve">Staged AI roadmap in Section 3.1</w:t>
            </w:r>
          </w:p>
        </w:tc>
      </w:tr>
    </w:tbl>
    <w:p>
      <w:pPr>
        <w:pStyle w:val="Heading1"/>
        <w:spacing w:after="140" w:before="320"/>
      </w:pPr>
      <w:r>
        <w:rPr>
          <w:rFonts w:ascii="Arial" w:cs="Arial" w:eastAsia="Arial" w:hAnsi="Arial"/>
          <w:b/>
          <w:bCs/>
          <w:color w:val="1F4E3D"/>
          <w:sz w:val="30"/>
          <w:szCs w:val="30"/>
        </w:rPr>
        <w:t xml:space="preserve">19. Team and governance</w:t>
      </w:r>
    </w:p>
    <w:p>
      <w:pPr>
        <w:spacing w:after="100" w:line="276"/>
      </w:pPr>
      <w:r>
        <w:rPr>
          <w:rFonts w:ascii="Arial" w:cs="Arial" w:eastAsia="Arial" w:hAnsi="Arial"/>
          <w:sz w:val="21"/>
          <w:szCs w:val="21"/>
        </w:rPr>
        <w:t xml:space="preserve">Founders: software, CAD and business skills. Add (as advisors or hires): a registered orthopaedic technologist or physiotherapist, a manufacturing/quality engineer, a finance/grants person, and a user advisory board of people with disabilities who can veto design decisions. Choose a legal form that allows both grant receipt and earned revenue (for example a company limited by guarantee with a trading subsidiary) [V with a lawyer].</w:t>
      </w:r>
    </w:p>
    <w:p>
      <w:pPr>
        <w:pStyle w:val="Heading1"/>
        <w:spacing w:after="140" w:before="320"/>
      </w:pPr>
      <w:r>
        <w:rPr>
          <w:rFonts w:ascii="Arial" w:cs="Arial" w:eastAsia="Arial" w:hAnsi="Arial"/>
          <w:b/>
          <w:bCs/>
          <w:color w:val="1F4E3D"/>
          <w:sz w:val="30"/>
          <w:szCs w:val="30"/>
        </w:rPr>
        <w:t xml:space="preserve">20. Sources</w:t>
      </w:r>
    </w:p>
    <w:p>
      <w:pPr>
        <w:pStyle w:val="Heading2"/>
        <w:spacing w:after="100" w:before="220"/>
      </w:pPr>
      <w:r>
        <w:rPr>
          <w:rFonts w:ascii="Arial" w:cs="Arial" w:eastAsia="Arial" w:hAnsi="Arial"/>
          <w:b/>
          <w:bCs/>
          <w:color w:val="2E7D5B"/>
          <w:sz w:val="24"/>
          <w:szCs w:val="24"/>
        </w:rPr>
        <w:t xml:space="preserve">Found in live research (Oct 2026); open before quoting</w:t>
      </w:r>
    </w:p>
    <w:p>
      <w:pPr>
        <w:pStyle w:val="ListParagraph"/>
        <w:numPr>
          <w:ilvl w:val="0"/>
          <w:numId w:val="2"/>
        </w:numPr>
        <w:spacing w:after="60" w:line="264"/>
      </w:pPr>
      <w:r>
        <w:rPr>
          <w:rFonts w:ascii="Arial" w:cs="Arial" w:eastAsia="Arial" w:hAnsi="Arial"/>
          <w:sz w:val="21"/>
          <w:szCs w:val="21"/>
        </w:rPr>
        <w:t xml:space="preserve">KNBS 2019 census disability figures: kenyanews.go.ke/govt-plans-to-undertake-pwds-census; nairobinews.nation.africa/rutos-vow-to-persons-with-disabilities; Development Initiatives note devinit.org/4c0229; Washington Group Kenya country report (2025)</w:t>
      </w:r>
    </w:p>
    <w:p>
      <w:pPr>
        <w:pStyle w:val="ListParagraph"/>
        <w:numPr>
          <w:ilvl w:val="0"/>
          <w:numId w:val="2"/>
        </w:numPr>
        <w:spacing w:after="60" w:line="264"/>
      </w:pPr>
      <w:r>
        <w:rPr>
          <w:rFonts w:ascii="Arial" w:cs="Arial" w:eastAsia="Arial" w:hAnsi="Arial"/>
          <w:sz w:val="21"/>
          <w:szCs w:val="21"/>
        </w:rPr>
        <w:t xml:space="preserve">MoH Rehabilitative Services &amp; AT Strategy and ATscale launch: atscalepartnership.org (launch page, Kenya recent achievements, Annual Review 2025 summary); kenyanews.go.ke/?p=90050</w:t>
      </w:r>
    </w:p>
    <w:p>
      <w:pPr>
        <w:pStyle w:val="ListParagraph"/>
        <w:numPr>
          <w:ilvl w:val="0"/>
          <w:numId w:val="2"/>
        </w:numPr>
        <w:spacing w:after="60" w:line="264"/>
      </w:pPr>
      <w:r>
        <w:rPr>
          <w:rFonts w:ascii="Arial" w:cs="Arial" w:eastAsia="Arial" w:hAnsi="Arial"/>
          <w:sz w:val="21"/>
          <w:szCs w:val="21"/>
        </w:rPr>
        <w:t xml:space="preserve">ATscale board minutes March 2025 (USAID termination): atscalepartnership.org/sites/default/files/2025-11/Board+meeting+March+2025.docx_.pdf</w:t>
      </w:r>
    </w:p>
    <w:p>
      <w:pPr>
        <w:pStyle w:val="ListParagraph"/>
        <w:numPr>
          <w:ilvl w:val="0"/>
          <w:numId w:val="2"/>
        </w:numPr>
        <w:spacing w:after="60" w:line="264"/>
      </w:pPr>
      <w:r>
        <w:rPr>
          <w:rFonts w:ascii="Arial" w:cs="Arial" w:eastAsia="Arial" w:hAnsi="Arial"/>
          <w:sz w:val="21"/>
          <w:szCs w:val="21"/>
        </w:rPr>
        <w:t xml:space="preserve">AT4D / Judith Neilson Foundation Momentous Fund: techcabal.com/2026/03/12/at4d-launches-fund-to-support-assistive-techology-development</w:t>
      </w:r>
    </w:p>
    <w:p>
      <w:pPr>
        <w:pStyle w:val="ListParagraph"/>
        <w:numPr>
          <w:ilvl w:val="0"/>
          <w:numId w:val="2"/>
        </w:numPr>
        <w:spacing w:after="60" w:line="264"/>
      </w:pPr>
      <w:r>
        <w:rPr>
          <w:rFonts w:ascii="Arial" w:cs="Arial" w:eastAsia="Arial" w:hAnsi="Arial"/>
          <w:sz w:val="21"/>
          <w:szCs w:val="21"/>
        </w:rPr>
        <w:t xml:space="preserve">SHA and assistive devices: amnestykenya.org petition (10 March 2026); peopledaily.digital news on SHA package (June 2024); sha.go.ke POMSF Assistive Devices Schedule (2026)</w:t>
      </w:r>
    </w:p>
    <w:p>
      <w:pPr>
        <w:pStyle w:val="ListParagraph"/>
        <w:numPr>
          <w:ilvl w:val="0"/>
          <w:numId w:val="2"/>
        </w:numPr>
        <w:spacing w:after="60" w:line="264"/>
      </w:pPr>
      <w:r>
        <w:rPr>
          <w:rFonts w:ascii="Arial" w:cs="Arial" w:eastAsia="Arial" w:hAnsi="Arial"/>
          <w:sz w:val="21"/>
          <w:szCs w:val="21"/>
        </w:rPr>
        <w:t xml:space="preserve">Wheelchair market: JKUAT / Made AT Kenya Imara wheelchair (jkuat.ac.ke); africanews.com 2026/08/07 bamboo wheelchairs article; the-star.co.ke 2026-04-01 on 1,000 donated wheelchairs</w:t>
      </w:r>
    </w:p>
    <w:p>
      <w:pPr>
        <w:pStyle w:val="ListParagraph"/>
        <w:numPr>
          <w:ilvl w:val="0"/>
          <w:numId w:val="2"/>
        </w:numPr>
        <w:spacing w:after="60" w:line="264"/>
      </w:pPr>
      <w:r>
        <w:rPr>
          <w:rFonts w:ascii="Arial" w:cs="Arial" w:eastAsia="Arial" w:hAnsi="Arial"/>
          <w:sz w:val="21"/>
          <w:szCs w:val="21"/>
        </w:rPr>
        <w:t xml:space="preserve">KISE factory and AI for Disability project: the-star.co.ke 2026-04-25; standardmedia.co.ke article 2001546358; parliament.go.ke/node/24685</w:t>
      </w:r>
    </w:p>
    <w:p>
      <w:pPr>
        <w:pStyle w:val="ListParagraph"/>
        <w:numPr>
          <w:ilvl w:val="0"/>
          <w:numId w:val="2"/>
        </w:numPr>
        <w:spacing w:after="60" w:line="264"/>
      </w:pPr>
      <w:r>
        <w:rPr>
          <w:rFonts w:ascii="Arial" w:cs="Arial" w:eastAsia="Arial" w:hAnsi="Arial"/>
          <w:sz w:val="21"/>
          <w:szCs w:val="21"/>
        </w:rPr>
        <w:t xml:space="preserve">3D-printed P&amp;O: the-star.co.ke/health/2023-05-02; solve.mit.edu/solutions/85987 (Prothea Kenya); zeroproject.org (Ugani Prosthetics); uvic.ca (Victoria Hand Project)</w:t>
      </w:r>
    </w:p>
    <w:p>
      <w:pPr>
        <w:pStyle w:val="ListParagraph"/>
        <w:numPr>
          <w:ilvl w:val="0"/>
          <w:numId w:val="2"/>
        </w:numPr>
        <w:spacing w:after="60" w:line="264"/>
      </w:pPr>
      <w:r>
        <w:rPr>
          <w:rFonts w:ascii="Arial" w:cs="Arial" w:eastAsia="Arial" w:hAnsi="Arial"/>
          <w:sz w:val="21"/>
          <w:szCs w:val="21"/>
        </w:rPr>
        <w:t xml:space="preserve">PPB device regulation: regdesk.co, omcmedical.com and meddeviceguide.com summaries (secondary; confirm at pharmacyboardkenya.org)</w:t>
      </w:r>
    </w:p>
    <w:p>
      <w:pPr>
        <w:pStyle w:val="ListParagraph"/>
        <w:numPr>
          <w:ilvl w:val="0"/>
          <w:numId w:val="2"/>
        </w:numPr>
        <w:spacing w:after="60" w:line="264"/>
      </w:pPr>
      <w:r>
        <w:rPr>
          <w:rFonts w:ascii="Arial" w:cs="Arial" w:eastAsia="Arial" w:hAnsi="Arial"/>
          <w:sz w:val="21"/>
          <w:szCs w:val="21"/>
        </w:rPr>
        <w:t xml:space="preserve">Persons with Disabilities Act 2025 tax provisions: taxnews.ey.com/news/2025-1780; tracker.mzalendo.com promise tracker (assistive devices)</w:t>
      </w:r>
    </w:p>
    <w:p>
      <w:pPr>
        <w:pStyle w:val="Heading2"/>
        <w:spacing w:after="100" w:before="220"/>
      </w:pPr>
      <w:r>
        <w:rPr>
          <w:rFonts w:ascii="Arial" w:cs="Arial" w:eastAsia="Arial" w:hAnsi="Arial"/>
          <w:b/>
          <w:bCs/>
          <w:color w:val="2E7D5B"/>
          <w:sz w:val="24"/>
          <w:szCs w:val="24"/>
        </w:rPr>
        <w:t xml:space="preserve">Further leads still to verify</w:t>
      </w:r>
    </w:p>
    <w:p>
      <w:pPr>
        <w:pBdr>
          <w:left w:val="single" w:color="E0A800" w:sz="18" w:space="6"/>
        </w:pBdr>
        <w:shd w:fill="FFF4D6" w:val="clear"/>
        <w:spacing w:after="120" w:before="80"/>
      </w:pPr>
      <w:r>
        <w:rPr>
          <w:rFonts w:ascii="Arial" w:cs="Arial" w:eastAsia="Arial" w:hAnsi="Arial"/>
          <w:sz w:val="20"/>
          <w:szCs w:val="20"/>
        </w:rPr>
        <w:t xml:space="preserve">The leads below were not checked in this round. They are real organisations and reports as far as I know, but details may be wrong. Open each one before citing.</w:t>
      </w:r>
    </w:p>
    <w:p>
      <w:pPr>
        <w:pStyle w:val="ListParagraph"/>
        <w:numPr>
          <w:ilvl w:val="0"/>
          <w:numId w:val="2"/>
        </w:numPr>
        <w:spacing w:after="60" w:line="264"/>
      </w:pPr>
      <w:r>
        <w:rPr>
          <w:rFonts w:ascii="Arial" w:cs="Arial" w:eastAsia="Arial" w:hAnsi="Arial"/>
          <w:sz w:val="21"/>
          <w:szCs w:val="21"/>
        </w:rPr>
        <w:t xml:space="preserve">WHO and UNICEF, Global Report on Assistive Technology (2022) and WHO Priority Assistive Products List (APL)</w:t>
      </w:r>
    </w:p>
    <w:p>
      <w:pPr>
        <w:pStyle w:val="ListParagraph"/>
        <w:numPr>
          <w:ilvl w:val="0"/>
          <w:numId w:val="2"/>
        </w:numPr>
        <w:spacing w:after="60" w:line="264"/>
      </w:pPr>
      <w:r>
        <w:rPr>
          <w:rFonts w:ascii="Arial" w:cs="Arial" w:eastAsia="Arial" w:hAnsi="Arial"/>
          <w:sz w:val="21"/>
          <w:szCs w:val="21"/>
        </w:rPr>
        <w:t xml:space="preserve">WHO, Rehabilitation 2030 and Rehabilitation Programme Kenya country information</w:t>
      </w:r>
    </w:p>
    <w:p>
      <w:pPr>
        <w:pStyle w:val="ListParagraph"/>
        <w:numPr>
          <w:ilvl w:val="0"/>
          <w:numId w:val="2"/>
        </w:numPr>
        <w:spacing w:after="60" w:line="264"/>
      </w:pPr>
      <w:r>
        <w:rPr>
          <w:rFonts w:ascii="Arial" w:cs="Arial" w:eastAsia="Arial" w:hAnsi="Arial"/>
          <w:sz w:val="21"/>
          <w:szCs w:val="21"/>
        </w:rPr>
        <w:t xml:space="preserve">Kenya National Bureau of Statistics, 2019 Kenya Population and Housing Census (disability tables)</w:t>
      </w:r>
    </w:p>
    <w:p>
      <w:pPr>
        <w:pStyle w:val="ListParagraph"/>
        <w:numPr>
          <w:ilvl w:val="0"/>
          <w:numId w:val="2"/>
        </w:numPr>
        <w:spacing w:after="60" w:line="264"/>
      </w:pPr>
      <w:r>
        <w:rPr>
          <w:rFonts w:ascii="Arial" w:cs="Arial" w:eastAsia="Arial" w:hAnsi="Arial"/>
          <w:sz w:val="21"/>
          <w:szCs w:val="21"/>
        </w:rPr>
        <w:t xml:space="preserve">Kenya National Survey for Persons with Disabilities (2007) and the Kenya Demographic and Health Survey disability modules</w:t>
      </w:r>
    </w:p>
    <w:p>
      <w:pPr>
        <w:pStyle w:val="ListParagraph"/>
        <w:numPr>
          <w:ilvl w:val="0"/>
          <w:numId w:val="2"/>
        </w:numPr>
        <w:spacing w:after="60" w:line="264"/>
      </w:pPr>
      <w:r>
        <w:rPr>
          <w:rFonts w:ascii="Arial" w:cs="Arial" w:eastAsia="Arial" w:hAnsi="Arial"/>
          <w:sz w:val="21"/>
          <w:szCs w:val="21"/>
        </w:rPr>
        <w:t xml:space="preserve">Ministry of Health, Rehabilitative Services and Assistive Technology Strategy (2022-2026)</w:t>
      </w:r>
    </w:p>
    <w:p>
      <w:pPr>
        <w:pStyle w:val="ListParagraph"/>
        <w:numPr>
          <w:ilvl w:val="0"/>
          <w:numId w:val="2"/>
        </w:numPr>
        <w:spacing w:after="60" w:line="264"/>
      </w:pPr>
      <w:r>
        <w:rPr>
          <w:rFonts w:ascii="Arial" w:cs="Arial" w:eastAsia="Arial" w:hAnsi="Arial"/>
          <w:sz w:val="21"/>
          <w:szCs w:val="21"/>
        </w:rPr>
        <w:t xml:space="preserve">NCPWD strategic plan and annual reports</w:t>
      </w:r>
    </w:p>
    <w:p>
      <w:pPr>
        <w:pStyle w:val="ListParagraph"/>
        <w:numPr>
          <w:ilvl w:val="0"/>
          <w:numId w:val="2"/>
        </w:numPr>
        <w:spacing w:after="60" w:line="264"/>
      </w:pPr>
      <w:r>
        <w:rPr>
          <w:rFonts w:ascii="Arial" w:cs="Arial" w:eastAsia="Arial" w:hAnsi="Arial"/>
          <w:sz w:val="21"/>
          <w:szCs w:val="21"/>
        </w:rPr>
        <w:t xml:space="preserve">ATscale and CHAI publications on Kenya assistive technology market shaping</w:t>
      </w:r>
    </w:p>
    <w:p>
      <w:pPr>
        <w:pStyle w:val="ListParagraph"/>
        <w:numPr>
          <w:ilvl w:val="0"/>
          <w:numId w:val="2"/>
        </w:numPr>
        <w:spacing w:after="60" w:line="264"/>
      </w:pPr>
      <w:r>
        <w:rPr>
          <w:rFonts w:ascii="Arial" w:cs="Arial" w:eastAsia="Arial" w:hAnsi="Arial"/>
          <w:sz w:val="21"/>
          <w:szCs w:val="21"/>
        </w:rPr>
        <w:t xml:space="preserve">GDI Hub AT2030 programme reports (including local manufacturing and product narrative studies)</w:t>
      </w:r>
    </w:p>
    <w:p>
      <w:pPr>
        <w:pStyle w:val="ListParagraph"/>
        <w:numPr>
          <w:ilvl w:val="0"/>
          <w:numId w:val="2"/>
        </w:numPr>
        <w:spacing w:after="60" w:line="264"/>
      </w:pPr>
      <w:r>
        <w:rPr>
          <w:rFonts w:ascii="Arial" w:cs="Arial" w:eastAsia="Arial" w:hAnsi="Arial"/>
          <w:sz w:val="21"/>
          <w:szCs w:val="21"/>
        </w:rPr>
        <w:t xml:space="preserve">Motivation (wheelchair design, production and service model) and InnovATe publications</w:t>
      </w:r>
    </w:p>
    <w:p>
      <w:pPr>
        <w:pStyle w:val="ListParagraph"/>
        <w:numPr>
          <w:ilvl w:val="0"/>
          <w:numId w:val="2"/>
        </w:numPr>
        <w:spacing w:after="60" w:line="264"/>
      </w:pPr>
      <w:r>
        <w:rPr>
          <w:rFonts w:ascii="Arial" w:cs="Arial" w:eastAsia="Arial" w:hAnsi="Arial"/>
          <w:sz w:val="21"/>
          <w:szCs w:val="21"/>
        </w:rPr>
        <w:t xml:space="preserve">ISO 7176, ISO 11334, ISO 10328, ISO 13485 and relevant KEBS adoption notices</w:t>
      </w:r>
    </w:p>
    <w:p>
      <w:pPr>
        <w:pStyle w:val="ListParagraph"/>
        <w:numPr>
          <w:ilvl w:val="0"/>
          <w:numId w:val="2"/>
        </w:numPr>
        <w:spacing w:after="60" w:line="264"/>
      </w:pPr>
      <w:r>
        <w:rPr>
          <w:rFonts w:ascii="Arial" w:cs="Arial" w:eastAsia="Arial" w:hAnsi="Arial"/>
          <w:sz w:val="21"/>
          <w:szCs w:val="21"/>
        </w:rPr>
        <w:t xml:space="preserve">Kenya Data Protection Act 2019 and ODPC guidance</w:t>
      </w:r>
    </w:p>
    <w:p>
      <w:pPr>
        <w:pStyle w:val="ListParagraph"/>
        <w:numPr>
          <w:ilvl w:val="0"/>
          <w:numId w:val="2"/>
        </w:numPr>
        <w:spacing w:after="60" w:line="264"/>
      </w:pPr>
      <w:r>
        <w:rPr>
          <w:rFonts w:ascii="Arial" w:cs="Arial" w:eastAsia="Arial" w:hAnsi="Arial"/>
          <w:sz w:val="21"/>
          <w:szCs w:val="21"/>
        </w:rPr>
        <w:t xml:space="preserve">Pharmacy and Poisons Board and any Health Products and Technologies regulatory authority legislation</w:t>
      </w:r>
    </w:p>
    <w:p>
      <w:pPr>
        <w:pStyle w:val="ListParagraph"/>
        <w:numPr>
          <w:ilvl w:val="0"/>
          <w:numId w:val="2"/>
        </w:numPr>
        <w:spacing w:after="60" w:line="264"/>
      </w:pPr>
      <w:r>
        <w:rPr>
          <w:rFonts w:ascii="Arial" w:cs="Arial" w:eastAsia="Arial" w:hAnsi="Arial"/>
          <w:sz w:val="21"/>
          <w:szCs w:val="21"/>
        </w:rPr>
        <w:t xml:space="preserve">Social Health Authority benefit package for rehabilitation and assistive devices</w:t>
      </w:r>
    </w:p>
    <w:p>
      <w:pPr>
        <w:pStyle w:val="ListParagraph"/>
        <w:numPr>
          <w:ilvl w:val="0"/>
          <w:numId w:val="2"/>
        </w:numPr>
        <w:spacing w:after="60" w:line="264"/>
      </w:pPr>
      <w:r>
        <w:rPr>
          <w:rFonts w:ascii="Arial" w:cs="Arial" w:eastAsia="Arial" w:hAnsi="Arial"/>
          <w:sz w:val="21"/>
          <w:szCs w:val="21"/>
        </w:rPr>
        <w:t xml:space="preserve">Published evaluations of 3D-printed prosthetics and orthotics in low-resource settings (search PubMed/Google Scholar)</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AfriAssistive Venture Plan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AfriAssistive Business Model &amp; Venture Plan</dc:title>
  <dc:creator>AfriAssistive</dc:creator>
  <cp:lastModifiedBy>Un-named</cp:lastModifiedBy>
  <cp:revision>1</cp:revision>
  <dcterms:created xsi:type="dcterms:W3CDTF">2026-10-07T09:38:18.449Z</dcterms:created>
  <dcterms:modified xsi:type="dcterms:W3CDTF">2026-10-07T09:38:18.452Z</dcterms:modified>
</cp:coreProperties>
</file>

<file path=docProps/custom.xml><?xml version="1.0" encoding="utf-8"?>
<Properties xmlns="http://schemas.openxmlformats.org/officeDocument/2006/custom-properties" xmlns:vt="http://schemas.openxmlformats.org/officeDocument/2006/docPropsVTypes"/>
</file>