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2f4d"/>
          <w:sz w:val="40"/>
          <w:szCs w:val="40"/>
        </w:rPr>
        <w:t xml:space="preserve">Smart Pool Table Payment &amp; Auto-Release System</w:t>
      </w:r>
    </w:p>
    <w:p>
      <w:pPr>
        <w:spacing w:after="400"/>
      </w:pPr>
      <w:r>
        <w:rPr>
          <w:i/>
          <w:iCs/>
          <w:color w:val="1d4e89"/>
          <w:sz w:val="26"/>
          <w:szCs w:val="26"/>
        </w:rPr>
        <w:t xml:space="preserve">IoT + Mobile Money Project Proposal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40"/>
      </w:pPr>
      <w:r>
        <w:t xml:space="preserve">This project replaces the coin/token slot on a standard pool table with a smart, electronically-triggered release mechanism. Instead of dropping a coin, a customer pays via M-Pesa; once payment is confirmed, the same mechanical release the coin would normally trigger is fired electronically. The system is built in two phases: a single-table proof of concept, followed by a multi-table version that can serve several pool tables in one venue from a single control hub, each identified and billed individually.</w:t>
      </w:r>
    </w:p>
    <w:p>
      <w:pPr>
        <w:spacing w:after="140"/>
      </w:pPr>
      <w:r>
        <w:t xml:space="preserve">The design goal is a professional, low-component-count build: one control hub, simple per-table nodes, mobile-money payment, digital receipts, and a battery backup so the system keeps running through short power outages.</w:t>
      </w:r>
    </w:p>
    <w:p>
      <w:pPr>
        <w:pStyle w:val="Heading1"/>
        <w:spacing w:after="150" w:before="300"/>
      </w:pPr>
      <w:r>
        <w:t xml:space="preserve">2. Problem &amp; Objective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Manual coin/token operation requires physical cash handling and on-site change floats.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Venue owners have no digital record of table usage or revenue per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Objective: let customers pay via mobile money and have the table open itself automatically, with a full digital audit trail.</w:t>
      </w:r>
    </w:p>
    <w:p>
      <w:pPr>
        <w:pStyle w:val="Heading1"/>
        <w:spacing w:after="150" w:before="300"/>
      </w:pPr>
      <w:r>
        <w:t xml:space="preserve">3. Phased Approach</w:t>
      </w:r>
    </w:p>
    <w:p>
      <w:pPr>
        <w:pStyle w:val="Heading2"/>
        <w:spacing w:after="100" w:before="220"/>
      </w:pPr>
      <w:r>
        <w:t xml:space="preserve">Phase 1 — Single Table MVP</w:t>
      </w:r>
    </w:p>
    <w:p>
      <w:pPr>
        <w:spacing w:after="140"/>
      </w:pPr>
      <w:r>
        <w:t xml:space="preserve">One ESP32 controls one table end-to-end: detects confirmed payment, accepts a button press to confirm intent, and fires a relay-driven solenoid that trips the existing coin-release lever.</w:t>
      </w:r>
    </w:p>
    <w:p>
      <w:pPr>
        <w:pStyle w:val="Heading2"/>
        <w:spacing w:after="100" w:before="220"/>
      </w:pPr>
      <w:r>
        <w:t xml:space="preserve">Phase 2 — Multi-Table System</w:t>
      </w:r>
    </w:p>
    <w:p>
      <w:pPr>
        <w:spacing w:after="140"/>
      </w:pPr>
      <w:r>
        <w:t xml:space="preserve">A hub-and-spoke architecture allows one internet-connected hub to control several table nodes (e.g., 4 tables in one club), with payments correctly routed to the right table even though all tables share a single Till Number.</w:t>
      </w:r>
    </w:p>
    <w:p>
      <w:pPr>
        <w:pStyle w:val="Heading1"/>
        <w:spacing w:after="150" w:before="300"/>
      </w:pPr>
      <w:r>
        <w:t xml:space="preserve">4. System Architecture</w:t>
      </w:r>
    </w:p>
    <w:p>
      <w:pPr>
        <w:spacing w:after="140"/>
      </w:pPr>
      <w:r>
        <w:t xml:space="preserve">The diagram below shows how a payment travels from the customer's phone through the backend and M-Pesa, and how the release command is routed to the correct table via a hub-and-spoke IoT layer.</w:t>
      </w:r>
    </w:p>
    <w:p>
      <w:pPr>
        <w:spacing w:after="150" w:before="15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t xml:space="preserve">4.1 Hardware Components &amp; Functionality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c>
          <w:tcPr>
            <w:tcW w:type="dxa" w:w="2600"/>
            <w:shd w:fill="E7F0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E7F0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E7F0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ESP32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Connects to venue WiFi, communicates with backend server, relays commands to table nodes over ESP-NOW.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hub needs internet access, keeping table nodes simple and cheap.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Node (ESP32, one per table)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the LCD, reads the button, and drives the relay/solenoid for its own table.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of WiFi — receives commands directly from the hub, so a WiFi drop only affects the hub, not table logic.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16x2 I2C LCD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pending games, payment status, and prompts (e.g. “Press to open”).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I2C uses only 2 signal wires, keeping wiring minimal.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Tactile push button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Customer-facing “confirm &amp; open” trigger — a manual gate so the table does not open with nobody present.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extra hardware beyond debounce logic in firmware.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Relay module (5V)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Switches the higher-current solenoid circuit safely from the ESP32's logic-level pins.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Isolates delicate control electronics from the actuator's power draw.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12V Solenoid (or geared DC motor)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Physically trips the existing ball-release lever/cam, exactly as a coin would.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Reuses the table's existing mechanism — no need to redesign the ball lock.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 converter (12V→5V)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Steps down the main 12V rail to power the ESP32 and LCD.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Lets the whole rig run off one shared power source.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18650 Li-ion cells + BMS/charge module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Battery backup — charges from mains, takes over automatically if power drops.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Acts as a self-managed UPS with no custom failover logic required.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12V power adapter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power source for the whole unit, also charges the battery pack.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Standard, easily sourced locally.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ON/OFF switch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physical switch to power the entire unit up or down.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control point for the whole system, placed ahead of all other components.</w:t>
            </w:r>
          </w:p>
        </w:tc>
      </w:tr>
    </w:tbl>
    <w:p>
      <w:pPr>
        <w:pStyle w:val="Heading2"/>
        <w:spacing w:after="100" w:before="220"/>
      </w:pPr>
      <w:r>
        <w:t xml:space="preserve">4.2 Software / Cloud Components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00"/>
      </w:tblGrid>
      <w:tr>
        <w:tc>
          <w:tcPr>
            <w:tcW w:type="dxa" w:w="2600"/>
            <w:shd w:fill="E7F0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E7F0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E7F0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payment sessions, maps sessions to specific tables, stores transaction history.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source of truth — enables reporting and multi-table routing.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Safaricom Daraja API (STK Push)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Initiates the M-Pesa payment prompt on the customer's phone and returns a confirmation callback.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Standard, trusted mobile money integration for the Kenyan market.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Gateway (e.g. Africa's Talking)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Sends a branded digital receipt to the customer once payment is confirmed.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Immediate, low-cost confirmation without needing a printer.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Differentiating Multiple Tables on One Till Number</w:t>
      </w:r>
    </w:p>
    <w:p>
      <w:pPr>
        <w:spacing w:after="140"/>
      </w:pPr>
      <w:r>
        <w:t xml:space="preserve">A standard M-Pesa Till Number (Buy Goods) does not carry a customer-entered reference, so the system cannot rely on M-Pesa alone to know which table was paid for. Two approaches were considered:</w:t>
      </w:r>
    </w:p>
    <w:p>
      <w:pPr>
        <w:pStyle w:val="Heading2"/>
        <w:spacing w:after="100" w:before="220"/>
      </w:pPr>
      <w:r>
        <w:t xml:space="preserve">Option A — Software-side session matching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Customer selects a table (via QR code or a simple selection menu) before paying.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Backend creates a pending session linking a unique session ID to that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STK Push for that session carries a unique CheckoutRequestID from Daraja.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When Safaricom sends the payment confirmation, it references that same ID, letting the backend match the payment to the correct table.</w:t>
      </w:r>
    </w:p>
    <w:p>
      <w:pPr>
        <w:pStyle w:val="Heading2"/>
        <w:spacing w:after="100" w:before="220"/>
      </w:pPr>
      <w:r>
        <w:t xml:space="preserve">Option B — Paybill with Account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Switch from a Till Number to a Paybill, where the customer enters the table name/number as the account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M-Pesa passes this reference through directly, removing the need for session-matching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Trade-off: requires a Paybill business setup with Safaricom, which may involve additional registration.</w:t>
      </w:r>
    </w:p>
    <w:p>
      <w:pPr>
        <w:spacing w:after="140"/>
      </w:pPr>
      <w:r>
        <w:rPr>
          <w:i/>
          <w:iCs/>
        </w:rPr>
        <w:t xml:space="preserve">Recommendation: proceed with Option A for the MVP, since it works with the venue's existing Till Number and scales cleanly to an in-house app later.</w:t>
      </w:r>
    </w:p>
    <w:p>
      <w:pPr>
        <w:pStyle w:val="Heading1"/>
        <w:spacing w:after="150" w:before="300"/>
      </w:pPr>
      <w:r>
        <w:t xml:space="preserve">6. Receipt Generation</w:t>
      </w:r>
    </w:p>
    <w:p>
      <w:pPr>
        <w:spacing w:after="140"/>
      </w:pPr>
      <w:r>
        <w:t xml:space="preserve">Two layers are proposed, so the system stays simple now but can grow: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Digital receipt (Phase 1): an SMS sent automatically once payment is confirmed, e.g. “Payment confirmed: Table 3, KES 50, 14 Sep 2026 14:32. Enjoy your game!” — in addition to the standard M-Pesa SMS.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Printed receipt (future add-on): a small 58mm thermal printer attached to the hub, available on request, for venues that want a physical slip.</w:t>
      </w:r>
    </w:p>
    <w:p>
      <w:pPr>
        <w:pStyle w:val="Heading1"/>
        <w:spacing w:after="150" w:before="300"/>
      </w:pPr>
      <w:r>
        <w:t xml:space="preserve">7. End-to-End Workflow</w:t>
      </w:r>
    </w:p>
    <w:p>
      <w:pPr>
        <w:spacing w:after="150" w:before="150"/>
        <w:jc w:val="center"/>
      </w:pPr>
      <w:r>
        <w:drawing>
          <wp:inline distT="0" distB="0" distL="0" distR="0">
            <wp:extent cx="409575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8. Power Architecture</w:t>
      </w:r>
    </w:p>
    <w:p>
      <w:pPr>
        <w:spacing w:after="140"/>
      </w:pPr>
      <w:r>
        <w:t xml:space="preserve">A single 12V power adapter feeds the whole unit through a master ON/OFF switch. From there, a charge/BMS module maintains an 18650 battery pack that seamlessly takes over if mains power drops, while a buck converter independently supplies the ESP32 and LCD at 5V, and the relay/solenoid draws directly from the 12V rail. This gives the unit automatic UPS-style backup without any custom failover code.</w:t>
      </w:r>
    </w:p>
    <w:p>
      <w:pPr>
        <w:pStyle w:val="Heading1"/>
        <w:spacing w:after="150" w:before="300"/>
      </w:pPr>
      <w:r>
        <w:t xml:space="preserve">9. Firmware Logic (Summary)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setup(): connect to WiFi/ESP-NOW, initialise LCD, arm the button interrupt, display “Ready”.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loop(): periodically poll the backend for pending-game count and update the LCD; on button press, verify payment status for this table, then either pulse the relay to release the balls and update the display, or show “Not paid yet”.</w:t>
      </w:r>
    </w:p>
    <w:p>
      <w:pPr>
        <w:pStyle w:val="Heading1"/>
        <w:spacing w:after="150" w:before="300"/>
      </w:pPr>
      <w:r>
        <w:t xml:space="preserve">10. Recommendation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Approve Phase 1 (single-table MVP) for a pilot build and mechanical test with the existing coin lever.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choice between Option A (session-matching) and Option B (Paybill) for multi-table payment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Decide on digital-only receipts vs. adding a physical thermal printer at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 successful pilot, proceed to Phase 2 hub-and-spoke rollout across all tables in a venue.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cecb71daec79821fcac3e0b6b6226463bebb58.png"/><Relationship Id="rId8" Type="http://schemas.openxmlformats.org/officeDocument/2006/relationships/image" Target="media/47c2a2cd7139f910e39c004a6092a5e94b4198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2026-09-14T16:32:46.736Z</dcterms:created>
  <dcterms:modified xsi:type="dcterms:W3CDTF">2026-09-14T16:32:46.746Z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