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22EA5F8A" w:rsidR="00275FCC" w:rsidRDefault="00275FCC" w:rsidP="00275FCC">
      <w:pPr>
        <w:pStyle w:val="Title"/>
        <w:spacing w:line="276" w:lineRule="auto"/>
        <w:jc w:val="left"/>
      </w:pPr>
      <w:r>
        <w:tab/>
      </w:r>
      <w:r w:rsidR="005F0C82">
        <w:rPr>
          <w:rFonts w:ascii="Segoe UI Symbol" w:hAnsi="Segoe UI Symbol"/>
        </w:rPr>
        <w:t>☒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585031F6" w:rsidR="0057539E" w:rsidRDefault="005F0C82" w:rsidP="009B0D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ANTIBIOTIC RESISTANCE OF ENTEROHEMORRHAGIC AND</w:t>
      </w:r>
      <w:r w:rsidR="009B0D3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ENTEROTOXIGENIC </w:t>
      </w:r>
      <w:r w:rsidRPr="005F0C82">
        <w:rPr>
          <w:rFonts w:ascii="Arial" w:hAnsi="Arial" w:cs="Arial"/>
          <w:b/>
          <w:i/>
          <w:iCs/>
          <w:color w:val="000000"/>
          <w:sz w:val="28"/>
          <w:szCs w:val="28"/>
        </w:rPr>
        <w:t>ESCHERICHIA COLI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ISOLATED IN CATTLE IN</w:t>
      </w:r>
      <w:r w:rsidR="009B0D3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THE MEKONG DELTA, VIETNAM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1527E608" w:rsidR="00687CC2" w:rsidRPr="00687CC2" w:rsidRDefault="005F0C82" w:rsidP="009A3A8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Nguyen Khanh Thuan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Bui Thi Le Minh</w:t>
      </w:r>
      <w:r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Ngo Van Thong</w:t>
      </w:r>
      <w:r>
        <w:rPr>
          <w:color w:val="000000"/>
          <w:sz w:val="28"/>
          <w:szCs w:val="28"/>
          <w:vertAlign w:val="superscript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4ED8AEE9" w:rsidR="00687CC2" w:rsidRPr="00687CC2" w:rsidRDefault="005F0C82" w:rsidP="009A3A8A">
      <w:pPr>
        <w:jc w:val="both"/>
        <w:rPr>
          <w:color w:val="000000"/>
        </w:rPr>
      </w:pPr>
      <w:r w:rsidRPr="005F0C82">
        <w:rPr>
          <w:color w:val="000000"/>
          <w:vertAlign w:val="superscript"/>
        </w:rPr>
        <w:t>1</w:t>
      </w:r>
      <w:r w:rsidRPr="005F0C82">
        <w:rPr>
          <w:color w:val="000000"/>
        </w:rPr>
        <w:t>nkthuan@ctu.edu.vn</w:t>
      </w:r>
      <w:r>
        <w:rPr>
          <w:color w:val="000000"/>
        </w:rPr>
        <w:t>, Faculty of Veterinary Medicine, College of Agriculture, Can Tho University, Vietnam</w:t>
      </w:r>
    </w:p>
    <w:p w14:paraId="3C4C4A36" w14:textId="3E2C292E" w:rsidR="00687CC2" w:rsidRDefault="00687CC2" w:rsidP="009A3A8A">
      <w:pPr>
        <w:jc w:val="both"/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9A3A8A">
        <w:rPr>
          <w:color w:val="000000"/>
        </w:rPr>
        <w:t xml:space="preserve">Department of Animal Science, </w:t>
      </w:r>
      <w:r w:rsidR="005F0C82">
        <w:rPr>
          <w:color w:val="000000"/>
        </w:rPr>
        <w:t xml:space="preserve">Faculty of </w:t>
      </w:r>
      <w:r w:rsidR="009A3A8A">
        <w:rPr>
          <w:color w:val="000000"/>
        </w:rPr>
        <w:t>Agriculture and Rural Development, Kien Giang</w:t>
      </w:r>
      <w:r w:rsidR="005F0C82">
        <w:rPr>
          <w:color w:val="000000"/>
        </w:rPr>
        <w:t xml:space="preserve"> University, Vietnam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196661C7" w14:textId="515E7F24" w:rsidR="00A6506C" w:rsidRPr="0064590A" w:rsidRDefault="00275FCC" w:rsidP="0054438F">
      <w:pPr>
        <w:jc w:val="both"/>
        <w:rPr>
          <w:iCs/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B365ED">
        <w:rPr>
          <w:b/>
          <w:bCs/>
          <w:color w:val="000000"/>
        </w:rPr>
        <w:t xml:space="preserve"> </w:t>
      </w:r>
      <w:r w:rsidR="00B365ED">
        <w:rPr>
          <w:color w:val="000000"/>
        </w:rPr>
        <w:t xml:space="preserve">The presence of </w:t>
      </w:r>
      <w:r w:rsidR="009A670B">
        <w:rPr>
          <w:color w:val="000000"/>
        </w:rPr>
        <w:t>E</w:t>
      </w:r>
      <w:r w:rsidR="00B365ED">
        <w:rPr>
          <w:color w:val="000000"/>
        </w:rPr>
        <w:t xml:space="preserve">nterohemorrhagic and Enterotoxigenic </w:t>
      </w:r>
      <w:r w:rsidR="00B365ED" w:rsidRPr="009A670B">
        <w:rPr>
          <w:i/>
          <w:iCs/>
          <w:color w:val="000000"/>
        </w:rPr>
        <w:t>Escherichia coli</w:t>
      </w:r>
      <w:r w:rsidR="00B365ED">
        <w:rPr>
          <w:color w:val="000000"/>
        </w:rPr>
        <w:t xml:space="preserve"> in cattle's digestive tracts is a significant concern. These </w:t>
      </w:r>
      <w:r w:rsidR="00B365ED" w:rsidRPr="009A670B">
        <w:rPr>
          <w:i/>
          <w:iCs/>
          <w:color w:val="000000"/>
        </w:rPr>
        <w:t>E. coli</w:t>
      </w:r>
      <w:r w:rsidR="00B365ED">
        <w:rPr>
          <w:color w:val="000000"/>
        </w:rPr>
        <w:t xml:space="preserve"> serotypes not only cause disease in cattle but also severe disease in humans. Moreover, the increasing antibiotic resistance of </w:t>
      </w:r>
      <w:r w:rsidR="00B365ED" w:rsidRPr="009A670B">
        <w:rPr>
          <w:i/>
          <w:iCs/>
          <w:color w:val="000000"/>
        </w:rPr>
        <w:t>E. coli</w:t>
      </w:r>
      <w:r w:rsidR="00B365ED">
        <w:rPr>
          <w:color w:val="000000"/>
        </w:rPr>
        <w:t xml:space="preserve"> has led to significant difficulties in treatment for animals and humans. This study aimed to determine the antimicrobial susceptibility and antibiotic-resistance genes of those </w:t>
      </w:r>
      <w:r w:rsidR="00B365ED" w:rsidRPr="009A670B">
        <w:rPr>
          <w:i/>
          <w:iCs/>
          <w:color w:val="000000"/>
        </w:rPr>
        <w:t>E. coli</w:t>
      </w:r>
      <w:r w:rsidR="00B365ED">
        <w:rPr>
          <w:color w:val="000000"/>
        </w:rPr>
        <w:t xml:space="preserve"> serotypes isolated from cattle in the Mekong Delta, Vietnam, with the hope of informing strategies to mitigate this growing threat to animal and human health</w:t>
      </w:r>
      <w:r w:rsidR="00BC3E1D">
        <w:rPr>
          <w:iCs/>
          <w:szCs w:val="26"/>
          <w:shd w:val="clear" w:color="auto" w:fill="FFFFFF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3406052F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BC3E1D">
        <w:rPr>
          <w:color w:val="000000"/>
        </w:rPr>
        <w:t xml:space="preserve">A total of 50 EHEC strains and 97 ETEC strains isolated from cattle in the Mekong Delta were examined for </w:t>
      </w:r>
      <w:r w:rsidR="00B365ED">
        <w:rPr>
          <w:color w:val="000000"/>
        </w:rPr>
        <w:t xml:space="preserve">antimicrobial susceptibility with thirteen antibiotics by disk infusion method, including </w:t>
      </w:r>
      <w:r w:rsidR="00B365ED" w:rsidRPr="002F0353">
        <w:rPr>
          <w:color w:val="000000"/>
          <w:szCs w:val="26"/>
          <w:lang w:val="nl-NL"/>
        </w:rPr>
        <w:t>cefuroxime, amoxicillin/</w:t>
      </w:r>
      <w:r w:rsidR="009A670B">
        <w:rPr>
          <w:color w:val="000000"/>
          <w:szCs w:val="26"/>
          <w:lang w:val="nl-NL"/>
        </w:rPr>
        <w:t>c</w:t>
      </w:r>
      <w:r w:rsidR="00B365ED" w:rsidRPr="002F0353">
        <w:rPr>
          <w:color w:val="000000"/>
          <w:szCs w:val="26"/>
          <w:lang w:val="nl-NL"/>
        </w:rPr>
        <w:t xml:space="preserve">lavulanic acid, ampicillin, gentamicin, streptomycin, amikacin, colistin, doxycycline, ofloxacin, </w:t>
      </w:r>
      <w:r w:rsidR="00B365ED">
        <w:rPr>
          <w:color w:val="000000"/>
          <w:szCs w:val="26"/>
        </w:rPr>
        <w:t>c</w:t>
      </w:r>
      <w:r w:rsidR="00B365ED" w:rsidRPr="002F0353">
        <w:rPr>
          <w:color w:val="000000"/>
          <w:szCs w:val="26"/>
        </w:rPr>
        <w:t xml:space="preserve">eftazidime, </w:t>
      </w:r>
      <w:r w:rsidR="00B365ED">
        <w:rPr>
          <w:color w:val="000000"/>
          <w:szCs w:val="26"/>
        </w:rPr>
        <w:t>c</w:t>
      </w:r>
      <w:r w:rsidR="00B365ED" w:rsidRPr="002F0353">
        <w:rPr>
          <w:color w:val="000000"/>
          <w:szCs w:val="26"/>
        </w:rPr>
        <w:t xml:space="preserve">hloramphenicol, </w:t>
      </w:r>
      <w:r w:rsidR="00B365ED">
        <w:rPr>
          <w:color w:val="000000"/>
          <w:szCs w:val="26"/>
        </w:rPr>
        <w:t>l</w:t>
      </w:r>
      <w:r w:rsidR="00B365ED" w:rsidRPr="002F0353">
        <w:rPr>
          <w:color w:val="000000"/>
          <w:szCs w:val="26"/>
        </w:rPr>
        <w:t>evofloxacin</w:t>
      </w:r>
      <w:r w:rsidR="00B365ED" w:rsidRPr="002F0353">
        <w:rPr>
          <w:color w:val="000000"/>
          <w:szCs w:val="26"/>
          <w:lang w:val="nl-NL"/>
        </w:rPr>
        <w:t xml:space="preserve">, </w:t>
      </w:r>
      <w:r w:rsidR="00B365ED">
        <w:rPr>
          <w:color w:val="000000"/>
          <w:szCs w:val="26"/>
        </w:rPr>
        <w:t>t</w:t>
      </w:r>
      <w:r w:rsidR="00B365ED" w:rsidRPr="002F0353">
        <w:rPr>
          <w:color w:val="000000"/>
          <w:szCs w:val="26"/>
        </w:rPr>
        <w:t>etracycline</w:t>
      </w:r>
      <w:r w:rsidR="00B365ED">
        <w:rPr>
          <w:color w:val="000000"/>
        </w:rPr>
        <w:t xml:space="preserve">. The PCR method was used to detect </w:t>
      </w:r>
      <w:r w:rsidR="009A670B">
        <w:rPr>
          <w:color w:val="000000"/>
        </w:rPr>
        <w:t>ten</w:t>
      </w:r>
      <w:r w:rsidR="00B365ED">
        <w:rPr>
          <w:color w:val="000000"/>
        </w:rPr>
        <w:t xml:space="preserve"> antibiotic-resistance genes in those strains, including </w:t>
      </w:r>
      <w:r w:rsidR="00B365ED" w:rsidRPr="00B365ED">
        <w:rPr>
          <w:i/>
          <w:iCs/>
          <w:color w:val="000000"/>
        </w:rPr>
        <w:t>blaampC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blaTEM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aadA1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dfrA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strA</w:t>
      </w:r>
      <w:r w:rsidR="00B365ED">
        <w:rPr>
          <w:color w:val="000000"/>
        </w:rPr>
        <w:t>,</w:t>
      </w:r>
      <w:r w:rsidR="009A670B">
        <w:rPr>
          <w:color w:val="000000"/>
        </w:rPr>
        <w:t xml:space="preserve"> </w:t>
      </w:r>
      <w:r w:rsidR="009A670B" w:rsidRPr="009A670B">
        <w:rPr>
          <w:i/>
          <w:iCs/>
          <w:color w:val="000000"/>
        </w:rPr>
        <w:t>mcr-1</w:t>
      </w:r>
      <w:r w:rsidR="009A670B">
        <w:rPr>
          <w:color w:val="000000"/>
        </w:rPr>
        <w:t>,</w:t>
      </w:r>
      <w:r w:rsidR="00B365ED">
        <w:rPr>
          <w:color w:val="000000"/>
        </w:rPr>
        <w:t xml:space="preserve"> </w:t>
      </w:r>
      <w:r w:rsidR="00B365ED" w:rsidRPr="00B365ED">
        <w:rPr>
          <w:i/>
          <w:iCs/>
          <w:color w:val="000000"/>
        </w:rPr>
        <w:t>tetA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sulII</w:t>
      </w:r>
      <w:r w:rsidR="00B365ED">
        <w:rPr>
          <w:color w:val="000000"/>
        </w:rPr>
        <w:t xml:space="preserve">, </w:t>
      </w:r>
      <w:r w:rsidR="00B365ED" w:rsidRPr="00B365ED">
        <w:rPr>
          <w:i/>
          <w:iCs/>
          <w:color w:val="000000"/>
        </w:rPr>
        <w:t>qnrA</w:t>
      </w:r>
      <w:r w:rsidR="00B365ED">
        <w:rPr>
          <w:color w:val="000000"/>
        </w:rPr>
        <w:t xml:space="preserve">, and </w:t>
      </w:r>
      <w:r w:rsidR="00B365ED" w:rsidRPr="00B365ED">
        <w:rPr>
          <w:i/>
          <w:iCs/>
          <w:color w:val="000000"/>
        </w:rPr>
        <w:t>cat1</w:t>
      </w:r>
      <w:r w:rsidR="00B365ED">
        <w:rPr>
          <w:color w:val="000000"/>
        </w:rPr>
        <w:t>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536D8258" w14:textId="6B82C317" w:rsidR="009A670B" w:rsidRPr="009A670B" w:rsidRDefault="00275FCC" w:rsidP="009A670B">
      <w:pPr>
        <w:jc w:val="both"/>
        <w:rPr>
          <w:szCs w:val="26"/>
          <w:shd w:val="clear" w:color="auto" w:fill="FFFFFF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9A670B">
        <w:rPr>
          <w:szCs w:val="26"/>
        </w:rPr>
        <w:t>E</w:t>
      </w:r>
      <w:r w:rsidR="009B0D3B">
        <w:rPr>
          <w:szCs w:val="26"/>
        </w:rPr>
        <w:t>H</w:t>
      </w:r>
      <w:r w:rsidR="009A670B">
        <w:rPr>
          <w:szCs w:val="26"/>
        </w:rPr>
        <w:t>EC</w:t>
      </w:r>
      <w:r w:rsidR="009A670B">
        <w:rPr>
          <w:szCs w:val="26"/>
          <w:lang w:val="vi-VN"/>
        </w:rPr>
        <w:t xml:space="preserve"> and E</w:t>
      </w:r>
      <w:r w:rsidR="009B0D3B">
        <w:rPr>
          <w:szCs w:val="26"/>
        </w:rPr>
        <w:t>TE</w:t>
      </w:r>
      <w:r w:rsidR="009A670B">
        <w:rPr>
          <w:szCs w:val="26"/>
          <w:lang w:val="vi-VN"/>
        </w:rPr>
        <w:t>C in cattle showed high sensitivity</w:t>
      </w:r>
      <w:r w:rsidR="009A670B">
        <w:rPr>
          <w:szCs w:val="26"/>
        </w:rPr>
        <w:t xml:space="preserve"> </w:t>
      </w:r>
      <w:r w:rsidR="009A670B" w:rsidRPr="009A670B">
        <w:rPr>
          <w:szCs w:val="26"/>
          <w:lang w:val="vi-VN"/>
        </w:rPr>
        <w:t>to most examined antibiotics.</w:t>
      </w:r>
      <w:r w:rsidR="009A670B" w:rsidRPr="009A670B">
        <w:rPr>
          <w:szCs w:val="26"/>
        </w:rPr>
        <w:t xml:space="preserve"> </w:t>
      </w:r>
      <w:r w:rsidR="009A670B" w:rsidRPr="009A670B">
        <w:rPr>
          <w:szCs w:val="26"/>
          <w:shd w:val="clear" w:color="auto" w:fill="FFFFFF"/>
        </w:rPr>
        <w:t>ETEC strains were significantly sensitive to amikacin and doxycycline (83</w:t>
      </w:r>
      <w:r w:rsidR="009A670B" w:rsidRPr="009A670B">
        <w:rPr>
          <w:szCs w:val="26"/>
          <w:shd w:val="clear" w:color="auto" w:fill="FFFFFF"/>
          <w:lang w:val="vi-VN"/>
        </w:rPr>
        <w:t>.</w:t>
      </w:r>
      <w:r w:rsidR="009A670B" w:rsidRPr="009A670B">
        <w:rPr>
          <w:szCs w:val="26"/>
          <w:shd w:val="clear" w:color="auto" w:fill="FFFFFF"/>
        </w:rPr>
        <w:t>51%)</w:t>
      </w:r>
      <w:r w:rsidR="009A670B" w:rsidRPr="009A670B">
        <w:rPr>
          <w:szCs w:val="26"/>
          <w:shd w:val="clear" w:color="auto" w:fill="FFFFFF"/>
          <w:lang w:val="vi-VN"/>
        </w:rPr>
        <w:t xml:space="preserve"> and</w:t>
      </w:r>
      <w:r w:rsidR="009A670B" w:rsidRPr="009A670B">
        <w:rPr>
          <w:szCs w:val="26"/>
          <w:shd w:val="clear" w:color="auto" w:fill="FFFFFF"/>
        </w:rPr>
        <w:t xml:space="preserve"> resistant against ampicillin (60</w:t>
      </w:r>
      <w:r w:rsidR="009A670B" w:rsidRPr="009A670B">
        <w:rPr>
          <w:szCs w:val="26"/>
          <w:shd w:val="clear" w:color="auto" w:fill="FFFFFF"/>
          <w:lang w:val="vi-VN"/>
        </w:rPr>
        <w:t>.82</w:t>
      </w:r>
      <w:r w:rsidR="009A670B" w:rsidRPr="009A670B">
        <w:rPr>
          <w:szCs w:val="26"/>
          <w:shd w:val="clear" w:color="auto" w:fill="FFFFFF"/>
        </w:rPr>
        <w:t>%).</w:t>
      </w:r>
      <w:r w:rsidR="009A670B" w:rsidRPr="009A670B">
        <w:rPr>
          <w:szCs w:val="26"/>
        </w:rPr>
        <w:t xml:space="preserve"> </w:t>
      </w:r>
      <w:r w:rsidR="009A670B" w:rsidRPr="009A670B">
        <w:rPr>
          <w:szCs w:val="26"/>
          <w:shd w:val="clear" w:color="auto" w:fill="FFFFFF"/>
        </w:rPr>
        <w:t>EHEC</w:t>
      </w:r>
      <w:r w:rsidR="009A670B" w:rsidRPr="009A670B">
        <w:rPr>
          <w:szCs w:val="26"/>
          <w:shd w:val="clear" w:color="auto" w:fill="FFFFFF"/>
          <w:lang w:val="vi-VN"/>
        </w:rPr>
        <w:t xml:space="preserve"> strains were </w:t>
      </w:r>
      <w:r w:rsidR="009A670B" w:rsidRPr="009A670B">
        <w:rPr>
          <w:szCs w:val="26"/>
          <w:shd w:val="clear" w:color="auto" w:fill="FFFFFF"/>
        </w:rPr>
        <w:t>the highest sensitive to</w:t>
      </w:r>
      <w:r w:rsidR="009A670B" w:rsidRPr="009A670B">
        <w:rPr>
          <w:szCs w:val="26"/>
          <w:shd w:val="clear" w:color="auto" w:fill="FFFFFF"/>
          <w:lang w:val="vi-VN"/>
        </w:rPr>
        <w:t xml:space="preserve"> </w:t>
      </w:r>
      <w:r w:rsidR="009A670B" w:rsidRPr="009A670B">
        <w:rPr>
          <w:szCs w:val="26"/>
          <w:shd w:val="clear" w:color="auto" w:fill="FFFFFF"/>
        </w:rPr>
        <w:t>amikacin and levofloxacin (98</w:t>
      </w:r>
      <w:r w:rsidR="00F15591">
        <w:rPr>
          <w:szCs w:val="26"/>
          <w:shd w:val="clear" w:color="auto" w:fill="FFFFFF"/>
        </w:rPr>
        <w:t>.</w:t>
      </w:r>
      <w:r w:rsidR="009A670B" w:rsidRPr="009A670B">
        <w:rPr>
          <w:szCs w:val="26"/>
          <w:shd w:val="clear" w:color="auto" w:fill="FFFFFF"/>
          <w:lang w:val="vi-VN"/>
        </w:rPr>
        <w:t>00</w:t>
      </w:r>
      <w:r w:rsidR="009A670B" w:rsidRPr="009A670B">
        <w:rPr>
          <w:szCs w:val="26"/>
          <w:shd w:val="clear" w:color="auto" w:fill="FFFFFF"/>
        </w:rPr>
        <w:t>%</w:t>
      </w:r>
      <w:r w:rsidR="009A670B" w:rsidRPr="009A670B">
        <w:rPr>
          <w:szCs w:val="26"/>
          <w:shd w:val="clear" w:color="auto" w:fill="FFFFFF"/>
          <w:lang w:val="vi-VN"/>
        </w:rPr>
        <w:t>)</w:t>
      </w:r>
      <w:r w:rsidR="009A670B">
        <w:rPr>
          <w:szCs w:val="26"/>
          <w:shd w:val="clear" w:color="auto" w:fill="FFFFFF"/>
          <w:lang w:val="vi-VN"/>
        </w:rPr>
        <w:t xml:space="preserve"> and the highest resistant to colistin, ampicillin, and tetracycline (68.00%, 66.00%,</w:t>
      </w:r>
      <w:r w:rsidR="009A670B" w:rsidRPr="009A670B">
        <w:rPr>
          <w:szCs w:val="26"/>
          <w:shd w:val="clear" w:color="auto" w:fill="FFFFFF"/>
        </w:rPr>
        <w:t xml:space="preserve"> and 64</w:t>
      </w:r>
      <w:r w:rsidR="009A670B" w:rsidRPr="009A670B">
        <w:rPr>
          <w:szCs w:val="26"/>
          <w:shd w:val="clear" w:color="auto" w:fill="FFFFFF"/>
          <w:lang w:val="vi-VN"/>
        </w:rPr>
        <w:t>.00</w:t>
      </w:r>
      <w:r w:rsidR="009A670B" w:rsidRPr="009A670B">
        <w:rPr>
          <w:szCs w:val="26"/>
          <w:shd w:val="clear" w:color="auto" w:fill="FFFFFF"/>
        </w:rPr>
        <w:t xml:space="preserve">%). </w:t>
      </w:r>
      <w:r w:rsidR="009A670B" w:rsidRPr="009A670B">
        <w:rPr>
          <w:szCs w:val="26"/>
        </w:rPr>
        <w:t>The PCR results indicated that gene</w:t>
      </w:r>
      <w:r w:rsidR="009A670B" w:rsidRPr="009A670B">
        <w:rPr>
          <w:szCs w:val="26"/>
          <w:lang w:val="vi-VN"/>
        </w:rPr>
        <w:t xml:space="preserve"> </w:t>
      </w:r>
      <w:r w:rsidR="009A670B" w:rsidRPr="009A670B">
        <w:rPr>
          <w:i/>
          <w:iCs/>
          <w:szCs w:val="26"/>
        </w:rPr>
        <w:t>tetA</w:t>
      </w:r>
      <w:r w:rsidR="009A670B" w:rsidRPr="009A670B">
        <w:rPr>
          <w:szCs w:val="26"/>
        </w:rPr>
        <w:t xml:space="preserve"> was detected at the highest rate in ETEC</w:t>
      </w:r>
      <w:r w:rsidR="009A670B" w:rsidRPr="009A670B">
        <w:rPr>
          <w:szCs w:val="26"/>
          <w:lang w:val="vi-VN"/>
        </w:rPr>
        <w:t xml:space="preserve"> and</w:t>
      </w:r>
      <w:r w:rsidR="009A670B" w:rsidRPr="009A670B">
        <w:rPr>
          <w:szCs w:val="26"/>
        </w:rPr>
        <w:t xml:space="preserve"> EHEC</w:t>
      </w:r>
      <w:r w:rsidR="009A670B">
        <w:rPr>
          <w:szCs w:val="26"/>
        </w:rPr>
        <w:t>, with 69.07% and 68.00%,</w:t>
      </w:r>
      <w:r w:rsidR="009A670B" w:rsidRPr="009A670B">
        <w:rPr>
          <w:szCs w:val="26"/>
        </w:rPr>
        <w:t xml:space="preserve"> respectively. The popular</w:t>
      </w:r>
      <w:r w:rsidR="009A670B" w:rsidRPr="009A670B">
        <w:rPr>
          <w:szCs w:val="26"/>
          <w:lang w:val="vi-VN"/>
        </w:rPr>
        <w:t xml:space="preserve"> </w:t>
      </w:r>
      <w:r w:rsidR="009A670B" w:rsidRPr="009A670B">
        <w:rPr>
          <w:szCs w:val="26"/>
        </w:rPr>
        <w:t>combined</w:t>
      </w:r>
      <w:r w:rsidR="009A670B" w:rsidRPr="009A670B">
        <w:rPr>
          <w:szCs w:val="26"/>
          <w:lang w:val="vi-VN"/>
        </w:rPr>
        <w:t xml:space="preserve"> gene</w:t>
      </w:r>
      <w:r w:rsidR="009A670B" w:rsidRPr="009A670B">
        <w:rPr>
          <w:szCs w:val="26"/>
        </w:rPr>
        <w:t xml:space="preserve"> pattern was </w:t>
      </w:r>
      <w:r w:rsidR="009A670B" w:rsidRPr="009A670B">
        <w:rPr>
          <w:i/>
          <w:iCs/>
          <w:szCs w:val="26"/>
        </w:rPr>
        <w:t>tetA</w:t>
      </w:r>
      <w:r w:rsidR="009A670B" w:rsidRPr="009A670B">
        <w:rPr>
          <w:szCs w:val="26"/>
        </w:rPr>
        <w:t>+</w:t>
      </w:r>
      <w:r w:rsidR="009A670B" w:rsidRPr="009A670B">
        <w:rPr>
          <w:i/>
          <w:iCs/>
          <w:szCs w:val="26"/>
        </w:rPr>
        <w:t>sulII</w:t>
      </w:r>
      <w:r w:rsidR="009A670B" w:rsidRPr="009A670B">
        <w:rPr>
          <w:szCs w:val="26"/>
        </w:rPr>
        <w:t xml:space="preserve"> in</w:t>
      </w:r>
      <w:r w:rsidR="009A670B" w:rsidRPr="009A670B">
        <w:rPr>
          <w:szCs w:val="26"/>
          <w:lang w:val="vi-VN"/>
        </w:rPr>
        <w:t xml:space="preserve"> ETEC, </w:t>
      </w:r>
      <w:r w:rsidR="009A670B" w:rsidRPr="009A670B">
        <w:rPr>
          <w:szCs w:val="26"/>
        </w:rPr>
        <w:t xml:space="preserve">and </w:t>
      </w:r>
      <w:r w:rsidR="009A670B" w:rsidRPr="009A670B">
        <w:rPr>
          <w:i/>
          <w:iCs/>
          <w:szCs w:val="26"/>
          <w:lang w:val="vi-VN"/>
        </w:rPr>
        <w:t>tetA</w:t>
      </w:r>
      <w:r w:rsidR="009A670B" w:rsidRPr="009A670B">
        <w:rPr>
          <w:szCs w:val="26"/>
          <w:lang w:val="vi-VN"/>
        </w:rPr>
        <w:t>+</w:t>
      </w:r>
      <w:r w:rsidR="009A670B" w:rsidRPr="009A670B">
        <w:rPr>
          <w:i/>
          <w:iCs/>
          <w:szCs w:val="26"/>
          <w:lang w:val="vi-VN"/>
        </w:rPr>
        <w:t>sulII</w:t>
      </w:r>
      <w:r w:rsidR="009A670B" w:rsidRPr="009A670B">
        <w:rPr>
          <w:szCs w:val="26"/>
          <w:lang w:val="vi-VN"/>
        </w:rPr>
        <w:t>,</w:t>
      </w:r>
      <w:r w:rsidR="009A670B" w:rsidRPr="009A670B">
        <w:rPr>
          <w:szCs w:val="26"/>
        </w:rPr>
        <w:t xml:space="preserve"> </w:t>
      </w:r>
      <w:r w:rsidR="009A670B" w:rsidRPr="009A670B">
        <w:rPr>
          <w:i/>
          <w:iCs/>
          <w:szCs w:val="26"/>
          <w:lang w:val="vi-VN"/>
        </w:rPr>
        <w:t>tetA</w:t>
      </w:r>
      <w:r w:rsidR="009A670B" w:rsidRPr="009A670B">
        <w:rPr>
          <w:szCs w:val="26"/>
          <w:lang w:val="vi-VN"/>
        </w:rPr>
        <w:t>+</w:t>
      </w:r>
      <w:r w:rsidR="009A670B" w:rsidRPr="009A670B">
        <w:rPr>
          <w:i/>
          <w:iCs/>
          <w:szCs w:val="26"/>
          <w:lang w:val="vi-VN"/>
        </w:rPr>
        <w:t>sulII</w:t>
      </w:r>
      <w:r w:rsidR="009A670B" w:rsidRPr="009A670B">
        <w:rPr>
          <w:szCs w:val="26"/>
          <w:lang w:val="vi-VN"/>
        </w:rPr>
        <w:t>+</w:t>
      </w:r>
      <w:r w:rsidR="009A670B" w:rsidRPr="009A670B">
        <w:rPr>
          <w:i/>
          <w:iCs/>
          <w:szCs w:val="26"/>
          <w:lang w:val="vi-VN"/>
        </w:rPr>
        <w:t>blaTEM</w:t>
      </w:r>
      <w:r w:rsidR="009A670B" w:rsidRPr="009A670B">
        <w:rPr>
          <w:szCs w:val="26"/>
          <w:lang w:val="vi-VN"/>
        </w:rPr>
        <w:t xml:space="preserve"> in EHEC</w:t>
      </w:r>
      <w:r w:rsidR="009A670B" w:rsidRPr="009A670B">
        <w:rPr>
          <w:szCs w:val="26"/>
        </w:rPr>
        <w:t xml:space="preserve">. 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4F02C9B6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9A670B" w:rsidRPr="009A670B">
        <w:rPr>
          <w:szCs w:val="26"/>
        </w:rPr>
        <w:t>The study on E</w:t>
      </w:r>
      <w:r w:rsidR="009B0D3B">
        <w:rPr>
          <w:szCs w:val="26"/>
        </w:rPr>
        <w:t>H</w:t>
      </w:r>
      <w:r w:rsidR="009A670B" w:rsidRPr="009A670B">
        <w:rPr>
          <w:szCs w:val="26"/>
        </w:rPr>
        <w:t>EC and E</w:t>
      </w:r>
      <w:r w:rsidR="009B0D3B">
        <w:rPr>
          <w:szCs w:val="26"/>
        </w:rPr>
        <w:t>T</w:t>
      </w:r>
      <w:r w:rsidR="009A670B" w:rsidRPr="009A670B">
        <w:rPr>
          <w:szCs w:val="26"/>
        </w:rPr>
        <w:t xml:space="preserve">EC strains </w:t>
      </w:r>
      <w:r w:rsidR="009B0D3B">
        <w:rPr>
          <w:szCs w:val="26"/>
        </w:rPr>
        <w:t>exhibited high antibiotic resistance and showed diverse antibiotic-resistant genes, which</w:t>
      </w:r>
      <w:r w:rsidR="009A670B" w:rsidRPr="009A670B">
        <w:rPr>
          <w:szCs w:val="26"/>
        </w:rPr>
        <w:t xml:space="preserve"> shows their potential risks to public health in </w:t>
      </w:r>
      <w:r w:rsidR="009B0D3B">
        <w:rPr>
          <w:szCs w:val="26"/>
        </w:rPr>
        <w:t xml:space="preserve">the Mekong Delta. Therefore, </w:t>
      </w:r>
      <w:r w:rsidR="00F64806">
        <w:rPr>
          <w:szCs w:val="26"/>
        </w:rPr>
        <w:t>official strategies</w:t>
      </w:r>
      <w:r w:rsidR="009B0D3B">
        <w:rPr>
          <w:szCs w:val="26"/>
        </w:rPr>
        <w:t xml:space="preserve"> </w:t>
      </w:r>
      <w:r w:rsidR="00F64806">
        <w:rPr>
          <w:szCs w:val="26"/>
        </w:rPr>
        <w:t>should be considered to prevent the transmission of those strains between animals and humans.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5ED3022B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3218E">
        <w:rPr>
          <w:color w:val="000000"/>
        </w:rPr>
        <w:t>antibiotic resistance, cattle, EHEC, ETEC, Mekong Delta.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23218E"/>
    <w:rsid w:val="00275FCC"/>
    <w:rsid w:val="00380081"/>
    <w:rsid w:val="003E7C21"/>
    <w:rsid w:val="004A3688"/>
    <w:rsid w:val="0054438F"/>
    <w:rsid w:val="0057539E"/>
    <w:rsid w:val="005F0C82"/>
    <w:rsid w:val="0064590A"/>
    <w:rsid w:val="00687CC2"/>
    <w:rsid w:val="007F6889"/>
    <w:rsid w:val="00857999"/>
    <w:rsid w:val="009A3A8A"/>
    <w:rsid w:val="009A670B"/>
    <w:rsid w:val="009B0D3B"/>
    <w:rsid w:val="00A6506C"/>
    <w:rsid w:val="00A8666D"/>
    <w:rsid w:val="00B365ED"/>
    <w:rsid w:val="00B939F4"/>
    <w:rsid w:val="00BC3E1D"/>
    <w:rsid w:val="00DB5C59"/>
    <w:rsid w:val="00E02A3C"/>
    <w:rsid w:val="00F15591"/>
    <w:rsid w:val="00F64806"/>
    <w:rsid w:val="00F90567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368</Words>
  <Characters>2312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thuan Nguyen</cp:lastModifiedBy>
  <cp:revision>8</cp:revision>
  <dcterms:created xsi:type="dcterms:W3CDTF">2024-05-13T15:05:00Z</dcterms:created>
  <dcterms:modified xsi:type="dcterms:W3CDTF">2024-05-13T16:21:00Z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c1dc9822e3948ec4c4541e7b2c48be8721753ee3a473e4a6ba15bd864b1af6ca</vt:lpwstr>
  </property>
</Properties>
</file>