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Pr="0057778F" w:rsidRDefault="004A3688" w:rsidP="00275FCC">
      <w:pPr>
        <w:pStyle w:val="Title"/>
        <w:spacing w:line="276" w:lineRule="auto"/>
        <w:jc w:val="left"/>
        <w:rPr>
          <w:sz w:val="24"/>
        </w:rPr>
      </w:pPr>
      <w:r w:rsidRPr="0057778F">
        <w:rPr>
          <w:sz w:val="24"/>
        </w:rPr>
        <w:t>I prefer</w:t>
      </w:r>
      <w:r w:rsidR="00687CC2" w:rsidRPr="0057778F">
        <w:rPr>
          <w:sz w:val="24"/>
        </w:rPr>
        <w:t xml:space="preserve">: </w:t>
      </w:r>
    </w:p>
    <w:p w14:paraId="240824C5" w14:textId="19CC5E38" w:rsidR="00275FCC" w:rsidRPr="0057778F" w:rsidRDefault="00275FCC" w:rsidP="00275FCC">
      <w:pPr>
        <w:pStyle w:val="Title"/>
        <w:spacing w:line="276" w:lineRule="auto"/>
        <w:jc w:val="left"/>
        <w:rPr>
          <w:sz w:val="24"/>
        </w:rPr>
      </w:pPr>
      <w:r w:rsidRPr="0057778F">
        <w:rPr>
          <w:sz w:val="24"/>
        </w:rPr>
        <w:tab/>
      </w:r>
      <w:r w:rsidR="00816BC4" w:rsidRPr="0057778F">
        <w:rPr>
          <w:sz w:val="24"/>
        </w:rPr>
        <w:t>x</w:t>
      </w:r>
      <w:r w:rsidRPr="0057778F">
        <w:rPr>
          <w:sz w:val="24"/>
        </w:rPr>
        <w:t xml:space="preserve"> </w:t>
      </w:r>
      <w:r w:rsidR="00687CC2" w:rsidRPr="0057778F">
        <w:rPr>
          <w:sz w:val="24"/>
        </w:rPr>
        <w:t xml:space="preserve">ORAL </w:t>
      </w:r>
      <w:r w:rsidRPr="0057778F">
        <w:rPr>
          <w:sz w:val="24"/>
        </w:rPr>
        <w:t>presentation</w:t>
      </w:r>
    </w:p>
    <w:p w14:paraId="0B4F13E4" w14:textId="205CE963" w:rsidR="0057539E" w:rsidRPr="0057778F" w:rsidRDefault="00275FCC" w:rsidP="00275FCC">
      <w:pPr>
        <w:pStyle w:val="Title"/>
        <w:pBdr>
          <w:bottom w:val="single" w:sz="6" w:space="1" w:color="auto"/>
        </w:pBdr>
        <w:spacing w:line="276" w:lineRule="auto"/>
        <w:jc w:val="left"/>
        <w:rPr>
          <w:sz w:val="24"/>
        </w:rPr>
      </w:pPr>
      <w:r w:rsidRPr="0057778F">
        <w:rPr>
          <w:sz w:val="24"/>
        </w:rPr>
        <w:tab/>
      </w:r>
      <w:r w:rsidRPr="0057778F">
        <w:rPr>
          <w:sz w:val="24"/>
        </w:rPr>
        <w:sym w:font="Wingdings 2" w:char="F0A3"/>
      </w:r>
      <w:r w:rsidRPr="0057778F">
        <w:rPr>
          <w:sz w:val="24"/>
        </w:rPr>
        <w:t xml:space="preserve"> </w:t>
      </w:r>
      <w:r w:rsidR="00687CC2" w:rsidRPr="0057778F">
        <w:rPr>
          <w:sz w:val="24"/>
        </w:rPr>
        <w:t>POSTER presentation</w:t>
      </w:r>
    </w:p>
    <w:p w14:paraId="20B82225" w14:textId="77777777" w:rsidR="00275FCC" w:rsidRPr="0057778F" w:rsidRDefault="00275FCC" w:rsidP="00275FCC">
      <w:pPr>
        <w:pStyle w:val="Title"/>
        <w:spacing w:line="276" w:lineRule="auto"/>
        <w:jc w:val="left"/>
        <w:rPr>
          <w:sz w:val="24"/>
        </w:rPr>
      </w:pPr>
    </w:p>
    <w:p w14:paraId="73BAD38A" w14:textId="77777777" w:rsidR="0057539E" w:rsidRPr="0057778F" w:rsidRDefault="0057539E"/>
    <w:p w14:paraId="6EFB476D" w14:textId="5D13FF1A" w:rsidR="00137543" w:rsidRPr="0057778F" w:rsidRDefault="00620E42" w:rsidP="0057778F">
      <w:pPr>
        <w:pStyle w:val="NormalWeb"/>
        <w:spacing w:before="0" w:beforeAutospacing="0" w:after="0" w:afterAutospacing="0"/>
        <w:jc w:val="center"/>
        <w:rPr>
          <w:rFonts w:ascii="Arial" w:hAnsi="Arial" w:cs="Arial"/>
          <w:color w:val="000000"/>
          <w:sz w:val="28"/>
          <w:szCs w:val="28"/>
          <w:lang w:val="en-US"/>
        </w:rPr>
      </w:pPr>
      <w:r w:rsidRPr="00620E42">
        <w:rPr>
          <w:rFonts w:ascii="Arial" w:hAnsi="Arial" w:cs="Arial"/>
          <w:b/>
          <w:color w:val="000000"/>
          <w:sz w:val="28"/>
          <w:szCs w:val="28"/>
          <w:lang w:val="en-US" w:eastAsia="en-US"/>
        </w:rPr>
        <w:t>A One-Health Rapid Diagnostic Pipeline for Emergency Transboundary Infectious Diseases</w:t>
      </w:r>
    </w:p>
    <w:p w14:paraId="7A1A5C5F" w14:textId="77777777" w:rsidR="0007409A" w:rsidRPr="0057778F" w:rsidRDefault="0007409A" w:rsidP="00816BC4">
      <w:pPr>
        <w:pStyle w:val="NormalWeb"/>
        <w:spacing w:before="0" w:beforeAutospacing="0" w:after="0" w:afterAutospacing="0"/>
        <w:jc w:val="both"/>
        <w:rPr>
          <w:color w:val="000000"/>
          <w:lang w:val="en-US"/>
        </w:rPr>
      </w:pPr>
    </w:p>
    <w:p w14:paraId="4B1C7D15" w14:textId="77777777" w:rsidR="00620E42" w:rsidRDefault="00620E42" w:rsidP="00816BC4">
      <w:pPr>
        <w:rPr>
          <w:vertAlign w:val="superscript"/>
        </w:rPr>
      </w:pPr>
    </w:p>
    <w:p w14:paraId="0C06032D" w14:textId="48854E60" w:rsidR="00495244" w:rsidRPr="0023473B" w:rsidRDefault="005F4117" w:rsidP="00816BC4">
      <w:r w:rsidRPr="0023473B">
        <w:t>Arianna Ceruti</w:t>
      </w:r>
      <w:r w:rsidR="0023473B">
        <w:rPr>
          <w:vertAlign w:val="superscript"/>
        </w:rPr>
        <w:t>1</w:t>
      </w:r>
      <w:r w:rsidRPr="0023473B">
        <w:t xml:space="preserve">*, </w:t>
      </w:r>
      <w:r w:rsidR="00D22702">
        <w:t xml:space="preserve"> </w:t>
      </w:r>
      <w:r w:rsidRPr="0023473B">
        <w:t>Olga Makarova</w:t>
      </w:r>
      <w:r w:rsidR="0023473B">
        <w:rPr>
          <w:vertAlign w:val="superscript"/>
        </w:rPr>
        <w:t>2</w:t>
      </w:r>
      <w:r w:rsidR="00D22702" w:rsidRPr="0023473B">
        <w:t>,</w:t>
      </w:r>
      <w:r w:rsidR="00D22702">
        <w:t xml:space="preserve"> </w:t>
      </w:r>
      <w:r w:rsidRPr="0023473B">
        <w:t>Sarah Bonnet</w:t>
      </w:r>
      <w:r w:rsidR="0023473B">
        <w:rPr>
          <w:vertAlign w:val="superscript"/>
        </w:rPr>
        <w:t>3</w:t>
      </w:r>
      <w:r w:rsidR="00D22702" w:rsidRPr="0023473B">
        <w:t>,</w:t>
      </w:r>
      <w:r w:rsidR="00D22702">
        <w:t xml:space="preserve"> </w:t>
      </w:r>
      <w:r w:rsidRPr="0023473B">
        <w:t>Luisa Barzon</w:t>
      </w:r>
      <w:r w:rsidR="0023473B">
        <w:rPr>
          <w:vertAlign w:val="superscript"/>
        </w:rPr>
        <w:t>4</w:t>
      </w:r>
      <w:r w:rsidR="00D22702" w:rsidRPr="0023473B">
        <w:t>,</w:t>
      </w:r>
      <w:r w:rsidR="00D22702">
        <w:t xml:space="preserve"> </w:t>
      </w:r>
      <w:r w:rsidRPr="0023473B">
        <w:t>Sara Savic</w:t>
      </w:r>
      <w:r w:rsidR="0023473B">
        <w:rPr>
          <w:vertAlign w:val="superscript"/>
        </w:rPr>
        <w:t>5</w:t>
      </w:r>
      <w:r w:rsidR="00D22702" w:rsidRPr="0023473B">
        <w:t>,</w:t>
      </w:r>
      <w:r w:rsidR="00D22702">
        <w:t xml:space="preserve"> </w:t>
      </w:r>
      <w:r w:rsidRPr="00D22702">
        <w:t>Xavier Rodo</w:t>
      </w:r>
      <w:r w:rsidR="0023473B" w:rsidRPr="00D22702">
        <w:rPr>
          <w:vertAlign w:val="superscript"/>
        </w:rPr>
        <w:t>6</w:t>
      </w:r>
      <w:r w:rsidR="00D22702" w:rsidRPr="0023473B">
        <w:t>,</w:t>
      </w:r>
      <w:r w:rsidR="00D22702">
        <w:t xml:space="preserve"> </w:t>
      </w:r>
      <w:r w:rsidRPr="00D22702">
        <w:t>Tobias Lilja</w:t>
      </w:r>
      <w:r w:rsidR="0023473B" w:rsidRPr="00D22702">
        <w:rPr>
          <w:vertAlign w:val="superscript"/>
        </w:rPr>
        <w:t>7</w:t>
      </w:r>
      <w:r w:rsidR="00D22702" w:rsidRPr="0023473B">
        <w:t>,</w:t>
      </w:r>
      <w:r w:rsidR="00D22702">
        <w:t xml:space="preserve"> </w:t>
      </w:r>
      <w:r w:rsidRPr="00D22702">
        <w:t>Tarja Sironen</w:t>
      </w:r>
      <w:r w:rsidR="0023473B" w:rsidRPr="00D22702">
        <w:rPr>
          <w:vertAlign w:val="superscript"/>
        </w:rPr>
        <w:t>8</w:t>
      </w:r>
      <w:r w:rsidR="00D22702" w:rsidRPr="0023473B">
        <w:t>,</w:t>
      </w:r>
      <w:r w:rsidR="00D22702">
        <w:t xml:space="preserve"> </w:t>
      </w:r>
      <w:r w:rsidRPr="00D22702">
        <w:t>Nazif Elaldi</w:t>
      </w:r>
      <w:r w:rsidR="0023473B" w:rsidRPr="00D22702">
        <w:rPr>
          <w:vertAlign w:val="superscript"/>
        </w:rPr>
        <w:t>9</w:t>
      </w:r>
      <w:r w:rsidR="00D22702" w:rsidRPr="0023473B">
        <w:t>,</w:t>
      </w:r>
      <w:r w:rsidR="00D22702">
        <w:t xml:space="preserve"> </w:t>
      </w:r>
      <w:r w:rsidRPr="00D22702">
        <w:t>Zati Vatansever</w:t>
      </w:r>
      <w:r w:rsidR="0023473B" w:rsidRPr="00D22702">
        <w:rPr>
          <w:vertAlign w:val="superscript"/>
        </w:rPr>
        <w:t>10</w:t>
      </w:r>
      <w:r w:rsidR="00D22702" w:rsidRPr="0023473B">
        <w:t>,</w:t>
      </w:r>
      <w:r w:rsidR="00D22702">
        <w:t xml:space="preserve"> </w:t>
      </w:r>
      <w:r w:rsidRPr="00D22702">
        <w:t>Manfred Weidmann</w:t>
      </w:r>
      <w:r w:rsidR="0023473B">
        <w:rPr>
          <w:vertAlign w:val="superscript"/>
        </w:rPr>
        <w:t>11</w:t>
      </w:r>
      <w:r w:rsidR="00D22702" w:rsidRPr="0023473B">
        <w:t>,</w:t>
      </w:r>
      <w:r w:rsidR="00D22702">
        <w:t xml:space="preserve"> </w:t>
      </w:r>
      <w:r w:rsidRPr="00D22702">
        <w:t>Andy Wende</w:t>
      </w:r>
      <w:r w:rsidR="0023473B" w:rsidRPr="00D22702">
        <w:rPr>
          <w:vertAlign w:val="superscript"/>
        </w:rPr>
        <w:t>12</w:t>
      </w:r>
      <w:r w:rsidR="00D22702">
        <w:t xml:space="preserve"> </w:t>
      </w:r>
      <w:r w:rsidRPr="00D22702">
        <w:t>Kostas Delakouridis</w:t>
      </w:r>
      <w:r w:rsidR="0023473B" w:rsidRPr="00D22702">
        <w:rPr>
          <w:vertAlign w:val="superscript"/>
        </w:rPr>
        <w:t>13</w:t>
      </w:r>
      <w:r w:rsidR="00D22702">
        <w:t xml:space="preserve"> </w:t>
      </w:r>
      <w:r w:rsidRPr="00D22702">
        <w:t>Wendelin Stark</w:t>
      </w:r>
      <w:r w:rsidR="0023473B" w:rsidRPr="00D22702">
        <w:rPr>
          <w:vertAlign w:val="superscript"/>
        </w:rPr>
        <w:t>14</w:t>
      </w:r>
      <w:r w:rsidR="00D22702">
        <w:t xml:space="preserve"> </w:t>
      </w:r>
      <w:r w:rsidRPr="00D22702">
        <w:t>Tobias Schindler</w:t>
      </w:r>
      <w:r w:rsidR="0023473B" w:rsidRPr="00D22702">
        <w:rPr>
          <w:vertAlign w:val="superscript"/>
        </w:rPr>
        <w:t>15</w:t>
      </w:r>
      <w:r w:rsidR="00D22702">
        <w:t xml:space="preserve"> </w:t>
      </w:r>
      <w:r w:rsidRPr="0023473B">
        <w:t>André Streck</w:t>
      </w:r>
      <w:r w:rsidR="0023473B" w:rsidRPr="0023473B">
        <w:rPr>
          <w:vertAlign w:val="superscript"/>
        </w:rPr>
        <w:t>16</w:t>
      </w:r>
      <w:r w:rsidR="00D22702">
        <w:t xml:space="preserve"> </w:t>
      </w:r>
      <w:r w:rsidRPr="0023473B">
        <w:t>Julius Boniface Okuni</w:t>
      </w:r>
      <w:r w:rsidR="0023473B">
        <w:rPr>
          <w:vertAlign w:val="superscript"/>
        </w:rPr>
        <w:t>17</w:t>
      </w:r>
      <w:r w:rsidR="00D22702" w:rsidRPr="0023473B">
        <w:t>,</w:t>
      </w:r>
      <w:r w:rsidR="00D22702">
        <w:t xml:space="preserve"> </w:t>
      </w:r>
      <w:r w:rsidRPr="0023473B">
        <w:t>Oumar Faye</w:t>
      </w:r>
      <w:r w:rsidR="0023473B">
        <w:rPr>
          <w:vertAlign w:val="superscript"/>
        </w:rPr>
        <w:t>18</w:t>
      </w:r>
      <w:r w:rsidR="00D22702" w:rsidRPr="0023473B">
        <w:t>,</w:t>
      </w:r>
      <w:r w:rsidR="00D22702">
        <w:t xml:space="preserve"> </w:t>
      </w:r>
      <w:r w:rsidRPr="0023473B">
        <w:t>Dinesh Mondal</w:t>
      </w:r>
      <w:r w:rsidR="0023473B">
        <w:rPr>
          <w:vertAlign w:val="superscript"/>
        </w:rPr>
        <w:t>19</w:t>
      </w:r>
      <w:r w:rsidR="00D22702" w:rsidRPr="0023473B">
        <w:t>,</w:t>
      </w:r>
      <w:r w:rsidR="00D22702">
        <w:t xml:space="preserve"> </w:t>
      </w:r>
      <w:r w:rsidR="00495244" w:rsidRPr="0023473B">
        <w:t>Gabor Foldvari</w:t>
      </w:r>
      <w:r w:rsidR="0023473B">
        <w:rPr>
          <w:vertAlign w:val="superscript"/>
        </w:rPr>
        <w:t>20</w:t>
      </w:r>
      <w:r w:rsidR="00D22702" w:rsidRPr="0023473B">
        <w:t>,</w:t>
      </w:r>
      <w:r w:rsidR="00D22702">
        <w:rPr>
          <w:vertAlign w:val="superscript"/>
        </w:rPr>
        <w:t xml:space="preserve"> </w:t>
      </w:r>
      <w:r w:rsidR="00D22702" w:rsidRPr="0023473B">
        <w:t>Ahmed Abd El Wahed</w:t>
      </w:r>
      <w:r w:rsidR="00D22702">
        <w:rPr>
          <w:vertAlign w:val="superscript"/>
        </w:rPr>
        <w:t>1</w:t>
      </w:r>
      <w:r w:rsidR="00D22702" w:rsidRPr="0023473B">
        <w:t>, Martin Pfeffer</w:t>
      </w:r>
      <w:r w:rsidR="00D22702">
        <w:rPr>
          <w:vertAlign w:val="superscript"/>
        </w:rPr>
        <w:t>1</w:t>
      </w:r>
      <w:r w:rsidR="00011F0C">
        <w:t xml:space="preserve">, </w:t>
      </w:r>
      <w:r w:rsidR="00011F0C" w:rsidRPr="0023473B">
        <w:t>Uwe Truyen</w:t>
      </w:r>
      <w:r w:rsidR="00011F0C">
        <w:rPr>
          <w:vertAlign w:val="superscript"/>
        </w:rPr>
        <w:t>1</w:t>
      </w:r>
    </w:p>
    <w:p w14:paraId="21BCFC6D" w14:textId="77777777" w:rsidR="005F4117" w:rsidRDefault="005F4117" w:rsidP="00816BC4">
      <w:pPr>
        <w:rPr>
          <w:vertAlign w:val="superscript"/>
        </w:rPr>
      </w:pPr>
    </w:p>
    <w:p w14:paraId="6DEF7622" w14:textId="77777777" w:rsidR="005F4117" w:rsidRDefault="005F4117" w:rsidP="00816BC4">
      <w:pPr>
        <w:rPr>
          <w:vertAlign w:val="superscript"/>
        </w:rPr>
      </w:pPr>
    </w:p>
    <w:p w14:paraId="4EBEBFD6" w14:textId="5033BA3D" w:rsidR="00816BC4" w:rsidRPr="0023473B" w:rsidRDefault="0007409A" w:rsidP="00816BC4">
      <w:r w:rsidRPr="0057778F">
        <w:rPr>
          <w:vertAlign w:val="superscript"/>
        </w:rPr>
        <w:t>1</w:t>
      </w:r>
      <w:hyperlink r:id="rId5" w:history="1">
        <w:r w:rsidR="00816BC4" w:rsidRPr="0057778F">
          <w:rPr>
            <w:rStyle w:val="Hyperlink"/>
          </w:rPr>
          <w:t>arianna.ceruti@uni-leipzig.de</w:t>
        </w:r>
      </w:hyperlink>
      <w:r w:rsidR="00816BC4" w:rsidRPr="0057778F">
        <w:t xml:space="preserve"> Institute of Animal Hygiene and Veterinary Public Health, </w:t>
      </w:r>
      <w:r w:rsidR="005A2010">
        <w:t xml:space="preserve">Leipzig </w:t>
      </w:r>
      <w:r w:rsidR="00816BC4" w:rsidRPr="0023473B">
        <w:t>Univers</w:t>
      </w:r>
      <w:r w:rsidR="005A2010">
        <w:t xml:space="preserve">ity, </w:t>
      </w:r>
      <w:r w:rsidR="00816BC4" w:rsidRPr="0023473B">
        <w:t>Leipzig, Germany</w:t>
      </w:r>
    </w:p>
    <w:p w14:paraId="7DF53BC9" w14:textId="59A609C7" w:rsidR="00C55A84" w:rsidRDefault="00C55A84" w:rsidP="00816BC4">
      <w:pPr>
        <w:rPr>
          <w:lang w:val="de-DE"/>
        </w:rPr>
      </w:pPr>
      <w:r w:rsidRPr="00C55A84">
        <w:rPr>
          <w:vertAlign w:val="superscript"/>
          <w:lang w:val="de-DE"/>
        </w:rPr>
        <w:t>2</w:t>
      </w:r>
      <w:r>
        <w:rPr>
          <w:lang w:val="de-DE"/>
        </w:rPr>
        <w:t>Veterinärmedizinische Universität Wien, Wien, Austria</w:t>
      </w:r>
    </w:p>
    <w:p w14:paraId="40E2EB52" w14:textId="5DCB4ACF" w:rsidR="005F4117" w:rsidRPr="00532EC1" w:rsidRDefault="00C55A84" w:rsidP="00816BC4">
      <w:pPr>
        <w:rPr>
          <w:lang w:val="de-DE"/>
        </w:rPr>
      </w:pPr>
      <w:r w:rsidRPr="00C55A84">
        <w:rPr>
          <w:vertAlign w:val="superscript"/>
          <w:lang w:val="de-DE"/>
        </w:rPr>
        <w:t>3</w:t>
      </w:r>
      <w:r w:rsidR="005F4117" w:rsidRPr="00532EC1">
        <w:rPr>
          <w:lang w:val="de-DE"/>
        </w:rPr>
        <w:t>Institut Pasteur, Paris, France</w:t>
      </w:r>
    </w:p>
    <w:p w14:paraId="7A5D45D9" w14:textId="1A8F1309" w:rsidR="005F4117" w:rsidRPr="00C55A84" w:rsidRDefault="00C55A84" w:rsidP="00816BC4">
      <w:r>
        <w:rPr>
          <w:vertAlign w:val="superscript"/>
        </w:rPr>
        <w:t>4</w:t>
      </w:r>
      <w:r w:rsidR="005F4117" w:rsidRPr="00C55A84">
        <w:t>U</w:t>
      </w:r>
      <w:r w:rsidR="00240CB3" w:rsidRPr="00C55A84">
        <w:t>niversità degli Studi di Padova,</w:t>
      </w:r>
      <w:r w:rsidR="0023473B" w:rsidRPr="00C55A84">
        <w:t xml:space="preserve"> Padova, Italy</w:t>
      </w:r>
    </w:p>
    <w:p w14:paraId="72BF5A6A" w14:textId="5078AD50" w:rsidR="005F4117" w:rsidRPr="00532EC1" w:rsidRDefault="00C55A84" w:rsidP="00816BC4">
      <w:r>
        <w:rPr>
          <w:vertAlign w:val="superscript"/>
        </w:rPr>
        <w:t>5</w:t>
      </w:r>
      <w:r w:rsidR="00B37C81" w:rsidRPr="00532EC1">
        <w:t>Scientific Veterinary Institute Novi Sad,</w:t>
      </w:r>
      <w:r w:rsidR="00240CB3" w:rsidRPr="00532EC1">
        <w:t xml:space="preserve"> </w:t>
      </w:r>
      <w:r w:rsidR="00240CB3" w:rsidRPr="00532EC1">
        <w:rPr>
          <w:rStyle w:val="yhemcb"/>
        </w:rPr>
        <w:t>Novi Sad, Serbia</w:t>
      </w:r>
    </w:p>
    <w:p w14:paraId="76E7E33E" w14:textId="42ADFD8B" w:rsidR="005F4117" w:rsidRPr="00532EC1" w:rsidRDefault="00C55A84" w:rsidP="00816BC4">
      <w:r>
        <w:rPr>
          <w:vertAlign w:val="superscript"/>
        </w:rPr>
        <w:t>6</w:t>
      </w:r>
      <w:r w:rsidR="005F4117" w:rsidRPr="00532EC1">
        <w:t>I</w:t>
      </w:r>
      <w:r w:rsidR="0023473B" w:rsidRPr="00532EC1">
        <w:t>nstituto de Salud Global Barcelona, Barcelona, Spain</w:t>
      </w:r>
    </w:p>
    <w:p w14:paraId="3CBD64AE" w14:textId="5BB4AED6" w:rsidR="00095E02" w:rsidRPr="00532EC1" w:rsidRDefault="00C55A84" w:rsidP="00816BC4">
      <w:pPr>
        <w:rPr>
          <w:rStyle w:val="Emphasis"/>
          <w:i w:val="0"/>
          <w:iCs w:val="0"/>
        </w:rPr>
      </w:pPr>
      <w:r>
        <w:rPr>
          <w:vertAlign w:val="superscript"/>
        </w:rPr>
        <w:t>7</w:t>
      </w:r>
      <w:r w:rsidR="00532EC1" w:rsidRPr="00532EC1">
        <w:rPr>
          <w:rStyle w:val="Emphasis"/>
          <w:i w:val="0"/>
          <w:iCs w:val="0"/>
        </w:rPr>
        <w:t>Swedish Veterinary Agency</w:t>
      </w:r>
      <w:r w:rsidR="00095E02" w:rsidRPr="00532EC1">
        <w:rPr>
          <w:rStyle w:val="Emphasis"/>
          <w:i w:val="0"/>
          <w:iCs w:val="0"/>
        </w:rPr>
        <w:t>, Uppsala, Sweden</w:t>
      </w:r>
    </w:p>
    <w:p w14:paraId="53AA6C4A" w14:textId="558AE602" w:rsidR="00095E02" w:rsidRPr="00532EC1" w:rsidRDefault="00C55A84">
      <w:r>
        <w:rPr>
          <w:vertAlign w:val="superscript"/>
        </w:rPr>
        <w:t>8</w:t>
      </w:r>
      <w:r w:rsidR="00095E02" w:rsidRPr="00532EC1">
        <w:t>University of Helsinki, Helsinki, Finland</w:t>
      </w:r>
    </w:p>
    <w:p w14:paraId="0713553C" w14:textId="212A5D62" w:rsidR="003731E7" w:rsidRDefault="00C55A84">
      <w:r>
        <w:rPr>
          <w:vertAlign w:val="superscript"/>
        </w:rPr>
        <w:t>9</w:t>
      </w:r>
      <w:r w:rsidR="003731E7" w:rsidRPr="003731E7">
        <w:t>Sivas Cumhuriyet University</w:t>
      </w:r>
      <w:r w:rsidR="003731E7">
        <w:t xml:space="preserve">, Sivas, </w:t>
      </w:r>
      <w:r w:rsidR="003731E7" w:rsidRPr="00532EC1">
        <w:t>Türkiye</w:t>
      </w:r>
    </w:p>
    <w:p w14:paraId="2F331168" w14:textId="58DBE33C" w:rsidR="005F4117" w:rsidRPr="00532EC1" w:rsidRDefault="00C55A84">
      <w:r>
        <w:rPr>
          <w:vertAlign w:val="superscript"/>
        </w:rPr>
        <w:t>10</w:t>
      </w:r>
      <w:r w:rsidR="005F4117" w:rsidRPr="00532EC1">
        <w:t>K</w:t>
      </w:r>
      <w:r w:rsidR="0023473B" w:rsidRPr="00532EC1">
        <w:t>afkas Universitesi, Kars, Türkiye</w:t>
      </w:r>
    </w:p>
    <w:p w14:paraId="5EABCBC7" w14:textId="11896A93" w:rsidR="005F4117" w:rsidRPr="00532EC1" w:rsidRDefault="00C55A84">
      <w:r>
        <w:rPr>
          <w:vertAlign w:val="superscript"/>
        </w:rPr>
        <w:t>11</w:t>
      </w:r>
      <w:r w:rsidR="005F4117" w:rsidRPr="00532EC1">
        <w:t>midge medical GmbH</w:t>
      </w:r>
      <w:r w:rsidR="0023473B" w:rsidRPr="00532EC1">
        <w:t>, Berlin, Germany</w:t>
      </w:r>
    </w:p>
    <w:p w14:paraId="682A47AF" w14:textId="01C1DCA1" w:rsidR="005F4117" w:rsidRPr="00532EC1" w:rsidRDefault="00C55A84">
      <w:pPr>
        <w:rPr>
          <w:color w:val="000000"/>
        </w:rPr>
      </w:pPr>
      <w:r>
        <w:rPr>
          <w:vertAlign w:val="superscript"/>
        </w:rPr>
        <w:t>12</w:t>
      </w:r>
      <w:r w:rsidR="005F4117" w:rsidRPr="00532EC1">
        <w:t>Xpedite Diagnostics GmbH</w:t>
      </w:r>
      <w:r w:rsidR="0023473B" w:rsidRPr="00532EC1">
        <w:t>, München, Germany</w:t>
      </w:r>
    </w:p>
    <w:p w14:paraId="4B7F6A27" w14:textId="10643C7D" w:rsidR="005F4117" w:rsidRPr="00532EC1" w:rsidRDefault="00C55A84">
      <w:r w:rsidRPr="0057778F">
        <w:rPr>
          <w:vertAlign w:val="superscript"/>
        </w:rPr>
        <w:t>1</w:t>
      </w:r>
      <w:r>
        <w:rPr>
          <w:vertAlign w:val="superscript"/>
        </w:rPr>
        <w:t>3</w:t>
      </w:r>
      <w:r w:rsidR="005F4117" w:rsidRPr="00532EC1">
        <w:t>R</w:t>
      </w:r>
      <w:r w:rsidR="00D124D9">
        <w:t xml:space="preserve">epado Software Technical Research and Development Services, </w:t>
      </w:r>
      <w:r w:rsidR="0023473B" w:rsidRPr="00532EC1">
        <w:t>Athens, Greec</w:t>
      </w:r>
    </w:p>
    <w:p w14:paraId="32742FB9" w14:textId="4622A72D" w:rsidR="005F4117" w:rsidRPr="00532EC1" w:rsidRDefault="00C55A84">
      <w:pPr>
        <w:rPr>
          <w:lang w:val="de-DE"/>
        </w:rPr>
      </w:pPr>
      <w:r w:rsidRPr="00C55A84">
        <w:rPr>
          <w:vertAlign w:val="superscript"/>
          <w:lang w:val="de-DE"/>
        </w:rPr>
        <w:t>14</w:t>
      </w:r>
      <w:r w:rsidR="005F4117" w:rsidRPr="00532EC1">
        <w:rPr>
          <w:lang w:val="de-DE"/>
        </w:rPr>
        <w:t>ETH Zürich</w:t>
      </w:r>
      <w:r w:rsidR="0023473B" w:rsidRPr="00532EC1">
        <w:rPr>
          <w:lang w:val="de-DE"/>
        </w:rPr>
        <w:t>, Zürich, Switzerland</w:t>
      </w:r>
    </w:p>
    <w:p w14:paraId="350E550C" w14:textId="25B0B743" w:rsidR="005F4117" w:rsidRPr="00C55A84" w:rsidRDefault="00C55A84">
      <w:pPr>
        <w:rPr>
          <w:lang w:val="de-DE"/>
        </w:rPr>
      </w:pPr>
      <w:r w:rsidRPr="00C55A84">
        <w:rPr>
          <w:vertAlign w:val="superscript"/>
          <w:lang w:val="de-DE"/>
        </w:rPr>
        <w:t>15</w:t>
      </w:r>
      <w:r w:rsidR="005F4117" w:rsidRPr="00C55A84">
        <w:rPr>
          <w:lang w:val="de-DE"/>
        </w:rPr>
        <w:t>diaxxo AG</w:t>
      </w:r>
      <w:r w:rsidR="0023473B" w:rsidRPr="00C55A84">
        <w:rPr>
          <w:lang w:val="de-DE"/>
        </w:rPr>
        <w:t>, Zürich, Switzerland</w:t>
      </w:r>
    </w:p>
    <w:p w14:paraId="46CBDD35" w14:textId="6F0345CC" w:rsidR="005F4117" w:rsidRPr="002D472E" w:rsidRDefault="00C55A84">
      <w:r w:rsidRPr="0057778F">
        <w:rPr>
          <w:vertAlign w:val="superscript"/>
        </w:rPr>
        <w:t>1</w:t>
      </w:r>
      <w:r>
        <w:rPr>
          <w:vertAlign w:val="superscript"/>
        </w:rPr>
        <w:t>6</w:t>
      </w:r>
      <w:r w:rsidR="006F4310" w:rsidRPr="002D472E">
        <w:t>Fundação Universidade de Caxias do Sul</w:t>
      </w:r>
      <w:r w:rsidR="0023473B" w:rsidRPr="002D472E">
        <w:t>,</w:t>
      </w:r>
      <w:r w:rsidR="006F4310" w:rsidRPr="002D472E">
        <w:t xml:space="preserve"> Caxias do Sul,</w:t>
      </w:r>
      <w:r w:rsidR="0023473B" w:rsidRPr="002D472E">
        <w:t xml:space="preserve"> Brasil</w:t>
      </w:r>
    </w:p>
    <w:p w14:paraId="544AE4DB" w14:textId="7C15F41B" w:rsidR="005F4117" w:rsidRPr="002D472E" w:rsidRDefault="00C55A84">
      <w:pPr>
        <w:rPr>
          <w:lang w:val="de-DE"/>
        </w:rPr>
      </w:pPr>
      <w:r w:rsidRPr="00C55A84">
        <w:rPr>
          <w:vertAlign w:val="superscript"/>
          <w:lang w:val="de-DE"/>
        </w:rPr>
        <w:t>17</w:t>
      </w:r>
      <w:r w:rsidR="005F4117" w:rsidRPr="002D472E">
        <w:rPr>
          <w:lang w:val="de-DE"/>
        </w:rPr>
        <w:t>M</w:t>
      </w:r>
      <w:r w:rsidR="006F4310" w:rsidRPr="002D472E">
        <w:rPr>
          <w:lang w:val="de-DE"/>
        </w:rPr>
        <w:t>akerere University,</w:t>
      </w:r>
      <w:r w:rsidR="005F4117" w:rsidRPr="002D472E">
        <w:rPr>
          <w:lang w:val="de-DE"/>
        </w:rPr>
        <w:t xml:space="preserve"> Kampala, Uganda</w:t>
      </w:r>
    </w:p>
    <w:p w14:paraId="427F9070" w14:textId="24450D69" w:rsidR="005F4117" w:rsidRPr="002D472E" w:rsidRDefault="00C55A84">
      <w:pPr>
        <w:rPr>
          <w:lang w:val="de-DE"/>
        </w:rPr>
      </w:pPr>
      <w:r w:rsidRPr="00C55A84">
        <w:rPr>
          <w:vertAlign w:val="superscript"/>
          <w:lang w:val="de-DE"/>
        </w:rPr>
        <w:t>18</w:t>
      </w:r>
      <w:r w:rsidR="005F4117" w:rsidRPr="002D472E">
        <w:rPr>
          <w:lang w:val="de-DE"/>
        </w:rPr>
        <w:t>I</w:t>
      </w:r>
      <w:r w:rsidR="006F4310" w:rsidRPr="002D472E">
        <w:rPr>
          <w:lang w:val="de-DE"/>
        </w:rPr>
        <w:t>nstitut Pasteur de Dakar,</w:t>
      </w:r>
      <w:r w:rsidR="005F4117" w:rsidRPr="002D472E">
        <w:rPr>
          <w:lang w:val="de-DE"/>
        </w:rPr>
        <w:t xml:space="preserve"> Dakar, Senegal</w:t>
      </w:r>
    </w:p>
    <w:p w14:paraId="3636ECE2" w14:textId="581BC6E5" w:rsidR="005F4117" w:rsidRPr="002D472E" w:rsidRDefault="00C55A84">
      <w:r w:rsidRPr="0057778F">
        <w:rPr>
          <w:vertAlign w:val="superscript"/>
        </w:rPr>
        <w:t>1</w:t>
      </w:r>
      <w:r>
        <w:rPr>
          <w:vertAlign w:val="superscript"/>
        </w:rPr>
        <w:t>9</w:t>
      </w:r>
      <w:r w:rsidR="006F4310" w:rsidRPr="002D472E">
        <w:t>International Centre for Diarrhoeal Disease Research, Bangladesh,</w:t>
      </w:r>
      <w:r w:rsidR="005F4117" w:rsidRPr="002D472E">
        <w:t xml:space="preserve"> Dhaka, Bangladesh</w:t>
      </w:r>
    </w:p>
    <w:p w14:paraId="19FE1FE1" w14:textId="43123653" w:rsidR="00495244" w:rsidRPr="002D472E" w:rsidRDefault="00C55A84">
      <w:r>
        <w:rPr>
          <w:vertAlign w:val="superscript"/>
        </w:rPr>
        <w:t>20</w:t>
      </w:r>
      <w:r w:rsidR="00095E02" w:rsidRPr="002D472E">
        <w:t xml:space="preserve">Centre for ecological research, </w:t>
      </w:r>
      <w:r w:rsidR="00495244" w:rsidRPr="002D472E">
        <w:t>Budapest, Hungary</w:t>
      </w:r>
    </w:p>
    <w:p w14:paraId="6600279C" w14:textId="77777777" w:rsidR="005F4117" w:rsidRPr="00532EC1" w:rsidRDefault="005F4117">
      <w:pPr>
        <w:rPr>
          <w:color w:val="000000"/>
        </w:rPr>
      </w:pPr>
    </w:p>
    <w:p w14:paraId="55C7C631" w14:textId="2624CE0C" w:rsidR="00687CC2" w:rsidRPr="0057778F" w:rsidRDefault="00275FCC">
      <w:pPr>
        <w:rPr>
          <w:b/>
          <w:bCs/>
          <w:color w:val="000000"/>
        </w:rPr>
      </w:pPr>
      <w:r w:rsidRPr="0057778F">
        <w:rPr>
          <w:b/>
          <w:bCs/>
          <w:color w:val="000000"/>
        </w:rPr>
        <w:t>Abstract:</w:t>
      </w:r>
    </w:p>
    <w:p w14:paraId="6D01742E" w14:textId="77777777" w:rsidR="00275FCC" w:rsidRPr="0057778F" w:rsidRDefault="00275FCC">
      <w:pPr>
        <w:rPr>
          <w:color w:val="000000"/>
        </w:rPr>
      </w:pPr>
    </w:p>
    <w:p w14:paraId="17F8CBF7" w14:textId="1520F4AD" w:rsidR="00620E42" w:rsidRPr="00654772" w:rsidRDefault="00275FCC" w:rsidP="00620E42">
      <w:pPr>
        <w:pStyle w:val="NormalWeb"/>
        <w:spacing w:before="0" w:beforeAutospacing="0" w:after="0" w:afterAutospacing="0"/>
        <w:jc w:val="both"/>
        <w:rPr>
          <w:b/>
          <w:bCs/>
          <w:color w:val="000000"/>
          <w:lang w:val="en-US"/>
        </w:rPr>
      </w:pPr>
      <w:r w:rsidRPr="00620E42">
        <w:rPr>
          <w:b/>
          <w:bCs/>
          <w:lang w:val="en-US"/>
        </w:rPr>
        <w:t>Background/Objective:</w:t>
      </w:r>
      <w:r w:rsidRPr="00620E42">
        <w:rPr>
          <w:lang w:val="en-US"/>
        </w:rPr>
        <w:t xml:space="preserve"> </w:t>
      </w:r>
      <w:r w:rsidR="00620E42" w:rsidRPr="00620E42">
        <w:rPr>
          <w:lang w:val="en-US"/>
        </w:rPr>
        <w:t>It has become apparent that the ease of travelling, global warming, and changes in the environment accelerate the spread of infectious diseases of zoonotic origin. International collaboration is essential to impact on the control of disease epidemics, and as the COVID pandemic has shown rapid diagnostics are one of the main pillars</w:t>
      </w:r>
      <w:r w:rsidR="00620E42">
        <w:rPr>
          <w:lang w:val="en-US"/>
        </w:rPr>
        <w:t xml:space="preserve">. </w:t>
      </w:r>
      <w:r w:rsidR="00620E42" w:rsidRPr="00654772">
        <w:rPr>
          <w:color w:val="000000"/>
          <w:lang w:val="en-US"/>
        </w:rPr>
        <w:t xml:space="preserve">The Pipeline for Rapid Diagnostics of Emergency Transboundary Infectious Diseases  (PREPARE-TID) project targets infectious agents of three types: an ongoing neglected epidemic, an ongoing emerging epidemic, and an ongoing elimination drive. The aim is to develop the necessary in vitro diagnostic tools for preparedness needed in case of the emergence of infectious agent X. </w:t>
      </w:r>
    </w:p>
    <w:p w14:paraId="59EDA93D" w14:textId="3EB5723C" w:rsidR="00275FCC" w:rsidRPr="0057778F" w:rsidRDefault="00275FCC" w:rsidP="00620E42">
      <w:pPr>
        <w:pStyle w:val="Body"/>
        <w:spacing w:line="240" w:lineRule="auto"/>
      </w:pPr>
    </w:p>
    <w:p w14:paraId="349720B3" w14:textId="77777777" w:rsidR="00620E42" w:rsidRDefault="00275FCC" w:rsidP="00620E42">
      <w:pPr>
        <w:pStyle w:val="NormalWeb"/>
        <w:spacing w:before="0" w:beforeAutospacing="0" w:after="0" w:afterAutospacing="0"/>
        <w:jc w:val="both"/>
        <w:rPr>
          <w:color w:val="000000"/>
          <w:lang w:val="en-US"/>
        </w:rPr>
      </w:pPr>
      <w:r w:rsidRPr="00620E42">
        <w:rPr>
          <w:b/>
          <w:bCs/>
          <w:lang w:val="en-US"/>
        </w:rPr>
        <w:lastRenderedPageBreak/>
        <w:t>Methods:</w:t>
      </w:r>
      <w:r w:rsidRPr="00620E42">
        <w:rPr>
          <w:lang w:val="en-US"/>
        </w:rPr>
        <w:t xml:space="preserve"> </w:t>
      </w:r>
      <w:r w:rsidR="00620E42" w:rsidRPr="00654772">
        <w:rPr>
          <w:color w:val="000000"/>
          <w:lang w:val="en-US"/>
        </w:rPr>
        <w:t xml:space="preserve">PREAPRE-TID is a multidisciplinary research consortium drawn from 16 European and 4 international research organisations and enterprises. Biomedical researchers are working alongside epidemiologists, clinicians, veterinarians, and software engineers to implement a pipeline from a mobile suitcase sequencing laboratory with a simple bioinformatics to a fieldable rapid nucleic acid extraction procedure, a mobile smartphone linked molecular point-of-care and a multiplex PCR one-health surveillance platform, and a one-health digital platform. These are providing innovative diagnostic solutions for cross-border health threats at international level. PREPARE-TID increases the accessibility to novel diagnostics for detection of pathogens with pandemic potential. </w:t>
      </w:r>
    </w:p>
    <w:p w14:paraId="520AADD7" w14:textId="77777777" w:rsidR="002D1956" w:rsidRDefault="002D1956" w:rsidP="00620E42">
      <w:pPr>
        <w:pStyle w:val="NormalWeb"/>
        <w:spacing w:before="0" w:beforeAutospacing="0" w:after="0" w:afterAutospacing="0"/>
        <w:jc w:val="both"/>
        <w:rPr>
          <w:color w:val="000000"/>
          <w:lang w:val="en-US"/>
        </w:rPr>
      </w:pPr>
    </w:p>
    <w:p w14:paraId="0E30698D" w14:textId="34608E62" w:rsidR="002D1956" w:rsidRPr="00925174" w:rsidRDefault="002D1956" w:rsidP="00620E42">
      <w:pPr>
        <w:pStyle w:val="NormalWeb"/>
        <w:spacing w:before="0" w:beforeAutospacing="0" w:after="0" w:afterAutospacing="0"/>
        <w:jc w:val="both"/>
        <w:rPr>
          <w:b/>
          <w:bCs/>
          <w:color w:val="000000"/>
          <w:lang w:val="en-US"/>
        </w:rPr>
      </w:pPr>
      <w:r w:rsidRPr="00925174">
        <w:rPr>
          <w:b/>
          <w:bCs/>
          <w:color w:val="000000"/>
          <w:lang w:val="en-US"/>
        </w:rPr>
        <w:t>Results:</w:t>
      </w:r>
    </w:p>
    <w:p w14:paraId="1F30B0C8" w14:textId="0897006B" w:rsidR="002D1956" w:rsidRPr="00925174" w:rsidRDefault="002D1956" w:rsidP="002D1956">
      <w:pPr>
        <w:spacing w:line="264" w:lineRule="auto"/>
      </w:pPr>
      <w:r w:rsidRPr="00925174">
        <w:t xml:space="preserve">The project is delivering the following: </w:t>
      </w:r>
    </w:p>
    <w:p w14:paraId="0F58AB66" w14:textId="77777777" w:rsidR="002D1956" w:rsidRPr="00925174" w:rsidRDefault="002D1956" w:rsidP="002D1956">
      <w:pPr>
        <w:pStyle w:val="ListParagraph"/>
        <w:numPr>
          <w:ilvl w:val="0"/>
          <w:numId w:val="12"/>
        </w:numPr>
        <w:spacing w:line="264" w:lineRule="auto"/>
      </w:pPr>
      <w:r w:rsidRPr="00925174">
        <w:t>Rapid POC molecular tested linked to smartphone App for diseases of epidemic potential</w:t>
      </w:r>
    </w:p>
    <w:p w14:paraId="0D8C338D" w14:textId="77777777" w:rsidR="002D1956" w:rsidRPr="00925174" w:rsidRDefault="002D1956" w:rsidP="002D1956">
      <w:pPr>
        <w:pStyle w:val="ListParagraph"/>
        <w:numPr>
          <w:ilvl w:val="0"/>
          <w:numId w:val="12"/>
        </w:numPr>
        <w:spacing w:line="264" w:lineRule="auto"/>
      </w:pPr>
      <w:r w:rsidRPr="00925174">
        <w:t>One Health Pod Platform for multiplex PCR for diseases surveillance</w:t>
      </w:r>
    </w:p>
    <w:p w14:paraId="22F5AC2D" w14:textId="77777777" w:rsidR="002D1956" w:rsidRPr="00925174" w:rsidRDefault="002D1956" w:rsidP="002D1956">
      <w:pPr>
        <w:pStyle w:val="ListParagraph"/>
        <w:numPr>
          <w:ilvl w:val="0"/>
          <w:numId w:val="12"/>
        </w:numPr>
        <w:spacing w:line="264" w:lineRule="auto"/>
      </w:pPr>
      <w:r w:rsidRPr="00925174">
        <w:t>Suitcase lab/nanopore sequencing diagnostic sensitivity and specificity</w:t>
      </w:r>
    </w:p>
    <w:p w14:paraId="53701361" w14:textId="77777777" w:rsidR="002D1956" w:rsidRPr="00925174" w:rsidRDefault="002D1956" w:rsidP="002D1956">
      <w:pPr>
        <w:pStyle w:val="ListParagraph"/>
        <w:numPr>
          <w:ilvl w:val="0"/>
          <w:numId w:val="12"/>
        </w:numPr>
        <w:spacing w:line="264" w:lineRule="auto"/>
      </w:pPr>
      <w:r w:rsidRPr="00925174">
        <w:t>Design improved system for digital One Health surveillance.</w:t>
      </w:r>
    </w:p>
    <w:p w14:paraId="654AE186" w14:textId="2C083F45" w:rsidR="002D1956" w:rsidRPr="00925174" w:rsidRDefault="002D1956" w:rsidP="002D1956">
      <w:pPr>
        <w:pStyle w:val="ListParagraph"/>
        <w:numPr>
          <w:ilvl w:val="0"/>
          <w:numId w:val="12"/>
        </w:numPr>
        <w:spacing w:line="264" w:lineRule="auto"/>
      </w:pPr>
      <w:r w:rsidRPr="00925174">
        <w:t>Strengthen the capacities of identification and development of rapid diagnostics for pathogen X</w:t>
      </w:r>
    </w:p>
    <w:p w14:paraId="6695E355" w14:textId="4139DC8F" w:rsidR="00380081" w:rsidRPr="0057778F" w:rsidRDefault="00380081" w:rsidP="0054438F">
      <w:pPr>
        <w:jc w:val="both"/>
        <w:rPr>
          <w:color w:val="000000"/>
        </w:rPr>
      </w:pPr>
    </w:p>
    <w:p w14:paraId="4B981ADF" w14:textId="6E7AB584" w:rsidR="00A842C1" w:rsidRPr="00620E42" w:rsidRDefault="00275FCC" w:rsidP="00620E42">
      <w:pPr>
        <w:pStyle w:val="NormalWeb"/>
        <w:spacing w:before="0" w:beforeAutospacing="0" w:after="0" w:afterAutospacing="0"/>
        <w:jc w:val="both"/>
        <w:rPr>
          <w:lang w:val="en-US"/>
        </w:rPr>
      </w:pPr>
      <w:r w:rsidRPr="00620E42">
        <w:rPr>
          <w:b/>
          <w:bCs/>
          <w:lang w:val="en-US"/>
        </w:rPr>
        <w:t>Conclusion:</w:t>
      </w:r>
      <w:r w:rsidRPr="00620E42">
        <w:rPr>
          <w:lang w:val="en-US"/>
        </w:rPr>
        <w:t xml:space="preserve"> </w:t>
      </w:r>
      <w:r w:rsidR="00620E42" w:rsidRPr="00654772">
        <w:rPr>
          <w:color w:val="000000"/>
          <w:lang w:val="en-US"/>
        </w:rPr>
        <w:t>The consortium delivers point-of-care and mobile diagnostics, which can be easily deployed within advanced surveillance programs based on a comprehensive digital “One Health” platform, and mass produced in case of an epidemic or pandemic.</w:t>
      </w:r>
    </w:p>
    <w:p w14:paraId="1F3F119E" w14:textId="254BB20F" w:rsidR="00380081" w:rsidRPr="0057778F" w:rsidRDefault="00380081" w:rsidP="00A842C1">
      <w:pPr>
        <w:pStyle w:val="NormalWeb"/>
        <w:spacing w:before="0" w:beforeAutospacing="0" w:after="0" w:afterAutospacing="0"/>
        <w:jc w:val="both"/>
        <w:rPr>
          <w:color w:val="000000"/>
          <w:lang w:val="en-US"/>
        </w:rPr>
      </w:pPr>
    </w:p>
    <w:p w14:paraId="2CFF491B" w14:textId="5934EF61" w:rsidR="00F96649" w:rsidRPr="0057778F" w:rsidRDefault="00275FCC" w:rsidP="0054438F">
      <w:pPr>
        <w:jc w:val="both"/>
        <w:rPr>
          <w:color w:val="000000"/>
        </w:rPr>
      </w:pPr>
      <w:r w:rsidRPr="0057778F">
        <w:rPr>
          <w:b/>
          <w:bCs/>
          <w:color w:val="000000"/>
        </w:rPr>
        <w:t>Keywords:</w:t>
      </w:r>
      <w:r w:rsidRPr="0057778F">
        <w:rPr>
          <w:color w:val="000000"/>
        </w:rPr>
        <w:t xml:space="preserve"> </w:t>
      </w:r>
      <w:r w:rsidR="00C62E76">
        <w:rPr>
          <w:color w:val="000000"/>
        </w:rPr>
        <w:t xml:space="preserve">agent x, transboundary infectious diseases, emergency </w:t>
      </w:r>
      <w:r w:rsidR="00C62E76">
        <w:t>Epidemic and pandemic preparedness</w:t>
      </w:r>
    </w:p>
    <w:sectPr w:rsidR="00F96649" w:rsidRPr="0057778F" w:rsidSect="00013701">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B1675E"/>
    <w:multiLevelType w:val="multilevel"/>
    <w:tmpl w:val="B40245A8"/>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1"/>
  </w:num>
  <w:num w:numId="2" w16cid:durableId="785659833">
    <w:abstractNumId w:val="10"/>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9"/>
  </w:num>
  <w:num w:numId="10" w16cid:durableId="1261334640">
    <w:abstractNumId w:val="8"/>
  </w:num>
  <w:num w:numId="11" w16cid:durableId="1002317754">
    <w:abstractNumId w:val="5"/>
  </w:num>
  <w:num w:numId="12" w16cid:durableId="2385176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011F0C"/>
    <w:rsid w:val="00013701"/>
    <w:rsid w:val="00070352"/>
    <w:rsid w:val="0007409A"/>
    <w:rsid w:val="00095E02"/>
    <w:rsid w:val="00120D16"/>
    <w:rsid w:val="00137543"/>
    <w:rsid w:val="001408FA"/>
    <w:rsid w:val="0014356D"/>
    <w:rsid w:val="00163B02"/>
    <w:rsid w:val="00222C57"/>
    <w:rsid w:val="0023473B"/>
    <w:rsid w:val="00240CB3"/>
    <w:rsid w:val="0025214B"/>
    <w:rsid w:val="00275FCC"/>
    <w:rsid w:val="002D1956"/>
    <w:rsid w:val="002D3F62"/>
    <w:rsid w:val="002D472E"/>
    <w:rsid w:val="003731E7"/>
    <w:rsid w:val="00380081"/>
    <w:rsid w:val="003E7C21"/>
    <w:rsid w:val="00456AEC"/>
    <w:rsid w:val="004858EB"/>
    <w:rsid w:val="00495244"/>
    <w:rsid w:val="004A3688"/>
    <w:rsid w:val="005327A5"/>
    <w:rsid w:val="00532EC1"/>
    <w:rsid w:val="0054438F"/>
    <w:rsid w:val="0057539E"/>
    <w:rsid w:val="0057778F"/>
    <w:rsid w:val="005A2010"/>
    <w:rsid w:val="005F4117"/>
    <w:rsid w:val="00620E42"/>
    <w:rsid w:val="00687CC2"/>
    <w:rsid w:val="006A45E9"/>
    <w:rsid w:val="006F4310"/>
    <w:rsid w:val="0077308B"/>
    <w:rsid w:val="007F6889"/>
    <w:rsid w:val="00816BC4"/>
    <w:rsid w:val="00857999"/>
    <w:rsid w:val="00925174"/>
    <w:rsid w:val="00A842C1"/>
    <w:rsid w:val="00A8666D"/>
    <w:rsid w:val="00AD7684"/>
    <w:rsid w:val="00B37C81"/>
    <w:rsid w:val="00BB1A77"/>
    <w:rsid w:val="00C55A84"/>
    <w:rsid w:val="00C62E76"/>
    <w:rsid w:val="00C84CFD"/>
    <w:rsid w:val="00D124D9"/>
    <w:rsid w:val="00D22702"/>
    <w:rsid w:val="00DB5C59"/>
    <w:rsid w:val="00DC1847"/>
    <w:rsid w:val="00DC259D"/>
    <w:rsid w:val="00F9664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paragraph" w:styleId="Heading2">
    <w:name w:val="heading 2"/>
    <w:basedOn w:val="Normal"/>
    <w:next w:val="Normal"/>
    <w:link w:val="Heading2Char"/>
    <w:uiPriority w:val="9"/>
    <w:semiHidden/>
    <w:unhideWhenUsed/>
    <w:qFormat/>
    <w:rsid w:val="00095E0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43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uiPriority w:val="99"/>
    <w:unhideWhenUsed/>
    <w:rsid w:val="00816BC4"/>
    <w:pPr>
      <w:spacing w:before="100" w:beforeAutospacing="1" w:after="100" w:afterAutospacing="1"/>
    </w:pPr>
    <w:rPr>
      <w:lang w:val="de-DE" w:eastAsia="de-DE"/>
    </w:rPr>
  </w:style>
  <w:style w:type="character" w:styleId="UnresolvedMention">
    <w:name w:val="Unresolved Mention"/>
    <w:basedOn w:val="DefaultParagraphFont"/>
    <w:uiPriority w:val="99"/>
    <w:semiHidden/>
    <w:unhideWhenUsed/>
    <w:rsid w:val="00816BC4"/>
    <w:rPr>
      <w:color w:val="605E5C"/>
      <w:shd w:val="clear" w:color="auto" w:fill="E1DFDD"/>
    </w:rPr>
  </w:style>
  <w:style w:type="paragraph" w:customStyle="1" w:styleId="Body">
    <w:name w:val="Body"/>
    <w:rsid w:val="0007409A"/>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lang w:eastAsia="de-DE" w:bidi="ar-SA"/>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2D1956"/>
    <w:rPr>
      <w:sz w:val="16"/>
      <w:szCs w:val="16"/>
    </w:rPr>
  </w:style>
  <w:style w:type="paragraph" w:styleId="CommentText">
    <w:name w:val="annotation text"/>
    <w:basedOn w:val="Normal"/>
    <w:link w:val="CommentTextChar"/>
    <w:uiPriority w:val="99"/>
    <w:semiHidden/>
    <w:unhideWhenUsed/>
    <w:rsid w:val="002D1956"/>
    <w:rPr>
      <w:sz w:val="20"/>
      <w:szCs w:val="20"/>
    </w:rPr>
  </w:style>
  <w:style w:type="character" w:customStyle="1" w:styleId="CommentTextChar">
    <w:name w:val="Comment Text Char"/>
    <w:basedOn w:val="DefaultParagraphFont"/>
    <w:link w:val="CommentText"/>
    <w:uiPriority w:val="99"/>
    <w:semiHidden/>
    <w:rsid w:val="002D1956"/>
    <w:rPr>
      <w:lang w:bidi="ar-SA"/>
    </w:rPr>
  </w:style>
  <w:style w:type="paragraph" w:styleId="CommentSubject">
    <w:name w:val="annotation subject"/>
    <w:basedOn w:val="CommentText"/>
    <w:next w:val="CommentText"/>
    <w:link w:val="CommentSubjectChar"/>
    <w:uiPriority w:val="99"/>
    <w:semiHidden/>
    <w:unhideWhenUsed/>
    <w:rsid w:val="002D1956"/>
    <w:rPr>
      <w:b/>
      <w:bCs/>
    </w:rPr>
  </w:style>
  <w:style w:type="character" w:customStyle="1" w:styleId="CommentSubjectChar">
    <w:name w:val="Comment Subject Char"/>
    <w:basedOn w:val="CommentTextChar"/>
    <w:link w:val="CommentSubject"/>
    <w:uiPriority w:val="99"/>
    <w:semiHidden/>
    <w:rsid w:val="002D1956"/>
    <w:rPr>
      <w:b/>
      <w:bCs/>
      <w:lang w:bidi="ar-SA"/>
    </w:rPr>
  </w:style>
  <w:style w:type="paragraph" w:styleId="Revision">
    <w:name w:val="Revision"/>
    <w:hidden/>
    <w:uiPriority w:val="99"/>
    <w:semiHidden/>
    <w:rsid w:val="002D1956"/>
    <w:pPr>
      <w:widowControl w:val="0"/>
    </w:pPr>
    <w:rPr>
      <w:rFonts w:ascii="Calibri" w:eastAsia="Calibri" w:hAnsi="Calibri" w:cs="Calibri"/>
      <w:sz w:val="22"/>
      <w:szCs w:val="22"/>
      <w:lang w:val="en-GB" w:eastAsia="en-GB" w:bidi="ar-SA"/>
    </w:rPr>
  </w:style>
  <w:style w:type="paragraph" w:styleId="ListParagraph">
    <w:name w:val="List Paragraph"/>
    <w:basedOn w:val="Normal"/>
    <w:uiPriority w:val="34"/>
    <w:qFormat/>
    <w:rsid w:val="002D1956"/>
    <w:pPr>
      <w:ind w:left="720"/>
      <w:contextualSpacing/>
    </w:pPr>
  </w:style>
  <w:style w:type="character" w:customStyle="1" w:styleId="Heading3Char">
    <w:name w:val="Heading 3 Char"/>
    <w:basedOn w:val="DefaultParagraphFont"/>
    <w:link w:val="Heading3"/>
    <w:uiPriority w:val="9"/>
    <w:semiHidden/>
    <w:rsid w:val="006F4310"/>
    <w:rPr>
      <w:rFonts w:asciiTheme="majorHAnsi" w:eastAsiaTheme="majorEastAsia" w:hAnsiTheme="majorHAnsi" w:cstheme="majorBidi"/>
      <w:color w:val="1F3763" w:themeColor="accent1" w:themeShade="7F"/>
      <w:sz w:val="24"/>
      <w:szCs w:val="24"/>
      <w:lang w:bidi="ar-SA"/>
    </w:rPr>
  </w:style>
  <w:style w:type="character" w:customStyle="1" w:styleId="yhemcb">
    <w:name w:val="yhemcb"/>
    <w:basedOn w:val="DefaultParagraphFont"/>
    <w:rsid w:val="00240CB3"/>
  </w:style>
  <w:style w:type="character" w:styleId="Emphasis">
    <w:name w:val="Emphasis"/>
    <w:basedOn w:val="DefaultParagraphFont"/>
    <w:uiPriority w:val="20"/>
    <w:qFormat/>
    <w:rsid w:val="00095E02"/>
    <w:rPr>
      <w:i/>
      <w:iCs/>
    </w:rPr>
  </w:style>
  <w:style w:type="character" w:customStyle="1" w:styleId="Heading2Char">
    <w:name w:val="Heading 2 Char"/>
    <w:basedOn w:val="DefaultParagraphFont"/>
    <w:link w:val="Heading2"/>
    <w:uiPriority w:val="9"/>
    <w:semiHidden/>
    <w:rsid w:val="00095E02"/>
    <w:rPr>
      <w:rFonts w:asciiTheme="majorHAnsi" w:eastAsiaTheme="majorEastAsia" w:hAnsiTheme="majorHAnsi" w:cstheme="majorBidi"/>
      <w:color w:val="2F5496" w:themeColor="accent1" w:themeShade="BF"/>
      <w:sz w:val="26"/>
      <w:szCs w:val="2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4627">
      <w:bodyDiv w:val="1"/>
      <w:marLeft w:val="0"/>
      <w:marRight w:val="0"/>
      <w:marTop w:val="0"/>
      <w:marBottom w:val="0"/>
      <w:divBdr>
        <w:top w:val="none" w:sz="0" w:space="0" w:color="auto"/>
        <w:left w:val="none" w:sz="0" w:space="0" w:color="auto"/>
        <w:bottom w:val="none" w:sz="0" w:space="0" w:color="auto"/>
        <w:right w:val="none" w:sz="0" w:space="0" w:color="auto"/>
      </w:divBdr>
    </w:div>
    <w:div w:id="641890038">
      <w:bodyDiv w:val="1"/>
      <w:marLeft w:val="0"/>
      <w:marRight w:val="0"/>
      <w:marTop w:val="0"/>
      <w:marBottom w:val="0"/>
      <w:divBdr>
        <w:top w:val="none" w:sz="0" w:space="0" w:color="auto"/>
        <w:left w:val="none" w:sz="0" w:space="0" w:color="auto"/>
        <w:bottom w:val="none" w:sz="0" w:space="0" w:color="auto"/>
        <w:right w:val="none" w:sz="0" w:space="0" w:color="auto"/>
      </w:divBdr>
    </w:div>
    <w:div w:id="1332946101">
      <w:bodyDiv w:val="1"/>
      <w:marLeft w:val="0"/>
      <w:marRight w:val="0"/>
      <w:marTop w:val="0"/>
      <w:marBottom w:val="0"/>
      <w:divBdr>
        <w:top w:val="none" w:sz="0" w:space="0" w:color="auto"/>
        <w:left w:val="none" w:sz="0" w:space="0" w:color="auto"/>
        <w:bottom w:val="none" w:sz="0" w:space="0" w:color="auto"/>
        <w:right w:val="none" w:sz="0" w:space="0" w:color="auto"/>
      </w:divBdr>
    </w:div>
    <w:div w:id="187237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ianna.ceruti@uni-leipzig.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3414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Ceruti, Arianna</cp:lastModifiedBy>
  <cp:revision>32</cp:revision>
  <dcterms:created xsi:type="dcterms:W3CDTF">2024-03-17T15:27:00Z</dcterms:created>
  <dcterms:modified xsi:type="dcterms:W3CDTF">2024-03-21T11:58:00Z</dcterms:modified>
</cp:coreProperties>
</file>