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55F97E91" w:rsidR="00275FCC" w:rsidRPr="00ED7DE9" w:rsidRDefault="004A3688" w:rsidP="00275FCC">
      <w:pPr>
        <w:pStyle w:val="Title"/>
        <w:spacing w:line="276" w:lineRule="auto"/>
        <w:jc w:val="left"/>
        <w:rPr>
          <w:vertAlign w:val="superscript"/>
        </w:rPr>
      </w:pPr>
      <w:r>
        <w:t>I prefer</w:t>
      </w:r>
      <w:r w:rsidR="00687CC2">
        <w:t xml:space="preserve">: </w:t>
      </w:r>
    </w:p>
    <w:p w14:paraId="240824C5" w14:textId="636D0DB6" w:rsidR="00275FCC" w:rsidRDefault="00275FCC" w:rsidP="00275FCC">
      <w:pPr>
        <w:pStyle w:val="Title"/>
        <w:spacing w:line="276" w:lineRule="auto"/>
        <w:jc w:val="left"/>
      </w:pPr>
      <w:r>
        <w:tab/>
      </w:r>
      <w:r w:rsidR="00ED7DE9">
        <w:t>x</w:t>
      </w:r>
      <w:r>
        <w:t xml:space="preserve"> </w:t>
      </w:r>
      <w:r w:rsidR="00687CC2">
        <w:t xml:space="preserve">ORAL </w:t>
      </w:r>
      <w:r>
        <w:t>presentation</w:t>
      </w:r>
    </w:p>
    <w:p w14:paraId="0B4F13E4" w14:textId="205CE963" w:rsidR="0057539E" w:rsidRDefault="00275FCC" w:rsidP="00275FCC">
      <w:pPr>
        <w:pStyle w:val="Title"/>
        <w:pBdr>
          <w:bottom w:val="single" w:sz="6" w:space="1" w:color="auto"/>
        </w:pBdr>
        <w:spacing w:line="276" w:lineRule="auto"/>
        <w:jc w:val="left"/>
      </w:pPr>
      <w:r>
        <w:tab/>
      </w:r>
      <w:r>
        <w:sym w:font="Wingdings 2" w:char="F0A3"/>
      </w:r>
      <w:r>
        <w:t xml:space="preserve"> </w:t>
      </w:r>
      <w:r w:rsidR="00687CC2">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2A98A458" w14:textId="322C7AD8" w:rsidR="00687CC2" w:rsidRDefault="00ED7DE9" w:rsidP="00ED7DE9">
      <w:pPr>
        <w:rPr>
          <w:rFonts w:ascii="Arial" w:hAnsi="Arial" w:cs="Arial"/>
          <w:b/>
          <w:color w:val="000000"/>
          <w:sz w:val="28"/>
          <w:szCs w:val="28"/>
        </w:rPr>
      </w:pPr>
      <w:r w:rsidRPr="00ED7DE9">
        <w:rPr>
          <w:rFonts w:ascii="Arial" w:hAnsi="Arial" w:cs="Arial"/>
          <w:b/>
          <w:color w:val="000000"/>
          <w:sz w:val="28"/>
          <w:szCs w:val="28"/>
        </w:rPr>
        <w:t>Addressing Antimicrobial Resistance Research Gaps in sub-Saharan Africa – A One Health Approach</w:t>
      </w:r>
    </w:p>
    <w:p w14:paraId="66535511" w14:textId="77777777" w:rsidR="00ED7DE9" w:rsidRDefault="00ED7DE9" w:rsidP="00ED7DE9">
      <w:pPr>
        <w:rPr>
          <w:rFonts w:ascii="Arial" w:hAnsi="Arial" w:cs="Arial"/>
          <w:b/>
          <w:color w:val="000000"/>
          <w:sz w:val="28"/>
          <w:szCs w:val="28"/>
        </w:rPr>
      </w:pPr>
    </w:p>
    <w:p w14:paraId="46121158" w14:textId="46A2E7E8" w:rsidR="00ED7DE9" w:rsidRPr="00E42CEC" w:rsidRDefault="00ED7DE9">
      <w:pPr>
        <w:rPr>
          <w:vertAlign w:val="superscript"/>
        </w:rPr>
      </w:pPr>
      <w:r w:rsidRPr="00E42CEC">
        <w:rPr>
          <w:color w:val="000000"/>
        </w:rPr>
        <w:t>Rea Maja Kobialka</w:t>
      </w:r>
      <w:r w:rsidR="00A238BA" w:rsidRPr="00E42CEC">
        <w:rPr>
          <w:vertAlign w:val="superscript"/>
        </w:rPr>
        <w:t>1</w:t>
      </w:r>
      <w:r w:rsidRPr="00E42CEC">
        <w:rPr>
          <w:color w:val="000000"/>
        </w:rPr>
        <w:t xml:space="preserve">, </w:t>
      </w:r>
      <w:r w:rsidR="00302AD0" w:rsidRPr="00E42CEC">
        <w:rPr>
          <w:color w:val="000000"/>
        </w:rPr>
        <w:t>Arianna Ceruti</w:t>
      </w:r>
      <w:r w:rsidR="00302AD0" w:rsidRPr="00E42CEC">
        <w:rPr>
          <w:vertAlign w:val="superscript"/>
        </w:rPr>
        <w:t>1*</w:t>
      </w:r>
      <w:r w:rsidR="00302AD0" w:rsidRPr="00E42CEC">
        <w:rPr>
          <w:color w:val="000000"/>
        </w:rPr>
        <w:t xml:space="preserve"> , </w:t>
      </w:r>
      <w:r w:rsidRPr="00E42CEC">
        <w:rPr>
          <w:color w:val="000000"/>
        </w:rPr>
        <w:t>Julius Boniface Okuni</w:t>
      </w:r>
      <w:r w:rsidR="00A238BA" w:rsidRPr="00E42CEC">
        <w:rPr>
          <w:color w:val="000000"/>
          <w:vertAlign w:val="superscript"/>
        </w:rPr>
        <w:t>2</w:t>
      </w:r>
      <w:r w:rsidRPr="00E42CEC">
        <w:rPr>
          <w:color w:val="000000"/>
        </w:rPr>
        <w:t>, Yakhya Dieye</w:t>
      </w:r>
      <w:r w:rsidR="00A238BA" w:rsidRPr="00E42CEC">
        <w:rPr>
          <w:color w:val="000000"/>
          <w:vertAlign w:val="superscript"/>
        </w:rPr>
        <w:t>3</w:t>
      </w:r>
      <w:r w:rsidRPr="00E42CEC">
        <w:rPr>
          <w:color w:val="000000"/>
        </w:rPr>
        <w:t>, Micheal Frimpong</w:t>
      </w:r>
      <w:r w:rsidR="00A238BA" w:rsidRPr="00E42CEC">
        <w:rPr>
          <w:color w:val="000000"/>
          <w:vertAlign w:val="superscript"/>
        </w:rPr>
        <w:t>4</w:t>
      </w:r>
      <w:r w:rsidRPr="00E42CEC">
        <w:rPr>
          <w:color w:val="000000"/>
        </w:rPr>
        <w:t>, George Olusegun Ademowo</w:t>
      </w:r>
      <w:r w:rsidR="00A238BA" w:rsidRPr="00E42CEC">
        <w:rPr>
          <w:color w:val="000000"/>
          <w:vertAlign w:val="superscript"/>
        </w:rPr>
        <w:t>5</w:t>
      </w:r>
      <w:r w:rsidRPr="00E42CEC">
        <w:rPr>
          <w:color w:val="000000"/>
        </w:rPr>
        <w:t>, Sheila Makiala</w:t>
      </w:r>
      <w:r w:rsidR="00A238BA" w:rsidRPr="00E42CEC">
        <w:rPr>
          <w:color w:val="000000"/>
          <w:vertAlign w:val="superscript"/>
        </w:rPr>
        <w:t>6</w:t>
      </w:r>
      <w:r w:rsidRPr="00E42CEC">
        <w:rPr>
          <w:color w:val="000000"/>
        </w:rPr>
        <w:t>, Yimtubeznash Woldeamanuel</w:t>
      </w:r>
      <w:r w:rsidR="00A238BA" w:rsidRPr="00E42CEC">
        <w:rPr>
          <w:color w:val="000000"/>
        </w:rPr>
        <w:t xml:space="preserve"> </w:t>
      </w:r>
      <w:r w:rsidRPr="00E42CEC">
        <w:rPr>
          <w:color w:val="000000"/>
        </w:rPr>
        <w:t>Mulate</w:t>
      </w:r>
      <w:r w:rsidR="00A238BA" w:rsidRPr="00E42CEC">
        <w:rPr>
          <w:color w:val="000000"/>
          <w:vertAlign w:val="superscript"/>
        </w:rPr>
        <w:t>7</w:t>
      </w:r>
      <w:r w:rsidRPr="00E42CEC">
        <w:rPr>
          <w:color w:val="000000"/>
        </w:rPr>
        <w:t xml:space="preserve">, </w:t>
      </w:r>
      <w:r w:rsidR="0000606E">
        <w:rPr>
          <w:color w:val="000000"/>
        </w:rPr>
        <w:t>Paul Kadetz</w:t>
      </w:r>
      <w:r w:rsidR="0000606E" w:rsidRPr="00E42CEC">
        <w:rPr>
          <w:color w:val="000000"/>
          <w:vertAlign w:val="superscript"/>
        </w:rPr>
        <w:t>2</w:t>
      </w:r>
      <w:r w:rsidR="0000606E">
        <w:rPr>
          <w:color w:val="000000"/>
          <w:vertAlign w:val="superscript"/>
        </w:rPr>
        <w:t xml:space="preserve"> </w:t>
      </w:r>
      <w:r w:rsidR="0000606E">
        <w:rPr>
          <w:color w:val="000000"/>
        </w:rPr>
        <w:t xml:space="preserve">, </w:t>
      </w:r>
      <w:r w:rsidRPr="00E42CEC">
        <w:rPr>
          <w:color w:val="000000"/>
        </w:rPr>
        <w:t>Kamal Eltom</w:t>
      </w:r>
      <w:r w:rsidR="00A238BA" w:rsidRPr="00E42CEC">
        <w:rPr>
          <w:color w:val="000000"/>
          <w:vertAlign w:val="superscript"/>
        </w:rPr>
        <w:t>8</w:t>
      </w:r>
      <w:r w:rsidRPr="00E42CEC">
        <w:rPr>
          <w:color w:val="000000"/>
        </w:rPr>
        <w:t>, Ahmed Abd El Wahed</w:t>
      </w:r>
      <w:r w:rsidR="00A238BA" w:rsidRPr="00E42CEC">
        <w:rPr>
          <w:color w:val="000000"/>
          <w:vertAlign w:val="superscript"/>
        </w:rPr>
        <w:t>1</w:t>
      </w:r>
      <w:r w:rsidRPr="00E42CEC">
        <w:rPr>
          <w:color w:val="000000"/>
        </w:rPr>
        <w:t>, Annemarie Käsbohrer</w:t>
      </w:r>
      <w:r w:rsidR="00A238BA" w:rsidRPr="00E42CEC">
        <w:rPr>
          <w:color w:val="000000"/>
          <w:vertAlign w:val="superscript"/>
        </w:rPr>
        <w:t>9</w:t>
      </w:r>
      <w:r w:rsidRPr="00E42CEC">
        <w:rPr>
          <w:color w:val="000000"/>
        </w:rPr>
        <w:t>, Damalie Nakanjako</w:t>
      </w:r>
      <w:r w:rsidR="00A238BA" w:rsidRPr="00E42CEC">
        <w:rPr>
          <w:color w:val="000000"/>
          <w:vertAlign w:val="superscript"/>
        </w:rPr>
        <w:t>10</w:t>
      </w:r>
      <w:r w:rsidRPr="00E42CEC">
        <w:rPr>
          <w:color w:val="000000"/>
        </w:rPr>
        <w:t>, Uwe Truyen</w:t>
      </w:r>
      <w:r w:rsidR="00A238BA" w:rsidRPr="00E42CEC">
        <w:rPr>
          <w:vertAlign w:val="superscript"/>
        </w:rPr>
        <w:t>1</w:t>
      </w:r>
    </w:p>
    <w:p w14:paraId="624ED645" w14:textId="77777777" w:rsidR="00A238BA" w:rsidRPr="00E42CEC" w:rsidRDefault="00A238BA">
      <w:pPr>
        <w:rPr>
          <w:color w:val="000000"/>
        </w:rPr>
      </w:pPr>
    </w:p>
    <w:p w14:paraId="0E169009" w14:textId="0ADE9E1A" w:rsidR="00ED7DE9" w:rsidRPr="00E42CEC" w:rsidRDefault="00687CC2">
      <w:r w:rsidRPr="00E42CEC">
        <w:rPr>
          <w:color w:val="000000"/>
          <w:vertAlign w:val="superscript"/>
        </w:rPr>
        <w:t>1</w:t>
      </w:r>
      <w:r w:rsidRPr="00E42CEC">
        <w:rPr>
          <w:color w:val="000000"/>
        </w:rPr>
        <w:t xml:space="preserve"> </w:t>
      </w:r>
      <w:hyperlink r:id="rId5" w:history="1">
        <w:r w:rsidR="00ED7DE9" w:rsidRPr="00E42CEC">
          <w:rPr>
            <w:rStyle w:val="Hyperlink"/>
          </w:rPr>
          <w:t>arianna.ceruti@uni-leipzig.de</w:t>
        </w:r>
      </w:hyperlink>
      <w:r w:rsidR="00ED7DE9" w:rsidRPr="00E42CEC">
        <w:t xml:space="preserve"> Institute of Animal Hygiene and Veterinary Public Health, University of Leipzig, Germany</w:t>
      </w:r>
    </w:p>
    <w:p w14:paraId="3C4C4A36" w14:textId="349125E6" w:rsidR="00687CC2" w:rsidRPr="00E42CEC" w:rsidRDefault="00687CC2">
      <w:pPr>
        <w:rPr>
          <w:color w:val="000000"/>
        </w:rPr>
      </w:pPr>
      <w:r w:rsidRPr="00E42CEC">
        <w:rPr>
          <w:color w:val="000000"/>
          <w:vertAlign w:val="superscript"/>
        </w:rPr>
        <w:t>2</w:t>
      </w:r>
      <w:r w:rsidRPr="00E42CEC">
        <w:rPr>
          <w:color w:val="000000"/>
        </w:rPr>
        <w:t xml:space="preserve"> </w:t>
      </w:r>
      <w:r w:rsidR="00A238BA" w:rsidRPr="00E42CEC">
        <w:rPr>
          <w:lang w:val="en-GB"/>
        </w:rPr>
        <w:t>Makerere University, College of Veterinary Medicine, Animal Resources and Biosecurity (MAK-COVAB)</w:t>
      </w:r>
      <w:r w:rsidR="00A238BA" w:rsidRPr="00E42CEC">
        <w:rPr>
          <w:rFonts w:eastAsia="Arial"/>
          <w:color w:val="000000"/>
          <w:lang w:val="en-GB"/>
        </w:rPr>
        <w:t>, Uganda</w:t>
      </w:r>
    </w:p>
    <w:p w14:paraId="18C0F8B7" w14:textId="70529FA6" w:rsidR="00275FCC" w:rsidRPr="00E42CEC" w:rsidRDefault="00275FCC" w:rsidP="00275FCC">
      <w:pPr>
        <w:rPr>
          <w:rFonts w:eastAsia="Arial"/>
          <w:color w:val="000000"/>
          <w:lang w:val="de-DE"/>
        </w:rPr>
      </w:pPr>
      <w:r w:rsidRPr="00E42CEC">
        <w:rPr>
          <w:color w:val="000000"/>
          <w:vertAlign w:val="superscript"/>
          <w:lang w:val="de-DE"/>
        </w:rPr>
        <w:t>3</w:t>
      </w:r>
      <w:r w:rsidRPr="00E42CEC">
        <w:rPr>
          <w:color w:val="000000"/>
          <w:lang w:val="de-DE"/>
        </w:rPr>
        <w:t xml:space="preserve"> </w:t>
      </w:r>
      <w:r w:rsidR="00A238BA" w:rsidRPr="00E42CEC">
        <w:rPr>
          <w:rFonts w:eastAsia="Arial"/>
          <w:color w:val="000000"/>
          <w:lang w:val="de-DE"/>
        </w:rPr>
        <w:t>Institut Pasteur de Dakar (IPD), Senegal</w:t>
      </w:r>
    </w:p>
    <w:p w14:paraId="7953DE2E" w14:textId="61D578A8" w:rsidR="00A238BA" w:rsidRPr="00E42CEC" w:rsidRDefault="00A238BA" w:rsidP="00275FCC">
      <w:pPr>
        <w:rPr>
          <w:rFonts w:eastAsia="Arial"/>
          <w:lang w:val="en-GB"/>
        </w:rPr>
      </w:pPr>
      <w:r w:rsidRPr="00E42CEC">
        <w:rPr>
          <w:color w:val="000000"/>
          <w:vertAlign w:val="superscript"/>
        </w:rPr>
        <w:t xml:space="preserve">4 </w:t>
      </w:r>
      <w:r w:rsidRPr="00E42CEC">
        <w:rPr>
          <w:rFonts w:eastAsia="Arial"/>
          <w:lang w:val="en-GB"/>
        </w:rPr>
        <w:t>Kumasi Centre for Collaborative Research in Tropical Medicine (KCCR), Ghana</w:t>
      </w:r>
    </w:p>
    <w:p w14:paraId="08517323" w14:textId="77921610" w:rsidR="00A238BA" w:rsidRPr="00E42CEC" w:rsidRDefault="00A238BA" w:rsidP="00275FCC">
      <w:pPr>
        <w:rPr>
          <w:color w:val="000000"/>
        </w:rPr>
      </w:pPr>
      <w:r w:rsidRPr="00E42CEC">
        <w:rPr>
          <w:color w:val="000000"/>
          <w:vertAlign w:val="superscript"/>
        </w:rPr>
        <w:t xml:space="preserve">5 </w:t>
      </w:r>
      <w:r w:rsidRPr="00E42CEC">
        <w:rPr>
          <w:rFonts w:eastAsia="Arial"/>
          <w:color w:val="000000"/>
          <w:lang w:val="en-GB"/>
        </w:rPr>
        <w:t>University of Ibadan (UI), Nigeria</w:t>
      </w:r>
    </w:p>
    <w:p w14:paraId="4FA219B4" w14:textId="22C00E39" w:rsidR="00275FCC" w:rsidRPr="00E42CEC" w:rsidRDefault="00A238BA">
      <w:pPr>
        <w:rPr>
          <w:color w:val="202124"/>
          <w:shd w:val="clear" w:color="auto" w:fill="FFFFFF"/>
        </w:rPr>
      </w:pPr>
      <w:r w:rsidRPr="00E42CEC">
        <w:rPr>
          <w:color w:val="000000"/>
          <w:vertAlign w:val="superscript"/>
        </w:rPr>
        <w:t xml:space="preserve">6 </w:t>
      </w:r>
      <w:r w:rsidRPr="00E42CEC">
        <w:rPr>
          <w:rFonts w:eastAsia="Arial"/>
          <w:color w:val="000000"/>
          <w:lang w:val="en-GB"/>
        </w:rPr>
        <w:t xml:space="preserve">Institut National de Recherche Biomédicale (INRB), </w:t>
      </w:r>
      <w:r w:rsidRPr="00E42CEC">
        <w:rPr>
          <w:color w:val="202124"/>
          <w:shd w:val="clear" w:color="auto" w:fill="FFFFFF"/>
        </w:rPr>
        <w:t>Kongo-Kinshasa</w:t>
      </w:r>
    </w:p>
    <w:p w14:paraId="7959BF47" w14:textId="4892BF73" w:rsidR="00A238BA" w:rsidRDefault="00A238BA">
      <w:pPr>
        <w:rPr>
          <w:rFonts w:eastAsia="Arial"/>
          <w:color w:val="000000"/>
          <w:lang w:val="en-GB"/>
        </w:rPr>
      </w:pPr>
      <w:r w:rsidRPr="00E42CEC">
        <w:rPr>
          <w:color w:val="000000"/>
          <w:vertAlign w:val="superscript"/>
        </w:rPr>
        <w:t xml:space="preserve">7 </w:t>
      </w:r>
      <w:r w:rsidRPr="00E42CEC">
        <w:rPr>
          <w:rFonts w:eastAsia="Arial"/>
          <w:color w:val="000000"/>
          <w:lang w:val="en-GB"/>
        </w:rPr>
        <w:t>Centre for Innovative Drug Development &amp; Therapeutic Trials for Africa (CDT-Africa)</w:t>
      </w:r>
    </w:p>
    <w:p w14:paraId="7F6BC7FE" w14:textId="4FB9477F" w:rsidR="00A238BA" w:rsidRPr="00E42CEC" w:rsidRDefault="00A238BA">
      <w:pPr>
        <w:rPr>
          <w:rFonts w:eastAsia="Arial"/>
          <w:lang w:val="en-GB"/>
        </w:rPr>
      </w:pPr>
      <w:r w:rsidRPr="00E42CEC">
        <w:rPr>
          <w:color w:val="000000"/>
          <w:vertAlign w:val="superscript"/>
        </w:rPr>
        <w:t xml:space="preserve">8 </w:t>
      </w:r>
      <w:r w:rsidRPr="00E42CEC">
        <w:rPr>
          <w:rFonts w:eastAsia="Arial"/>
          <w:lang w:val="en-GB"/>
        </w:rPr>
        <w:t>University of Khartoum (UofK), Sudan kamala</w:t>
      </w:r>
    </w:p>
    <w:p w14:paraId="3526D685" w14:textId="21DB3BBB" w:rsidR="00A238BA" w:rsidRPr="00E42CEC" w:rsidRDefault="00A238BA">
      <w:pPr>
        <w:rPr>
          <w:color w:val="000000"/>
        </w:rPr>
      </w:pPr>
      <w:r w:rsidRPr="00E42CEC">
        <w:rPr>
          <w:color w:val="000000"/>
          <w:vertAlign w:val="superscript"/>
        </w:rPr>
        <w:t xml:space="preserve">9 </w:t>
      </w:r>
      <w:r w:rsidRPr="00E42CEC">
        <w:rPr>
          <w:rFonts w:eastAsia="Arial"/>
          <w:lang w:val="en-GB"/>
        </w:rPr>
        <w:t>The German Federal Institute for Risk Assessment (BfR), Germany</w:t>
      </w:r>
    </w:p>
    <w:p w14:paraId="2885BA52" w14:textId="7F10D1BB" w:rsidR="00A238BA" w:rsidRPr="00E42CEC" w:rsidRDefault="00A238BA">
      <w:pPr>
        <w:rPr>
          <w:rFonts w:eastAsia="Arial"/>
          <w:color w:val="000000"/>
          <w:lang w:val="en-GB"/>
        </w:rPr>
      </w:pPr>
      <w:r w:rsidRPr="00E42CEC">
        <w:rPr>
          <w:color w:val="000000"/>
          <w:vertAlign w:val="superscript"/>
        </w:rPr>
        <w:t xml:space="preserve">10 </w:t>
      </w:r>
      <w:r w:rsidRPr="00E42CEC">
        <w:rPr>
          <w:rFonts w:eastAsia="Arial"/>
          <w:color w:val="000000"/>
          <w:lang w:val="en-GB"/>
        </w:rPr>
        <w:t>Makerere University, College of Health Sciences (M</w:t>
      </w:r>
      <w:r w:rsidRPr="00E42CEC">
        <w:rPr>
          <w:rFonts w:eastAsia="Arial"/>
          <w:lang w:val="en-GB"/>
        </w:rPr>
        <w:t>AK-CHS</w:t>
      </w:r>
      <w:r w:rsidRPr="00E42CEC">
        <w:rPr>
          <w:rFonts w:eastAsia="Arial"/>
          <w:color w:val="000000"/>
          <w:lang w:val="en-GB"/>
        </w:rPr>
        <w:t>), Uganda</w:t>
      </w:r>
    </w:p>
    <w:p w14:paraId="0A1EF6CF" w14:textId="77777777" w:rsidR="00A238BA" w:rsidRPr="00E42CEC" w:rsidRDefault="00A238BA">
      <w:pPr>
        <w:rPr>
          <w:color w:val="000000"/>
        </w:rPr>
      </w:pPr>
    </w:p>
    <w:p w14:paraId="55C7C631" w14:textId="2624CE0C" w:rsidR="00687CC2" w:rsidRPr="00E42CEC" w:rsidRDefault="00275FCC">
      <w:pPr>
        <w:rPr>
          <w:b/>
          <w:bCs/>
          <w:color w:val="000000"/>
        </w:rPr>
      </w:pPr>
      <w:r w:rsidRPr="00E42CEC">
        <w:rPr>
          <w:b/>
          <w:bCs/>
          <w:color w:val="000000"/>
        </w:rPr>
        <w:t>Abstract:</w:t>
      </w:r>
    </w:p>
    <w:p w14:paraId="6D01742E" w14:textId="77777777" w:rsidR="00275FCC" w:rsidRPr="00E42CEC" w:rsidRDefault="00275FCC">
      <w:pPr>
        <w:rPr>
          <w:color w:val="000000"/>
        </w:rPr>
      </w:pPr>
    </w:p>
    <w:p w14:paraId="29AE1698" w14:textId="77777777" w:rsidR="009A0445" w:rsidRDefault="00275FCC" w:rsidP="009A0445">
      <w:pPr>
        <w:jc w:val="both"/>
        <w:rPr>
          <w:rFonts w:cstheme="minorHAnsi"/>
        </w:rPr>
      </w:pPr>
      <w:r w:rsidRPr="00E42CEC">
        <w:rPr>
          <w:b/>
          <w:bCs/>
          <w:color w:val="000000"/>
        </w:rPr>
        <w:t>Background/Objective:</w:t>
      </w:r>
      <w:r w:rsidRPr="00E42CEC">
        <w:rPr>
          <w:color w:val="000000"/>
        </w:rPr>
        <w:t xml:space="preserve"> </w:t>
      </w:r>
    </w:p>
    <w:p w14:paraId="044B7679" w14:textId="77777777" w:rsidR="009A0445" w:rsidRDefault="009A0445" w:rsidP="009A0445">
      <w:pPr>
        <w:jc w:val="both"/>
        <w:rPr>
          <w:rFonts w:cstheme="minorHAnsi"/>
        </w:rPr>
      </w:pPr>
      <w:r>
        <w:rPr>
          <w:rFonts w:cstheme="minorHAnsi"/>
        </w:rPr>
        <w:t>T</w:t>
      </w:r>
      <w:r w:rsidRPr="00FD613C">
        <w:rPr>
          <w:rFonts w:cstheme="minorHAnsi"/>
        </w:rPr>
        <w:t>he excessiv</w:t>
      </w:r>
      <w:r>
        <w:rPr>
          <w:rFonts w:cstheme="minorHAnsi"/>
        </w:rPr>
        <w:t>e</w:t>
      </w:r>
      <w:r w:rsidRPr="00FD613C">
        <w:rPr>
          <w:rFonts w:cstheme="minorHAnsi"/>
        </w:rPr>
        <w:t xml:space="preserve"> use of </w:t>
      </w:r>
      <w:r>
        <w:rPr>
          <w:rFonts w:cstheme="minorHAnsi"/>
        </w:rPr>
        <w:t>antibacterial agents</w:t>
      </w:r>
      <w:r w:rsidRPr="00FD613C">
        <w:rPr>
          <w:rFonts w:cstheme="minorHAnsi"/>
        </w:rPr>
        <w:t xml:space="preserve"> </w:t>
      </w:r>
      <w:r>
        <w:rPr>
          <w:rFonts w:cstheme="minorHAnsi"/>
        </w:rPr>
        <w:t xml:space="preserve">in veterinary and human medicine </w:t>
      </w:r>
      <w:r w:rsidRPr="00FD613C">
        <w:rPr>
          <w:rFonts w:cstheme="minorHAnsi"/>
        </w:rPr>
        <w:t xml:space="preserve">leads to a reduction in effectiveness and </w:t>
      </w:r>
      <w:r>
        <w:rPr>
          <w:rFonts w:cstheme="minorHAnsi"/>
        </w:rPr>
        <w:t xml:space="preserve">in many cases </w:t>
      </w:r>
      <w:r w:rsidRPr="00FD613C">
        <w:rPr>
          <w:rFonts w:cstheme="minorHAnsi"/>
        </w:rPr>
        <w:t>to the development of resistance</w:t>
      </w:r>
      <w:r>
        <w:rPr>
          <w:rFonts w:cstheme="minorHAnsi"/>
        </w:rPr>
        <w:t>s</w:t>
      </w:r>
      <w:r w:rsidRPr="00FD613C">
        <w:rPr>
          <w:rFonts w:cstheme="minorHAnsi"/>
        </w:rPr>
        <w:t xml:space="preserve">. </w:t>
      </w:r>
      <w:r>
        <w:rPr>
          <w:rFonts w:cstheme="minorHAnsi"/>
        </w:rPr>
        <w:t xml:space="preserve">Antimicrobial resistance (AMR) has become a major problem worldwide. While most high-income countries have already developed a strong surveillance system for AMR, low- and middle-income countries, especially in Sub-Saharan Africa, require an urgent need for monitoring AMR. This as well as the coinfection with neglected tropical diseases (NTDs) </w:t>
      </w:r>
      <w:r w:rsidRPr="003900A8">
        <w:rPr>
          <w:rFonts w:cstheme="minorHAnsi"/>
        </w:rPr>
        <w:t>remains a significant challenge across sub-Saharan Africa</w:t>
      </w:r>
      <w:r>
        <w:rPr>
          <w:rFonts w:cstheme="minorHAnsi"/>
        </w:rPr>
        <w:t>.</w:t>
      </w:r>
    </w:p>
    <w:p w14:paraId="2937B5E4" w14:textId="77777777" w:rsidR="009A0445" w:rsidRPr="00F56703" w:rsidRDefault="009A0445" w:rsidP="009A0445">
      <w:pPr>
        <w:jc w:val="both"/>
        <w:rPr>
          <w:rFonts w:cstheme="minorHAnsi"/>
        </w:rPr>
      </w:pPr>
      <w:r>
        <w:rPr>
          <w:rFonts w:cstheme="minorHAnsi"/>
        </w:rPr>
        <w:t>The aim of this project is to build the capacity across 7 sub-Saharan countries for improved management of AMR and NTDs. The focus here lies on identifying the linkages and transmission of AMR between humans, animals and the environment in a One-Health context. In order to better control AMR, academic and research institutions from the eight participating countries have investigated and developed 6 tasks to build the local capacity to identify the main transmission routes.</w:t>
      </w:r>
    </w:p>
    <w:p w14:paraId="6F677F66" w14:textId="77777777" w:rsidR="009A0445" w:rsidRPr="00F56703" w:rsidRDefault="009A0445" w:rsidP="009A0445">
      <w:pPr>
        <w:jc w:val="both"/>
        <w:rPr>
          <w:rFonts w:cstheme="minorHAnsi"/>
        </w:rPr>
      </w:pPr>
    </w:p>
    <w:p w14:paraId="4F00BF9F" w14:textId="77777777" w:rsidR="00A238BA" w:rsidRDefault="00A238BA" w:rsidP="002F3F77">
      <w:pPr>
        <w:jc w:val="both"/>
        <w:rPr>
          <w:b/>
          <w:bCs/>
          <w:color w:val="000000"/>
        </w:rPr>
      </w:pPr>
    </w:p>
    <w:p w14:paraId="6CBED116" w14:textId="77777777" w:rsidR="009A0445" w:rsidRDefault="00275FCC" w:rsidP="009A0445">
      <w:pPr>
        <w:jc w:val="both"/>
        <w:rPr>
          <w:rFonts w:cstheme="minorHAnsi"/>
        </w:rPr>
      </w:pPr>
      <w:r w:rsidRPr="00275FCC">
        <w:rPr>
          <w:b/>
          <w:bCs/>
          <w:color w:val="000000"/>
        </w:rPr>
        <w:t>Methods:</w:t>
      </w:r>
      <w:r w:rsidRPr="00275FCC">
        <w:rPr>
          <w:color w:val="000000"/>
        </w:rPr>
        <w:t xml:space="preserve"> </w:t>
      </w:r>
    </w:p>
    <w:p w14:paraId="0DB27DAA" w14:textId="77777777" w:rsidR="009A0445" w:rsidRPr="00F56703" w:rsidRDefault="009A0445" w:rsidP="009A0445">
      <w:pPr>
        <w:jc w:val="both"/>
        <w:rPr>
          <w:rFonts w:cstheme="minorHAnsi"/>
        </w:rPr>
      </w:pPr>
      <w:r>
        <w:rPr>
          <w:rFonts w:cstheme="minorHAnsi"/>
        </w:rPr>
        <w:t>The tasks include s</w:t>
      </w:r>
      <w:r w:rsidRPr="00A64C73">
        <w:rPr>
          <w:rFonts w:cstheme="minorHAnsi"/>
        </w:rPr>
        <w:t>creening for AMR in humans, livestock and poultry, employing surveillance and genetic mapping of circulating AMR strains; investigating relationships between helminthic infections and drug resistant bacteria</w:t>
      </w:r>
      <w:r>
        <w:rPr>
          <w:rFonts w:cstheme="minorHAnsi"/>
        </w:rPr>
        <w:t xml:space="preserve">; </w:t>
      </w:r>
      <w:r w:rsidRPr="00A64C73">
        <w:rPr>
          <w:rFonts w:cstheme="minorHAnsi"/>
        </w:rPr>
        <w:t xml:space="preserve">developing capacities for point of need diagnostics of AMR and NTDs using mobile tests for field use; identifying any changes in </w:t>
      </w:r>
      <w:r w:rsidRPr="00A64C73">
        <w:rPr>
          <w:rFonts w:cstheme="minorHAnsi"/>
        </w:rPr>
        <w:lastRenderedPageBreak/>
        <w:t xml:space="preserve">antimicrobial use and AMR incidence during the COVID-19 pandemic in Sub-Saharan African contexts; controlling communicable disease transmission, by identifying and improving existing hygienic practices at the human-animal-environment interface; and building capacity for sustainable leadership in antimicrobial stewardship </w:t>
      </w:r>
      <w:r>
        <w:rPr>
          <w:rFonts w:cstheme="minorHAnsi"/>
        </w:rPr>
        <w:t>(</w:t>
      </w:r>
      <w:r w:rsidRPr="00A64C73">
        <w:rPr>
          <w:rFonts w:cstheme="minorHAnsi"/>
        </w:rPr>
        <w:t>AMS</w:t>
      </w:r>
      <w:r>
        <w:rPr>
          <w:rFonts w:cstheme="minorHAnsi"/>
        </w:rPr>
        <w:t>)</w:t>
      </w:r>
      <w:r w:rsidRPr="00A64C73">
        <w:rPr>
          <w:rFonts w:cstheme="minorHAnsi"/>
        </w:rPr>
        <w:t>.</w:t>
      </w:r>
    </w:p>
    <w:p w14:paraId="4F671F47" w14:textId="536D3A6C" w:rsidR="00ED7DE9" w:rsidRPr="00581B0B" w:rsidRDefault="00ED7DE9" w:rsidP="002F3F77">
      <w:pPr>
        <w:jc w:val="both"/>
      </w:pPr>
    </w:p>
    <w:p w14:paraId="01FF501E" w14:textId="1D5B8709" w:rsidR="00A238BA" w:rsidRDefault="009A0445" w:rsidP="00380081">
      <w:pPr>
        <w:jc w:val="both"/>
        <w:rPr>
          <w:b/>
          <w:bCs/>
        </w:rPr>
      </w:pPr>
      <w:r w:rsidRPr="0057778F">
        <w:rPr>
          <w:b/>
          <w:bCs/>
        </w:rPr>
        <w:t>Results:</w:t>
      </w:r>
    </w:p>
    <w:p w14:paraId="1408E3EE" w14:textId="650C4960" w:rsidR="009A0445" w:rsidRPr="0000606E" w:rsidRDefault="001D2042" w:rsidP="00380081">
      <w:pPr>
        <w:jc w:val="both"/>
        <w:rPr>
          <w:rFonts w:cstheme="minorHAnsi"/>
        </w:rPr>
      </w:pPr>
      <w:r w:rsidRPr="0000606E">
        <w:rPr>
          <w:rFonts w:cstheme="minorHAnsi"/>
        </w:rPr>
        <w:t xml:space="preserve">The project is facilitating the development and collaborative work of a network to prevent infectious diseases, as aligned with the UN SDG #3. Building capacity, interdisciplinarity, and exchange of knowledge for the prevention of communicable diseases via a one health approach are the core work of this network. Involvement of pertinent policy makers and other essential stakeholders in the ministry of health and other government agencies of the network countries is ensuring the achievement of the project objectives. </w:t>
      </w:r>
    </w:p>
    <w:p w14:paraId="0649EB85" w14:textId="77777777" w:rsidR="001D2042" w:rsidRDefault="001D2042" w:rsidP="00380081">
      <w:pPr>
        <w:jc w:val="both"/>
        <w:rPr>
          <w:b/>
          <w:bCs/>
          <w:color w:val="000000"/>
        </w:rPr>
      </w:pPr>
    </w:p>
    <w:p w14:paraId="29DEC771" w14:textId="77777777" w:rsidR="009A0445" w:rsidRDefault="00275FCC" w:rsidP="009A0445">
      <w:pPr>
        <w:jc w:val="both"/>
        <w:rPr>
          <w:rFonts w:cstheme="minorHAnsi"/>
        </w:rPr>
      </w:pPr>
      <w:r w:rsidRPr="00275FCC">
        <w:rPr>
          <w:b/>
          <w:bCs/>
          <w:color w:val="000000"/>
        </w:rPr>
        <w:t>Conclusion:</w:t>
      </w:r>
      <w:r w:rsidRPr="00275FCC">
        <w:rPr>
          <w:color w:val="000000"/>
        </w:rPr>
        <w:t xml:space="preserve"> </w:t>
      </w:r>
    </w:p>
    <w:p w14:paraId="66F1A79B" w14:textId="77777777" w:rsidR="009A0445" w:rsidRPr="00A64C73" w:rsidRDefault="009A0445" w:rsidP="009A0445">
      <w:pPr>
        <w:jc w:val="both"/>
        <w:rPr>
          <w:rFonts w:cstheme="minorHAnsi"/>
        </w:rPr>
      </w:pPr>
      <w:r>
        <w:rPr>
          <w:rFonts w:cstheme="minorHAnsi"/>
        </w:rPr>
        <w:t xml:space="preserve">With the established consortium </w:t>
      </w:r>
      <w:r w:rsidRPr="00A64C73">
        <w:rPr>
          <w:rFonts w:cstheme="minorHAnsi"/>
        </w:rPr>
        <w:t xml:space="preserve">this </w:t>
      </w:r>
      <w:r>
        <w:rPr>
          <w:rFonts w:cstheme="minorHAnsi"/>
        </w:rPr>
        <w:t>p</w:t>
      </w:r>
      <w:r w:rsidRPr="00A64C73">
        <w:rPr>
          <w:rFonts w:cstheme="minorHAnsi"/>
        </w:rPr>
        <w:t>roject proposes unique solutions for AMR/AMS through the development of both knowledge and technological infrastructure from a large, diverse, multidisciplinary team.</w:t>
      </w:r>
      <w:r>
        <w:rPr>
          <w:rFonts w:cstheme="minorHAnsi"/>
        </w:rPr>
        <w:t xml:space="preserve"> </w:t>
      </w:r>
    </w:p>
    <w:p w14:paraId="519396CA" w14:textId="530A3EED" w:rsidR="00380081" w:rsidRDefault="00380081" w:rsidP="00380081">
      <w:pPr>
        <w:jc w:val="both"/>
        <w:rPr>
          <w:color w:val="000000"/>
        </w:rPr>
      </w:pPr>
    </w:p>
    <w:p w14:paraId="3C5AB96A" w14:textId="77777777" w:rsidR="00A238BA" w:rsidRDefault="00A238BA" w:rsidP="00ED7DE9">
      <w:pPr>
        <w:jc w:val="both"/>
        <w:rPr>
          <w:b/>
          <w:bCs/>
          <w:color w:val="000000"/>
        </w:rPr>
      </w:pPr>
    </w:p>
    <w:p w14:paraId="2CFF491B" w14:textId="3AB13C15" w:rsidR="00F96649" w:rsidRDefault="00275FCC" w:rsidP="00ED7DE9">
      <w:pPr>
        <w:jc w:val="both"/>
        <w:rPr>
          <w:color w:val="000000"/>
        </w:rPr>
      </w:pPr>
      <w:r w:rsidRPr="00275FCC">
        <w:rPr>
          <w:b/>
          <w:bCs/>
          <w:color w:val="000000"/>
        </w:rPr>
        <w:t>Keywords:</w:t>
      </w:r>
      <w:r w:rsidRPr="00275FCC">
        <w:rPr>
          <w:color w:val="000000"/>
        </w:rPr>
        <w:t xml:space="preserve"> </w:t>
      </w:r>
      <w:r w:rsidR="002F3F77" w:rsidRPr="002F3F77">
        <w:rPr>
          <w:color w:val="000000"/>
        </w:rPr>
        <w:t>antimicrobial resistance, surveillance, neglected tropical diseases</w:t>
      </w:r>
    </w:p>
    <w:sectPr w:rsidR="00F96649" w:rsidSect="00BB6085">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0606E"/>
    <w:rsid w:val="00085191"/>
    <w:rsid w:val="001D2042"/>
    <w:rsid w:val="00275FCC"/>
    <w:rsid w:val="002F3F77"/>
    <w:rsid w:val="00302AD0"/>
    <w:rsid w:val="00380081"/>
    <w:rsid w:val="0039366E"/>
    <w:rsid w:val="003B5B17"/>
    <w:rsid w:val="003E7C21"/>
    <w:rsid w:val="004114E8"/>
    <w:rsid w:val="00483E5D"/>
    <w:rsid w:val="004A3688"/>
    <w:rsid w:val="0054438F"/>
    <w:rsid w:val="0057539E"/>
    <w:rsid w:val="00687CC2"/>
    <w:rsid w:val="00776728"/>
    <w:rsid w:val="007E2B92"/>
    <w:rsid w:val="007F6889"/>
    <w:rsid w:val="00857999"/>
    <w:rsid w:val="009A0445"/>
    <w:rsid w:val="00A238BA"/>
    <w:rsid w:val="00A8666D"/>
    <w:rsid w:val="00AC2842"/>
    <w:rsid w:val="00BB6085"/>
    <w:rsid w:val="00BC0CAB"/>
    <w:rsid w:val="00C25995"/>
    <w:rsid w:val="00C80955"/>
    <w:rsid w:val="00DB5C59"/>
    <w:rsid w:val="00E42CEC"/>
    <w:rsid w:val="00ED5A38"/>
    <w:rsid w:val="00ED7DE9"/>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ED7DE9"/>
    <w:rPr>
      <w:color w:val="605E5C"/>
      <w:shd w:val="clear" w:color="auto" w:fill="E1DFDD"/>
    </w:rPr>
  </w:style>
  <w:style w:type="character" w:styleId="CommentReference">
    <w:name w:val="annotation reference"/>
    <w:basedOn w:val="DefaultParagraphFont"/>
    <w:uiPriority w:val="99"/>
    <w:semiHidden/>
    <w:unhideWhenUsed/>
    <w:rsid w:val="009A0445"/>
    <w:rPr>
      <w:sz w:val="16"/>
      <w:szCs w:val="16"/>
    </w:rPr>
  </w:style>
  <w:style w:type="paragraph" w:styleId="CommentText">
    <w:name w:val="annotation text"/>
    <w:basedOn w:val="Normal"/>
    <w:link w:val="CommentTextChar"/>
    <w:uiPriority w:val="99"/>
    <w:semiHidden/>
    <w:unhideWhenUsed/>
    <w:rsid w:val="009A0445"/>
    <w:rPr>
      <w:sz w:val="20"/>
      <w:szCs w:val="20"/>
    </w:rPr>
  </w:style>
  <w:style w:type="character" w:customStyle="1" w:styleId="CommentTextChar">
    <w:name w:val="Comment Text Char"/>
    <w:basedOn w:val="DefaultParagraphFont"/>
    <w:link w:val="CommentText"/>
    <w:uiPriority w:val="99"/>
    <w:semiHidden/>
    <w:rsid w:val="009A0445"/>
    <w:rPr>
      <w:lang w:bidi="ar-SA"/>
    </w:rPr>
  </w:style>
  <w:style w:type="paragraph" w:styleId="CommentSubject">
    <w:name w:val="annotation subject"/>
    <w:basedOn w:val="CommentText"/>
    <w:next w:val="CommentText"/>
    <w:link w:val="CommentSubjectChar"/>
    <w:uiPriority w:val="99"/>
    <w:semiHidden/>
    <w:unhideWhenUsed/>
    <w:rsid w:val="009A0445"/>
    <w:rPr>
      <w:b/>
      <w:bCs/>
    </w:rPr>
  </w:style>
  <w:style w:type="character" w:customStyle="1" w:styleId="CommentSubjectChar">
    <w:name w:val="Comment Subject Char"/>
    <w:basedOn w:val="CommentTextChar"/>
    <w:link w:val="CommentSubject"/>
    <w:uiPriority w:val="99"/>
    <w:semiHidden/>
    <w:rsid w:val="009A0445"/>
    <w:rPr>
      <w:b/>
      <w:bCs/>
      <w:lang w:bidi="ar-SA"/>
    </w:rPr>
  </w:style>
  <w:style w:type="paragraph" w:styleId="Revision">
    <w:name w:val="Revision"/>
    <w:hidden/>
    <w:uiPriority w:val="99"/>
    <w:semiHidden/>
    <w:rsid w:val="009A0445"/>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ianna.ceruti@uni-leipzig.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Ceruti, Arianna</cp:lastModifiedBy>
  <cp:revision>6</cp:revision>
  <dcterms:created xsi:type="dcterms:W3CDTF">2024-03-17T15:05:00Z</dcterms:created>
  <dcterms:modified xsi:type="dcterms:W3CDTF">2024-03-18T12:28:00Z</dcterms:modified>
</cp:coreProperties>
</file>