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F0A3"/>
      </w:r>
      <w:r>
        <w:t xml:space="preserve"> ORAL presentation</w:t>
      </w:r>
    </w:p>
    <w:p>
      <w:pPr>
        <w:pStyle w:val="3"/>
        <w:pBdr>
          <w:bottom w:val="single" w:color="auto" w:sz="6" w:space="1"/>
        </w:pBdr>
        <w:spacing w:line="276" w:lineRule="auto"/>
        <w:jc w:val="left"/>
      </w:pPr>
      <w:r>
        <w:tab/>
      </w:r>
      <w:r>
        <w:rPr/>
        <w:sym w:font="Wingdings 2" w:char="0052"/>
      </w:r>
      <w:r>
        <w:t xml:space="preserve"> POSTER presentation</w:t>
      </w:r>
    </w:p>
    <w:p>
      <w:pPr>
        <w:pStyle w:val="3"/>
        <w:spacing w:line="276" w:lineRule="auto"/>
        <w:jc w:val="left"/>
        <w:rPr>
          <w:sz w:val="18"/>
          <w:szCs w:val="18"/>
        </w:rPr>
      </w:pPr>
    </w:p>
    <w:p>
      <w:pPr>
        <w:rPr>
          <w:sz w:val="18"/>
          <w:szCs w:val="18"/>
        </w:rPr>
      </w:pPr>
    </w:p>
    <w:p>
      <w:pPr>
        <w:jc w:val="center"/>
        <w:rPr>
          <w:rFonts w:hint="eastAsia" w:ascii="Arial" w:hAnsi="Arial" w:cs="Arial"/>
          <w:b/>
          <w:color w:val="000000"/>
          <w:sz w:val="28"/>
          <w:szCs w:val="28"/>
        </w:rPr>
      </w:pPr>
      <w:r>
        <w:rPr>
          <w:rFonts w:hint="eastAsia" w:ascii="Arial" w:hAnsi="Arial" w:cs="Arial"/>
          <w:b/>
          <w:color w:val="000000"/>
          <w:sz w:val="28"/>
          <w:szCs w:val="28"/>
        </w:rPr>
        <w:t xml:space="preserve">Production and Evaluation of </w:t>
      </w:r>
      <w:bookmarkStart w:id="0" w:name="_GoBack"/>
      <w:r>
        <w:rPr>
          <w:rFonts w:hint="eastAsia" w:ascii="Arial" w:hAnsi="Arial" w:cs="Arial"/>
          <w:b/>
          <w:color w:val="000000"/>
          <w:sz w:val="28"/>
          <w:szCs w:val="28"/>
        </w:rPr>
        <w:t>Anti-BP26 Monoclonal Antibodies in Serological Detection</w:t>
      </w:r>
      <w:bookmarkEnd w:id="0"/>
      <w:r>
        <w:rPr>
          <w:rFonts w:hint="eastAsia" w:ascii="Arial" w:hAnsi="Arial" w:cs="Arial"/>
          <w:b/>
          <w:color w:val="000000"/>
          <w:sz w:val="28"/>
          <w:szCs w:val="28"/>
        </w:rPr>
        <w:t xml:space="preserve"> of Animal Brucellosis</w:t>
      </w:r>
    </w:p>
    <w:p>
      <w:pPr>
        <w:jc w:val="center"/>
        <w:rPr>
          <w:rFonts w:hint="eastAsia" w:ascii="Arial" w:hAnsi="Arial" w:cs="Arial"/>
          <w:b/>
          <w:color w:val="000000"/>
          <w:sz w:val="28"/>
          <w:szCs w:val="28"/>
        </w:rPr>
      </w:pPr>
    </w:p>
    <w:p>
      <w:pPr>
        <w:rPr>
          <w:color w:val="000000"/>
          <w:sz w:val="28"/>
          <w:szCs w:val="28"/>
          <w:vertAlign w:val="baseline"/>
        </w:rPr>
      </w:pPr>
      <w:r>
        <w:rPr>
          <w:rFonts w:hint="eastAsia"/>
          <w:color w:val="000000"/>
          <w:sz w:val="28"/>
          <w:szCs w:val="28"/>
          <w:vertAlign w:val="baseline"/>
        </w:rPr>
        <w:t>Xiaohan Guo</w:t>
      </w:r>
      <w:r>
        <w:rPr>
          <w:rFonts w:hint="eastAsia" w:eastAsia="宋体"/>
          <w:color w:val="000000"/>
          <w:sz w:val="28"/>
          <w:szCs w:val="28"/>
          <w:vertAlign w:val="superscript"/>
          <w:lang w:val="en-US" w:eastAsia="zh-CN"/>
        </w:rPr>
        <w:t>1</w:t>
      </w:r>
      <w:r>
        <w:rPr>
          <w:rFonts w:hint="eastAsia"/>
          <w:color w:val="000000"/>
          <w:sz w:val="28"/>
          <w:szCs w:val="28"/>
          <w:vertAlign w:val="baseline"/>
        </w:rPr>
        <w:t>, Mingjun Sun</w:t>
      </w:r>
      <w:r>
        <w:rPr>
          <w:rFonts w:hint="eastAsia" w:eastAsia="宋体"/>
          <w:color w:val="000000"/>
          <w:sz w:val="28"/>
          <w:szCs w:val="28"/>
          <w:vertAlign w:val="superscript"/>
          <w:lang w:val="en-US" w:eastAsia="zh-CN"/>
        </w:rPr>
        <w:t>2</w:t>
      </w:r>
      <w:r>
        <w:rPr>
          <w:color w:val="000000"/>
          <w:sz w:val="28"/>
          <w:szCs w:val="28"/>
        </w:rPr>
        <w:t>*</w:t>
      </w:r>
      <w:r>
        <w:rPr>
          <w:rFonts w:hint="eastAsia"/>
          <w:color w:val="000000"/>
          <w:sz w:val="28"/>
          <w:szCs w:val="28"/>
          <w:vertAlign w:val="baseline"/>
        </w:rPr>
        <w:t>, Yu Guo</w:t>
      </w:r>
      <w:r>
        <w:rPr>
          <w:rFonts w:hint="eastAsia" w:eastAsia="宋体"/>
          <w:color w:val="000000"/>
          <w:sz w:val="28"/>
          <w:szCs w:val="28"/>
          <w:vertAlign w:val="superscript"/>
          <w:lang w:val="en-US" w:eastAsia="zh-CN"/>
        </w:rPr>
        <w:t>3</w:t>
      </w:r>
      <w:r>
        <w:rPr>
          <w:rFonts w:hint="eastAsia"/>
          <w:color w:val="000000"/>
          <w:sz w:val="28"/>
          <w:szCs w:val="28"/>
          <w:vertAlign w:val="baseline"/>
        </w:rPr>
        <w:t>, Yao Wu</w:t>
      </w:r>
      <w:r>
        <w:rPr>
          <w:rFonts w:hint="eastAsia" w:eastAsia="宋体"/>
          <w:color w:val="000000"/>
          <w:sz w:val="28"/>
          <w:szCs w:val="28"/>
          <w:vertAlign w:val="superscript"/>
          <w:lang w:val="en-US" w:eastAsia="zh-CN"/>
        </w:rPr>
        <w:t>4</w:t>
      </w:r>
      <w:r>
        <w:rPr>
          <w:rFonts w:hint="eastAsia"/>
          <w:color w:val="000000"/>
          <w:sz w:val="28"/>
          <w:szCs w:val="28"/>
          <w:vertAlign w:val="baseline"/>
        </w:rPr>
        <w:t>, Xin Yan</w:t>
      </w:r>
      <w:r>
        <w:rPr>
          <w:rFonts w:hint="eastAsia" w:eastAsia="宋体"/>
          <w:color w:val="000000"/>
          <w:sz w:val="28"/>
          <w:szCs w:val="28"/>
          <w:vertAlign w:val="superscript"/>
          <w:lang w:val="en-US" w:eastAsia="zh-CN"/>
        </w:rPr>
        <w:t>2</w:t>
      </w:r>
      <w:r>
        <w:rPr>
          <w:rFonts w:hint="eastAsia"/>
          <w:color w:val="000000"/>
          <w:sz w:val="28"/>
          <w:szCs w:val="28"/>
          <w:vertAlign w:val="baseline"/>
        </w:rPr>
        <w:t>, Mengda Liu</w:t>
      </w:r>
      <w:r>
        <w:rPr>
          <w:rFonts w:hint="eastAsia" w:eastAsia="宋体"/>
          <w:color w:val="000000"/>
          <w:sz w:val="28"/>
          <w:szCs w:val="28"/>
          <w:vertAlign w:val="superscript"/>
          <w:lang w:val="en-US" w:eastAsia="zh-CN"/>
        </w:rPr>
        <w:t>2</w:t>
      </w:r>
      <w:r>
        <w:rPr>
          <w:rFonts w:hint="eastAsia"/>
          <w:color w:val="000000"/>
          <w:sz w:val="28"/>
          <w:szCs w:val="28"/>
          <w:vertAlign w:val="baseline"/>
        </w:rPr>
        <w:t>, Jiaqi Li</w:t>
      </w:r>
      <w:r>
        <w:rPr>
          <w:rFonts w:hint="eastAsia" w:eastAsia="宋体"/>
          <w:color w:val="000000"/>
          <w:sz w:val="28"/>
          <w:szCs w:val="28"/>
          <w:vertAlign w:val="superscript"/>
          <w:lang w:val="en-US" w:eastAsia="zh-CN"/>
        </w:rPr>
        <w:t>2</w:t>
      </w:r>
      <w:r>
        <w:rPr>
          <w:rFonts w:hint="eastAsia"/>
          <w:color w:val="000000"/>
          <w:sz w:val="28"/>
          <w:szCs w:val="28"/>
          <w:vertAlign w:val="baseline"/>
        </w:rPr>
        <w:t>, Xiangxiang Sun</w:t>
      </w:r>
      <w:r>
        <w:rPr>
          <w:rFonts w:hint="eastAsia" w:eastAsia="宋体"/>
          <w:color w:val="000000"/>
          <w:sz w:val="28"/>
          <w:szCs w:val="28"/>
          <w:vertAlign w:val="superscript"/>
          <w:lang w:val="en-US" w:eastAsia="zh-CN"/>
        </w:rPr>
        <w:t>2</w:t>
      </w:r>
      <w:r>
        <w:rPr>
          <w:rFonts w:hint="eastAsia"/>
          <w:color w:val="000000"/>
          <w:sz w:val="28"/>
          <w:szCs w:val="28"/>
          <w:vertAlign w:val="baseline"/>
        </w:rPr>
        <w:t>, Xiaoxu Fan</w:t>
      </w:r>
      <w:r>
        <w:rPr>
          <w:rFonts w:hint="eastAsia" w:eastAsia="宋体"/>
          <w:color w:val="000000"/>
          <w:sz w:val="28"/>
          <w:szCs w:val="28"/>
          <w:vertAlign w:val="superscript"/>
          <w:lang w:val="en-US" w:eastAsia="zh-CN"/>
        </w:rPr>
        <w:t>2</w:t>
      </w:r>
      <w:r>
        <w:rPr>
          <w:rFonts w:hint="eastAsia"/>
          <w:color w:val="000000"/>
          <w:sz w:val="28"/>
          <w:szCs w:val="28"/>
          <w:vertAlign w:val="baseline"/>
        </w:rPr>
        <w:t>, Haobo Zhang</w:t>
      </w:r>
      <w:r>
        <w:rPr>
          <w:rFonts w:hint="eastAsia" w:eastAsia="宋体"/>
          <w:color w:val="000000"/>
          <w:sz w:val="28"/>
          <w:szCs w:val="28"/>
          <w:vertAlign w:val="superscript"/>
          <w:lang w:val="en-US" w:eastAsia="zh-CN"/>
        </w:rPr>
        <w:t>2</w:t>
      </w:r>
      <w:r>
        <w:rPr>
          <w:rFonts w:hint="eastAsia"/>
          <w:color w:val="000000"/>
          <w:sz w:val="28"/>
          <w:szCs w:val="28"/>
          <w:vertAlign w:val="baseline"/>
        </w:rPr>
        <w:t>, Shufang Sun</w:t>
      </w:r>
      <w:r>
        <w:rPr>
          <w:rFonts w:hint="eastAsia" w:eastAsia="宋体"/>
          <w:color w:val="000000"/>
          <w:sz w:val="28"/>
          <w:szCs w:val="28"/>
          <w:vertAlign w:val="superscript"/>
          <w:lang w:val="en-US" w:eastAsia="zh-CN"/>
        </w:rPr>
        <w:t>2</w:t>
      </w:r>
      <w:r>
        <w:rPr>
          <w:rFonts w:hint="eastAsia"/>
          <w:color w:val="000000"/>
          <w:sz w:val="28"/>
          <w:szCs w:val="28"/>
          <w:vertAlign w:val="baseline"/>
        </w:rPr>
        <w:t>, Jianlong Wang</w:t>
      </w:r>
      <w:r>
        <w:rPr>
          <w:rFonts w:hint="eastAsia" w:eastAsia="宋体"/>
          <w:color w:val="000000"/>
          <w:sz w:val="28"/>
          <w:szCs w:val="28"/>
          <w:vertAlign w:val="superscript"/>
          <w:lang w:val="en-US" w:eastAsia="zh-CN"/>
        </w:rPr>
        <w:t>2</w:t>
      </w:r>
      <w:r>
        <w:rPr>
          <w:rFonts w:hint="eastAsia"/>
          <w:color w:val="000000"/>
          <w:sz w:val="28"/>
          <w:szCs w:val="28"/>
          <w:vertAlign w:val="baseline"/>
        </w:rPr>
        <w:t>, Dehui Yin</w:t>
      </w:r>
      <w:r>
        <w:rPr>
          <w:rFonts w:hint="eastAsia"/>
          <w:color w:val="000000"/>
          <w:sz w:val="28"/>
          <w:szCs w:val="28"/>
          <w:vertAlign w:val="superscript"/>
        </w:rPr>
        <w:t>1</w:t>
      </w:r>
    </w:p>
    <w:p>
      <w:pPr>
        <w:rPr>
          <w:rFonts w:hint="eastAsia" w:eastAsia="宋体"/>
          <w:color w:val="000000"/>
          <w:lang w:val="en-US" w:eastAsia="zh-CN"/>
        </w:rPr>
      </w:pPr>
      <w:r>
        <w:rPr>
          <w:color w:val="000000"/>
        </w:rPr>
        <w:t>*lead presenter</w:t>
      </w:r>
      <w:r>
        <w:rPr>
          <w:rFonts w:hint="eastAsia" w:eastAsia="宋体"/>
          <w:color w:val="000000"/>
          <w:lang w:val="en-US" w:eastAsia="zh-CN"/>
        </w:rPr>
        <w:t>, Email: sunmingjun@cahec.cn</w:t>
      </w:r>
    </w:p>
    <w:p>
      <w:pPr>
        <w:rPr>
          <w:rFonts w:hint="default" w:eastAsia="宋体"/>
          <w:color w:val="000000"/>
          <w:lang w:val="en-US" w:eastAsia="zh-CN"/>
        </w:rPr>
      </w:pPr>
    </w:p>
    <w:p>
      <w:pPr>
        <w:rPr>
          <w:rFonts w:hint="eastAsia" w:eastAsia="宋体"/>
          <w:color w:val="000000"/>
          <w:lang w:eastAsia="zh-CN"/>
        </w:rPr>
      </w:pPr>
      <w:r>
        <w:rPr>
          <w:color w:val="000000"/>
          <w:vertAlign w:val="superscript"/>
        </w:rPr>
        <w:t>1</w:t>
      </w:r>
      <w:r>
        <w:rPr>
          <w:rFonts w:hint="eastAsia" w:eastAsia="宋体"/>
          <w:color w:val="000000"/>
          <w:lang w:val="en-US" w:eastAsia="zh-CN"/>
        </w:rPr>
        <w:t xml:space="preserve"> Xuzhou Medical University, China</w:t>
      </w:r>
    </w:p>
    <w:p>
      <w:pPr>
        <w:rPr>
          <w:color w:val="000000"/>
        </w:rPr>
      </w:pPr>
      <w:r>
        <w:rPr>
          <w:color w:val="000000"/>
          <w:vertAlign w:val="superscript"/>
        </w:rPr>
        <w:t>2</w:t>
      </w:r>
      <w:r>
        <w:rPr>
          <w:color w:val="000000"/>
        </w:rPr>
        <w:t xml:space="preserve"> </w:t>
      </w:r>
      <w:r>
        <w:rPr>
          <w:rFonts w:hint="eastAsia"/>
          <w:color w:val="000000"/>
        </w:rPr>
        <w:t>China Animal Health and Epidemiology Center, China</w:t>
      </w:r>
    </w:p>
    <w:p>
      <w:pPr>
        <w:rPr>
          <w:rFonts w:hint="eastAsia"/>
          <w:color w:val="000000"/>
        </w:rPr>
      </w:pPr>
      <w:r>
        <w:rPr>
          <w:color w:val="000000"/>
          <w:vertAlign w:val="superscript"/>
        </w:rPr>
        <w:t>3</w:t>
      </w:r>
      <w:r>
        <w:rPr>
          <w:color w:val="000000"/>
        </w:rPr>
        <w:t xml:space="preserve"> </w:t>
      </w:r>
      <w:r>
        <w:rPr>
          <w:rFonts w:hint="eastAsia"/>
          <w:color w:val="000000"/>
        </w:rPr>
        <w:t>Inner Mongolia Animal Disease Control Center, China</w:t>
      </w:r>
    </w:p>
    <w:p>
      <w:pPr>
        <w:rPr>
          <w:rFonts w:hint="default" w:eastAsia="宋体"/>
          <w:color w:val="000000"/>
          <w:lang w:val="en-US" w:eastAsia="zh-CN"/>
        </w:rPr>
      </w:pPr>
      <w:r>
        <w:rPr>
          <w:rFonts w:hint="eastAsia" w:eastAsia="宋体"/>
          <w:color w:val="000000"/>
          <w:vertAlign w:val="superscript"/>
          <w:lang w:val="en-US" w:eastAsia="zh-CN"/>
        </w:rPr>
        <w:t>4</w:t>
      </w:r>
      <w:r>
        <w:rPr>
          <w:rFonts w:hint="eastAsia" w:eastAsia="宋体"/>
          <w:color w:val="000000"/>
          <w:lang w:val="en-US" w:eastAsia="zh-CN"/>
        </w:rPr>
        <w:t xml:space="preserve"> Shandong Agriculture University, China</w:t>
      </w:r>
    </w:p>
    <w:p>
      <w:pPr>
        <w:rPr>
          <w:rFonts w:hint="eastAsia"/>
          <w:color w:val="000000"/>
        </w:rPr>
      </w:pPr>
    </w:p>
    <w:p>
      <w:pPr>
        <w:rPr>
          <w:b/>
          <w:bCs/>
          <w:color w:val="000000"/>
        </w:rPr>
      </w:pPr>
      <w:r>
        <w:rPr>
          <w:b/>
          <w:bCs/>
          <w:color w:val="000000"/>
        </w:rPr>
        <w:t>Abstract:</w:t>
      </w:r>
    </w:p>
    <w:p>
      <w:pPr>
        <w:rPr>
          <w:color w:val="000000"/>
        </w:rPr>
      </w:pPr>
    </w:p>
    <w:p>
      <w:pPr>
        <w:jc w:val="both"/>
        <w:rPr>
          <w:color w:val="000000"/>
        </w:rPr>
      </w:pPr>
      <w:r>
        <w:rPr>
          <w:b/>
          <w:bCs/>
          <w:color w:val="000000"/>
        </w:rPr>
        <w:t>Background/Objective:</w:t>
      </w:r>
      <w:r>
        <w:rPr>
          <w:color w:val="000000"/>
        </w:rPr>
        <w:t xml:space="preserve"> </w:t>
      </w:r>
      <w:r>
        <w:rPr>
          <w:rFonts w:hint="eastAsia"/>
          <w:color w:val="000000"/>
        </w:rPr>
        <w:t>Brucella BP26 is a good immunogenic antigen and showed high specificity in detecting brucellosis. In China, an Bp26 deleted vaccine M5ΔBP26 has been authorized for use in preventing small ruminant brucellosis, so developing effective detection methods targeting BP26 will be very useful for DIVA.</w:t>
      </w:r>
    </w:p>
    <w:p>
      <w:pPr>
        <w:jc w:val="both"/>
        <w:rPr>
          <w:color w:val="000000"/>
        </w:rPr>
      </w:pPr>
    </w:p>
    <w:p>
      <w:pPr>
        <w:jc w:val="both"/>
        <w:rPr>
          <w:color w:val="000000"/>
        </w:rPr>
      </w:pPr>
      <w:r>
        <w:rPr>
          <w:b/>
          <w:bCs/>
          <w:color w:val="000000"/>
        </w:rPr>
        <w:t>Methods:</w:t>
      </w:r>
      <w:r>
        <w:rPr>
          <w:color w:val="000000"/>
        </w:rPr>
        <w:t xml:space="preserve"> </w:t>
      </w:r>
      <w:r>
        <w:rPr>
          <w:rFonts w:hint="eastAsia"/>
          <w:color w:val="000000"/>
        </w:rPr>
        <w:t>Using traditional mouse hybridoma technique, we obtained twelve monoclonal antibodies (mAbs) targeting BP26. With a collection of brucellosis positive sera, we evaluated these mAbs’ capacity in detecting different animal brucellosis based on competitive ELISA method.</w:t>
      </w:r>
    </w:p>
    <w:p>
      <w:pPr>
        <w:jc w:val="both"/>
        <w:rPr>
          <w:color w:val="000000"/>
        </w:rPr>
      </w:pPr>
    </w:p>
    <w:p>
      <w:pPr>
        <w:jc w:val="both"/>
        <w:rPr>
          <w:color w:val="000000"/>
        </w:rPr>
      </w:pPr>
      <w:r>
        <w:rPr>
          <w:b/>
          <w:bCs/>
          <w:color w:val="000000"/>
        </w:rPr>
        <w:t>Results:</w:t>
      </w:r>
      <w:r>
        <w:rPr>
          <w:color w:val="000000"/>
        </w:rPr>
        <w:t xml:space="preserve"> </w:t>
      </w:r>
      <w:r>
        <w:rPr>
          <w:rFonts w:hint="eastAsia"/>
          <w:color w:val="000000"/>
        </w:rPr>
        <w:t xml:space="preserve">Of the twelve mAbs, only E10 mAb demonstrated sufficient efficiency in detecting brucellosis, as it can be inhibited by 100%, 97.62% and 100% brucellosis positive sera collected from cattle, small ruminants and canine respectively. The E10-based cELISA showed higher accuracy than BP26-based iELISA for cattle and small ruminant brucellosis, especially for small ruminant the sensitivity of cELISA was 97.62% while for iELISA it was only 64.29%. High accuracy was also observed for canine brucellosis, except that the specificity of cELISA was a bit lower than iELISA. The epitope of mAb E10 lies in the amino acid sequence of QPIYVYPDDKNNLKEPTITGY, implying that this sequence can be used as diagnostic antigen for Brucellosis. </w:t>
      </w:r>
    </w:p>
    <w:p>
      <w:pPr>
        <w:jc w:val="both"/>
        <w:rPr>
          <w:color w:val="000000"/>
        </w:rPr>
      </w:pPr>
    </w:p>
    <w:p>
      <w:pPr>
        <w:jc w:val="both"/>
        <w:rPr>
          <w:color w:val="000000"/>
        </w:rPr>
      </w:pPr>
      <w:r>
        <w:rPr>
          <w:b/>
          <w:bCs/>
          <w:color w:val="000000"/>
        </w:rPr>
        <w:t>Conclusion:</w:t>
      </w:r>
      <w:r>
        <w:rPr>
          <w:color w:val="000000"/>
        </w:rPr>
        <w:t xml:space="preserve"> </w:t>
      </w:r>
      <w:r>
        <w:rPr>
          <w:rFonts w:hint="eastAsia"/>
          <w:color w:val="000000"/>
        </w:rPr>
        <w:t>In conclusion, the E10-based cELISA offers an effective method for detecting the animal brucellosis, which is also crucial for DIVA diagnosis in China where an BP26 mutant vaccine has been massively used.</w:t>
      </w:r>
    </w:p>
    <w:p>
      <w:pPr>
        <w:jc w:val="both"/>
        <w:rPr>
          <w:color w:val="000000"/>
        </w:rPr>
      </w:pPr>
      <w:r>
        <w:rPr>
          <w:color w:val="000000"/>
        </w:rPr>
        <w:t xml:space="preserve">  </w:t>
      </w:r>
    </w:p>
    <w:p>
      <w:pPr>
        <w:jc w:val="both"/>
        <w:rPr>
          <w:color w:val="000000"/>
        </w:rPr>
      </w:pPr>
      <w:r>
        <w:rPr>
          <w:b/>
          <w:bCs/>
          <w:color w:val="000000"/>
        </w:rPr>
        <w:t>Keywords:</w:t>
      </w:r>
      <w:r>
        <w:rPr>
          <w:color w:val="000000"/>
        </w:rPr>
        <w:t xml:space="preserve"> </w:t>
      </w:r>
      <w:r>
        <w:rPr>
          <w:rFonts w:hint="eastAsia"/>
          <w:color w:val="000000"/>
        </w:rPr>
        <w:t>brucellosis; competitive ELISA; BP26; diagnosis; monoclonal antibodies</w:t>
      </w: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Wingdings 2">
    <w:panose1 w:val="050201020105070707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Wingdings 2">
    <w:panose1 w:val="05020102010507070707"/>
    <w:charset w:val="00"/>
    <w:family w:val="auto"/>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275FCC"/>
    <w:rsid w:val="00380081"/>
    <w:rsid w:val="003E7C21"/>
    <w:rsid w:val="004A3688"/>
    <w:rsid w:val="0054438F"/>
    <w:rsid w:val="0057539E"/>
    <w:rsid w:val="00687CC2"/>
    <w:rsid w:val="007F6889"/>
    <w:rsid w:val="00857999"/>
    <w:rsid w:val="00A8666D"/>
    <w:rsid w:val="00DB5C59"/>
    <w:rsid w:val="00F96649"/>
    <w:rsid w:val="FCB199C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qFormat/>
    <w:uiPriority w:val="0"/>
    <w:pPr>
      <w:jc w:val="center"/>
    </w:pPr>
    <w:rPr>
      <w:b/>
      <w:sz w:val="28"/>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172</Words>
  <Characters>981</Characters>
  <Lines>8</Lines>
  <Paragraphs>2</Paragraphs>
  <TotalTime>0</TotalTime>
  <ScaleCrop>false</ScaleCrop>
  <LinksUpToDate>false</LinksUpToDate>
  <CharactersWithSpaces>1151</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2024-01-05T10:35:00Z</dcterms:created>
  <dc:creator>Sergey Malugin</dc:creator>
  <dc:description>(c) Copernicus Gesellschaft e.V. 2004</dc:description>
  <cp:lastModifiedBy>刘蒙达</cp:lastModifiedBy>
  <dcterms:modified xsi:type="dcterms:W3CDTF">2024-05-15T19:55:32Z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BA77B5B90244C264B4A24466464D7D69_42</vt:lpwstr>
  </property>
</Properties>
</file>