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Titel"/>
        <w:spacing w:line="276" w:lineRule="auto"/>
        <w:jc w:val="left"/>
      </w:pPr>
      <w:r>
        <w:t>I prefer</w:t>
      </w:r>
      <w:r w:rsidR="00687CC2">
        <w:t xml:space="preserve">: </w:t>
      </w:r>
    </w:p>
    <w:p w14:paraId="240824C5" w14:textId="6F983C36" w:rsidR="00275FCC" w:rsidRDefault="00275FCC" w:rsidP="00275FCC">
      <w:pPr>
        <w:pStyle w:val="Titel"/>
        <w:spacing w:line="276" w:lineRule="auto"/>
        <w:jc w:val="left"/>
      </w:pPr>
      <w:r>
        <w:tab/>
      </w:r>
      <w:r w:rsidR="00D54A78">
        <w:t>x</w:t>
      </w:r>
      <w:r>
        <w:t xml:space="preserve"> </w:t>
      </w:r>
      <w:r w:rsidR="00687CC2">
        <w:t xml:space="preserve">ORAL </w:t>
      </w:r>
      <w:r>
        <w:t>presentation</w:t>
      </w:r>
    </w:p>
    <w:p w14:paraId="0B4F13E4" w14:textId="205CE963" w:rsidR="0057539E" w:rsidRDefault="00275FCC" w:rsidP="00275FCC">
      <w:pPr>
        <w:pStyle w:val="Titel"/>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Titel"/>
        <w:spacing w:line="276" w:lineRule="auto"/>
        <w:jc w:val="left"/>
        <w:rPr>
          <w:sz w:val="18"/>
          <w:szCs w:val="18"/>
        </w:rPr>
      </w:pPr>
    </w:p>
    <w:p w14:paraId="73BAD38A" w14:textId="77777777" w:rsidR="0057539E" w:rsidRPr="007F6889" w:rsidRDefault="0057539E">
      <w:pPr>
        <w:rPr>
          <w:sz w:val="18"/>
          <w:szCs w:val="18"/>
        </w:rPr>
      </w:pPr>
    </w:p>
    <w:p w14:paraId="61523A6F" w14:textId="614392A3" w:rsidR="0057539E" w:rsidRDefault="00D54A78" w:rsidP="00275FCC">
      <w:pPr>
        <w:jc w:val="center"/>
        <w:rPr>
          <w:rFonts w:ascii="Arial" w:hAnsi="Arial" w:cs="Arial"/>
          <w:b/>
          <w:color w:val="000000"/>
          <w:sz w:val="28"/>
          <w:szCs w:val="28"/>
        </w:rPr>
      </w:pPr>
      <w:r w:rsidRPr="00D54A78">
        <w:rPr>
          <w:rFonts w:ascii="Arial" w:hAnsi="Arial" w:cs="Arial"/>
          <w:b/>
          <w:color w:val="000000"/>
          <w:sz w:val="28"/>
          <w:szCs w:val="28"/>
        </w:rPr>
        <w:t>Biosafety aspects of wood</w:t>
      </w:r>
      <w:r w:rsidR="00535DC3">
        <w:rPr>
          <w:rFonts w:ascii="Arial" w:hAnsi="Arial" w:cs="Arial"/>
          <w:b/>
          <w:color w:val="000000"/>
          <w:sz w:val="28"/>
          <w:szCs w:val="28"/>
        </w:rPr>
        <w:t>en materials</w:t>
      </w:r>
      <w:r w:rsidRPr="00D54A78">
        <w:rPr>
          <w:rFonts w:ascii="Arial" w:hAnsi="Arial" w:cs="Arial"/>
          <w:b/>
          <w:color w:val="000000"/>
          <w:sz w:val="28"/>
          <w:szCs w:val="28"/>
        </w:rPr>
        <w:t xml:space="preserve"> in livestock stable construction</w:t>
      </w:r>
    </w:p>
    <w:p w14:paraId="2A98A458" w14:textId="77777777" w:rsidR="00687CC2" w:rsidRDefault="00687CC2">
      <w:pPr>
        <w:rPr>
          <w:rFonts w:ascii="Arial" w:hAnsi="Arial" w:cs="Arial"/>
          <w:b/>
          <w:color w:val="000000"/>
          <w:sz w:val="28"/>
          <w:szCs w:val="28"/>
        </w:rPr>
      </w:pPr>
    </w:p>
    <w:p w14:paraId="3CE58CA6" w14:textId="12B94FF1" w:rsidR="00687CC2" w:rsidRDefault="00D72744">
      <w:pPr>
        <w:rPr>
          <w:color w:val="000000"/>
          <w:sz w:val="28"/>
          <w:szCs w:val="28"/>
          <w:lang w:val="de-DE"/>
        </w:rPr>
      </w:pPr>
      <w:r w:rsidRPr="00D54A78">
        <w:rPr>
          <w:color w:val="000000"/>
          <w:sz w:val="28"/>
          <w:szCs w:val="28"/>
          <w:lang w:val="de-DE"/>
        </w:rPr>
        <w:t>M.-C. Mattauch</w:t>
      </w:r>
      <w:r w:rsidRPr="00D54A78">
        <w:rPr>
          <w:color w:val="000000"/>
          <w:sz w:val="28"/>
          <w:szCs w:val="28"/>
          <w:vertAlign w:val="superscript"/>
          <w:lang w:val="de-DE"/>
        </w:rPr>
        <w:t>1</w:t>
      </w:r>
      <w:r w:rsidRPr="00D54A78">
        <w:rPr>
          <w:color w:val="000000"/>
          <w:sz w:val="28"/>
          <w:szCs w:val="28"/>
          <w:lang w:val="de-DE"/>
        </w:rPr>
        <w:t xml:space="preserve">, </w:t>
      </w:r>
      <w:r w:rsidRPr="00D54A78">
        <w:rPr>
          <w:color w:val="000000"/>
          <w:sz w:val="28"/>
          <w:szCs w:val="28"/>
          <w:lang w:val="de-DE"/>
        </w:rPr>
        <w:t>M. Oettler</w:t>
      </w:r>
      <w:r w:rsidRPr="00D54A78">
        <w:rPr>
          <w:color w:val="000000"/>
          <w:sz w:val="28"/>
          <w:szCs w:val="28"/>
          <w:vertAlign w:val="superscript"/>
          <w:lang w:val="de-DE"/>
        </w:rPr>
        <w:t>2</w:t>
      </w:r>
      <w:r w:rsidRPr="00D54A78">
        <w:rPr>
          <w:color w:val="000000"/>
          <w:sz w:val="28"/>
          <w:szCs w:val="28"/>
          <w:lang w:val="de-DE"/>
        </w:rPr>
        <w:t xml:space="preserve">, </w:t>
      </w:r>
      <w:r w:rsidR="00D54A78" w:rsidRPr="00D54A78">
        <w:rPr>
          <w:color w:val="000000"/>
          <w:sz w:val="28"/>
          <w:szCs w:val="28"/>
          <w:lang w:val="de-DE"/>
        </w:rPr>
        <w:t>Franz J. Conraths</w:t>
      </w:r>
      <w:r w:rsidR="00D54A78" w:rsidRPr="00B4775C">
        <w:rPr>
          <w:color w:val="000000"/>
          <w:sz w:val="28"/>
          <w:szCs w:val="28"/>
          <w:vertAlign w:val="superscript"/>
          <w:lang w:val="de-DE"/>
        </w:rPr>
        <w:t>2</w:t>
      </w:r>
      <w:r w:rsidR="00D54A78">
        <w:rPr>
          <w:color w:val="000000"/>
          <w:sz w:val="28"/>
          <w:szCs w:val="28"/>
          <w:lang w:val="de-DE"/>
        </w:rPr>
        <w:t xml:space="preserve">, </w:t>
      </w:r>
      <w:r w:rsidRPr="00D54A78">
        <w:rPr>
          <w:color w:val="000000"/>
          <w:sz w:val="28"/>
          <w:szCs w:val="28"/>
          <w:lang w:val="de-DE"/>
        </w:rPr>
        <w:t>N. Denzin</w:t>
      </w:r>
      <w:r w:rsidRPr="00D54A78">
        <w:rPr>
          <w:color w:val="000000"/>
          <w:sz w:val="28"/>
          <w:szCs w:val="28"/>
          <w:vertAlign w:val="superscript"/>
          <w:lang w:val="de-DE"/>
        </w:rPr>
        <w:t>2</w:t>
      </w:r>
      <w:r w:rsidRPr="00D54A78">
        <w:rPr>
          <w:color w:val="000000"/>
          <w:sz w:val="28"/>
          <w:szCs w:val="28"/>
          <w:lang w:val="de-DE"/>
        </w:rPr>
        <w:t xml:space="preserve">, </w:t>
      </w:r>
      <w:r w:rsidRPr="00D54A78">
        <w:rPr>
          <w:color w:val="000000"/>
          <w:sz w:val="28"/>
          <w:szCs w:val="28"/>
          <w:lang w:val="de-DE"/>
        </w:rPr>
        <w:t>A. Friese</w:t>
      </w:r>
      <w:r w:rsidRPr="00D54A78">
        <w:rPr>
          <w:color w:val="000000"/>
          <w:sz w:val="28"/>
          <w:szCs w:val="28"/>
          <w:vertAlign w:val="superscript"/>
          <w:lang w:val="de-DE"/>
        </w:rPr>
        <w:t>1</w:t>
      </w:r>
      <w:r w:rsidRPr="00D54A78">
        <w:rPr>
          <w:color w:val="000000"/>
          <w:sz w:val="28"/>
          <w:szCs w:val="28"/>
          <w:lang w:val="de-DE"/>
        </w:rPr>
        <w:t>, U. Roesler</w:t>
      </w:r>
      <w:r w:rsidR="00687CC2" w:rsidRPr="00D54A78">
        <w:rPr>
          <w:color w:val="000000"/>
          <w:sz w:val="28"/>
          <w:szCs w:val="28"/>
          <w:vertAlign w:val="superscript"/>
          <w:lang w:val="de-DE"/>
        </w:rPr>
        <w:t>1</w:t>
      </w:r>
      <w:r w:rsidR="00687CC2" w:rsidRPr="00D54A78">
        <w:rPr>
          <w:color w:val="000000"/>
          <w:sz w:val="28"/>
          <w:szCs w:val="28"/>
          <w:lang w:val="de-DE"/>
        </w:rPr>
        <w:t>*</w:t>
      </w:r>
    </w:p>
    <w:p w14:paraId="6A3C7AA9" w14:textId="77777777" w:rsidR="00B4775C" w:rsidRPr="00D54A78" w:rsidRDefault="00B4775C">
      <w:pPr>
        <w:rPr>
          <w:color w:val="000000"/>
          <w:sz w:val="28"/>
          <w:szCs w:val="28"/>
          <w:lang w:val="de-DE"/>
        </w:rPr>
      </w:pPr>
    </w:p>
    <w:p w14:paraId="4D519D7C" w14:textId="77777777" w:rsidR="00687CC2" w:rsidRPr="00687CC2" w:rsidRDefault="00687CC2">
      <w:pPr>
        <w:rPr>
          <w:color w:val="000000"/>
        </w:rPr>
      </w:pPr>
      <w:r w:rsidRPr="00687CC2">
        <w:rPr>
          <w:color w:val="000000"/>
        </w:rPr>
        <w:t>*</w:t>
      </w:r>
      <w:proofErr w:type="gramStart"/>
      <w:r w:rsidRPr="00687CC2">
        <w:rPr>
          <w:color w:val="000000"/>
        </w:rPr>
        <w:t>lead</w:t>
      </w:r>
      <w:proofErr w:type="gramEnd"/>
      <w:r w:rsidRPr="00687CC2">
        <w:rPr>
          <w:color w:val="000000"/>
        </w:rPr>
        <w:t xml:space="preserve"> presenter</w:t>
      </w:r>
    </w:p>
    <w:p w14:paraId="4F138E70" w14:textId="3C4D87B3" w:rsidR="00687CC2" w:rsidRPr="00687CC2" w:rsidRDefault="00687CC2">
      <w:pPr>
        <w:rPr>
          <w:color w:val="000000"/>
        </w:rPr>
      </w:pPr>
      <w:r w:rsidRPr="00687CC2">
        <w:rPr>
          <w:color w:val="000000"/>
          <w:vertAlign w:val="superscript"/>
        </w:rPr>
        <w:t>1</w:t>
      </w:r>
      <w:r w:rsidR="00AD78A9">
        <w:rPr>
          <w:color w:val="000000"/>
        </w:rPr>
        <w:t>uwe.roesler@fu-berlin.de</w:t>
      </w:r>
      <w:r w:rsidRPr="00687CC2">
        <w:rPr>
          <w:color w:val="000000"/>
        </w:rPr>
        <w:t xml:space="preserve">, </w:t>
      </w:r>
      <w:r w:rsidR="00AD78A9">
        <w:rPr>
          <w:color w:val="000000"/>
        </w:rPr>
        <w:t xml:space="preserve">Institute of Animal Hygiene and Environmental Health, School of Veterinary Medicine, </w:t>
      </w:r>
      <w:proofErr w:type="spellStart"/>
      <w:r w:rsidR="00AD78A9" w:rsidRPr="00AD78A9">
        <w:rPr>
          <w:color w:val="000000"/>
        </w:rPr>
        <w:t>Freie</w:t>
      </w:r>
      <w:proofErr w:type="spellEnd"/>
      <w:r w:rsidR="00AD78A9" w:rsidRPr="00AD78A9">
        <w:rPr>
          <w:color w:val="000000"/>
        </w:rPr>
        <w:t xml:space="preserve"> </w:t>
      </w:r>
      <w:proofErr w:type="spellStart"/>
      <w:r w:rsidR="00AD78A9" w:rsidRPr="00AD78A9">
        <w:rPr>
          <w:color w:val="000000"/>
        </w:rPr>
        <w:t>Universitaet</w:t>
      </w:r>
      <w:proofErr w:type="spellEnd"/>
      <w:r w:rsidR="00AD78A9" w:rsidRPr="00AD78A9">
        <w:rPr>
          <w:color w:val="000000"/>
        </w:rPr>
        <w:t xml:space="preserve"> Berlin</w:t>
      </w:r>
      <w:r w:rsidRPr="00687CC2">
        <w:rPr>
          <w:color w:val="000000"/>
        </w:rPr>
        <w:t xml:space="preserve">, </w:t>
      </w:r>
      <w:r w:rsidR="00AD78A9">
        <w:rPr>
          <w:color w:val="000000"/>
        </w:rPr>
        <w:t>Germany</w:t>
      </w:r>
    </w:p>
    <w:p w14:paraId="3C4C4A36" w14:textId="4982C99F" w:rsidR="00687CC2" w:rsidRDefault="00687CC2">
      <w:pPr>
        <w:rPr>
          <w:color w:val="000000"/>
        </w:rPr>
      </w:pPr>
      <w:r w:rsidRPr="00687CC2">
        <w:rPr>
          <w:color w:val="000000"/>
          <w:vertAlign w:val="superscript"/>
        </w:rPr>
        <w:t>2</w:t>
      </w:r>
      <w:r w:rsidRPr="00687CC2">
        <w:rPr>
          <w:color w:val="000000"/>
        </w:rPr>
        <w:t xml:space="preserve"> </w:t>
      </w:r>
      <w:r w:rsidR="00AD78A9" w:rsidRPr="00AD78A9">
        <w:rPr>
          <w:color w:val="000000"/>
        </w:rPr>
        <w:t>Friedrich-Loeffler-</w:t>
      </w:r>
      <w:proofErr w:type="spellStart"/>
      <w:r w:rsidR="00AD78A9" w:rsidRPr="00AD78A9">
        <w:rPr>
          <w:color w:val="000000"/>
        </w:rPr>
        <w:t>Institut</w:t>
      </w:r>
      <w:proofErr w:type="spellEnd"/>
      <w:r w:rsidR="00D54A78">
        <w:rPr>
          <w:color w:val="000000"/>
        </w:rPr>
        <w:t xml:space="preserve">, </w:t>
      </w:r>
      <w:r w:rsidR="00AD78A9">
        <w:t>Federal Research Institute for Animal Health</w:t>
      </w:r>
      <w:r w:rsidRPr="00687CC2">
        <w:rPr>
          <w:color w:val="000000"/>
        </w:rPr>
        <w:t xml:space="preserve">, </w:t>
      </w:r>
      <w:r w:rsidR="00D54A78" w:rsidRPr="00D54A78">
        <w:rPr>
          <w:color w:val="000000"/>
        </w:rPr>
        <w:t>Institute of Epidemiology</w:t>
      </w:r>
      <w:r w:rsidR="00D54A78">
        <w:rPr>
          <w:color w:val="000000"/>
        </w:rPr>
        <w:t xml:space="preserve">, </w:t>
      </w:r>
      <w:r w:rsidR="00AD78A9">
        <w:rPr>
          <w:color w:val="000000"/>
        </w:rPr>
        <w:t>Germany</w:t>
      </w:r>
    </w:p>
    <w:p w14:paraId="4FA219B4" w14:textId="78259929" w:rsidR="00275FCC" w:rsidRDefault="00275FCC">
      <w:pPr>
        <w:rPr>
          <w:color w:val="000000"/>
        </w:rPr>
      </w:pPr>
    </w:p>
    <w:p w14:paraId="5571A1F8" w14:textId="77777777" w:rsidR="00D72744" w:rsidRDefault="00D72744">
      <w:pPr>
        <w:rPr>
          <w:color w:val="000000"/>
        </w:rPr>
      </w:pPr>
    </w:p>
    <w:p w14:paraId="55C7C631" w14:textId="2624CE0C" w:rsidR="00687CC2" w:rsidRPr="00D54A78" w:rsidRDefault="00275FCC">
      <w:pPr>
        <w:rPr>
          <w:b/>
          <w:bCs/>
          <w:color w:val="000000"/>
          <w:sz w:val="28"/>
          <w:szCs w:val="28"/>
        </w:rPr>
      </w:pPr>
      <w:r w:rsidRPr="00D54A78">
        <w:rPr>
          <w:b/>
          <w:bCs/>
          <w:color w:val="000000"/>
          <w:sz w:val="28"/>
          <w:szCs w:val="28"/>
        </w:rPr>
        <w:t>Abstract:</w:t>
      </w:r>
    </w:p>
    <w:p w14:paraId="6D01742E" w14:textId="77777777" w:rsidR="00275FCC" w:rsidRDefault="00275FCC">
      <w:pPr>
        <w:rPr>
          <w:color w:val="000000"/>
        </w:rPr>
      </w:pPr>
    </w:p>
    <w:p w14:paraId="59EDA93D" w14:textId="7FE7B29D" w:rsidR="00275FCC" w:rsidRDefault="00275FCC" w:rsidP="0054438F">
      <w:pPr>
        <w:jc w:val="both"/>
        <w:rPr>
          <w:color w:val="000000"/>
        </w:rPr>
      </w:pPr>
      <w:r w:rsidRPr="00275FCC">
        <w:rPr>
          <w:b/>
          <w:bCs/>
          <w:color w:val="000000"/>
        </w:rPr>
        <w:t>Background/Objective:</w:t>
      </w:r>
      <w:r w:rsidRPr="00275FCC">
        <w:rPr>
          <w:color w:val="000000"/>
        </w:rPr>
        <w:t xml:space="preserve"> </w:t>
      </w:r>
      <w:r w:rsidR="00D54A78" w:rsidRPr="00D54A78">
        <w:rPr>
          <w:color w:val="000000"/>
        </w:rPr>
        <w:t>The hygienic properties of wood as a construction material, especially when used for livestock housing, are the subject of controversial debate. In order to evaluate these, the tenacity of different bacterial and viral pathogens on different wooden surfaces and the effectiveness of disinfection on these were investigated and assessed in this study. The formation of biofilms on wooden surfaces was also observed and the effect on their ability to be disinfected was tested.</w:t>
      </w:r>
    </w:p>
    <w:p w14:paraId="0572BE18" w14:textId="77777777" w:rsidR="0054438F" w:rsidRDefault="0054438F" w:rsidP="0054438F">
      <w:pPr>
        <w:jc w:val="both"/>
        <w:rPr>
          <w:color w:val="000000"/>
        </w:rPr>
      </w:pPr>
    </w:p>
    <w:p w14:paraId="1A771BE8" w14:textId="0238B2FC" w:rsidR="0054438F" w:rsidRDefault="00275FCC" w:rsidP="0054438F">
      <w:pPr>
        <w:jc w:val="both"/>
        <w:rPr>
          <w:color w:val="000000"/>
        </w:rPr>
      </w:pPr>
      <w:r w:rsidRPr="00275FCC">
        <w:rPr>
          <w:b/>
          <w:bCs/>
          <w:color w:val="000000"/>
        </w:rPr>
        <w:t>Methods:</w:t>
      </w:r>
      <w:r w:rsidRPr="00275FCC">
        <w:rPr>
          <w:color w:val="000000"/>
        </w:rPr>
        <w:t xml:space="preserve"> </w:t>
      </w:r>
      <w:r w:rsidR="00DA0F13" w:rsidRPr="00DA0F13">
        <w:rPr>
          <w:color w:val="000000"/>
        </w:rPr>
        <w:t xml:space="preserve">The tenacity and </w:t>
      </w:r>
      <w:proofErr w:type="spellStart"/>
      <w:r w:rsidR="00DA0F13" w:rsidRPr="00DA0F13">
        <w:rPr>
          <w:color w:val="000000"/>
        </w:rPr>
        <w:t>disinfectability</w:t>
      </w:r>
      <w:proofErr w:type="spellEnd"/>
      <w:r w:rsidR="00DA0F13" w:rsidRPr="00DA0F13">
        <w:rPr>
          <w:color w:val="000000"/>
        </w:rPr>
        <w:t xml:space="preserve"> of the bacterial surrogate pathogens </w:t>
      </w:r>
      <w:r w:rsidR="00DA0F13" w:rsidRPr="00535DC3">
        <w:rPr>
          <w:i/>
          <w:iCs/>
          <w:color w:val="000000"/>
        </w:rPr>
        <w:t xml:space="preserve">Enterococcus </w:t>
      </w:r>
      <w:r w:rsidR="00535DC3" w:rsidRPr="00535DC3">
        <w:rPr>
          <w:color w:val="000000"/>
        </w:rPr>
        <w:t>(</w:t>
      </w:r>
      <w:r w:rsidR="00535DC3" w:rsidRPr="00535DC3">
        <w:rPr>
          <w:i/>
          <w:iCs/>
          <w:color w:val="000000"/>
        </w:rPr>
        <w:t>E.</w:t>
      </w:r>
      <w:r w:rsidR="00535DC3" w:rsidRPr="00535DC3">
        <w:rPr>
          <w:color w:val="000000"/>
        </w:rPr>
        <w:t>)</w:t>
      </w:r>
      <w:r w:rsidR="00535DC3" w:rsidRPr="00535DC3">
        <w:rPr>
          <w:i/>
          <w:iCs/>
          <w:color w:val="000000"/>
        </w:rPr>
        <w:t xml:space="preserve"> </w:t>
      </w:r>
      <w:proofErr w:type="spellStart"/>
      <w:r w:rsidR="00DA0F13" w:rsidRPr="00535DC3">
        <w:rPr>
          <w:i/>
          <w:iCs/>
          <w:color w:val="000000"/>
        </w:rPr>
        <w:t>hirae</w:t>
      </w:r>
      <w:proofErr w:type="spellEnd"/>
      <w:r w:rsidR="00DA0F13" w:rsidRPr="00DA0F13">
        <w:rPr>
          <w:color w:val="000000"/>
        </w:rPr>
        <w:t xml:space="preserve"> and </w:t>
      </w:r>
      <w:r w:rsidR="00DA0F13" w:rsidRPr="00535DC3">
        <w:rPr>
          <w:i/>
          <w:iCs/>
          <w:color w:val="000000"/>
        </w:rPr>
        <w:t xml:space="preserve">Pseudomonas </w:t>
      </w:r>
      <w:r w:rsidR="00535DC3" w:rsidRPr="00535DC3">
        <w:rPr>
          <w:color w:val="000000"/>
        </w:rPr>
        <w:t>(</w:t>
      </w:r>
      <w:r w:rsidR="00535DC3" w:rsidRPr="00535DC3">
        <w:rPr>
          <w:i/>
          <w:iCs/>
          <w:color w:val="000000"/>
        </w:rPr>
        <w:t>P.</w:t>
      </w:r>
      <w:r w:rsidR="00535DC3" w:rsidRPr="00535DC3">
        <w:rPr>
          <w:color w:val="000000"/>
        </w:rPr>
        <w:t>)</w:t>
      </w:r>
      <w:r w:rsidR="00535DC3" w:rsidRPr="00535DC3">
        <w:rPr>
          <w:i/>
          <w:iCs/>
          <w:color w:val="000000"/>
        </w:rPr>
        <w:t xml:space="preserve"> </w:t>
      </w:r>
      <w:r w:rsidR="00DA0F13" w:rsidRPr="00535DC3">
        <w:rPr>
          <w:i/>
          <w:iCs/>
          <w:color w:val="000000"/>
        </w:rPr>
        <w:t>aeruginosa</w:t>
      </w:r>
      <w:r w:rsidR="00DA0F13" w:rsidRPr="00DA0F13">
        <w:rPr>
          <w:color w:val="000000"/>
        </w:rPr>
        <w:t xml:space="preserve"> as well as the viral surrogate pathogens bovine enterovirus E (unenveloped, EV-E) and </w:t>
      </w:r>
      <w:r w:rsidR="00535DC3">
        <w:rPr>
          <w:color w:val="000000"/>
        </w:rPr>
        <w:t>N</w:t>
      </w:r>
      <w:r w:rsidR="00DA0F13" w:rsidRPr="00DA0F13">
        <w:rPr>
          <w:color w:val="000000"/>
        </w:rPr>
        <w:t xml:space="preserve">ewcastle </w:t>
      </w:r>
      <w:r w:rsidR="00535DC3">
        <w:rPr>
          <w:color w:val="000000"/>
        </w:rPr>
        <w:t>Disease</w:t>
      </w:r>
      <w:r w:rsidR="00DA0F13" w:rsidRPr="00DA0F13">
        <w:rPr>
          <w:color w:val="000000"/>
        </w:rPr>
        <w:t xml:space="preserve"> virus (enveloped, NDV) were investigated on three wooden surfaces (pine, spruce, poplar). The effect of peracetic acid, glutaraldehyde and formic acid was tested. The tests were carried out in accordance with the test guidelines of the German Veterinary Medical Association (DVG) at test temperatures of +10° and -10°C. In addition, biofilms were systematically cultivated on all three types of wood germ carriers. The biofilm-bearing germ carriers were treated with the effective peracetic acid concentrations and the pathogen reduction was determined.</w:t>
      </w:r>
    </w:p>
    <w:p w14:paraId="54372EA9" w14:textId="77777777" w:rsidR="00535DC3" w:rsidRDefault="00535DC3" w:rsidP="0054438F">
      <w:pPr>
        <w:jc w:val="both"/>
        <w:rPr>
          <w:color w:val="000000"/>
        </w:rPr>
      </w:pPr>
    </w:p>
    <w:p w14:paraId="667661E1" w14:textId="720F2076" w:rsidR="0054438F" w:rsidRDefault="00275FCC" w:rsidP="0054438F">
      <w:pPr>
        <w:jc w:val="both"/>
        <w:rPr>
          <w:color w:val="000000"/>
        </w:rPr>
      </w:pPr>
      <w:r w:rsidRPr="00275FCC">
        <w:rPr>
          <w:b/>
          <w:bCs/>
          <w:color w:val="000000"/>
        </w:rPr>
        <w:t>Results:</w:t>
      </w:r>
      <w:r w:rsidRPr="00275FCC">
        <w:rPr>
          <w:color w:val="000000"/>
        </w:rPr>
        <w:t xml:space="preserve"> </w:t>
      </w:r>
      <w:r w:rsidR="00D80DFA" w:rsidRPr="00D80DFA">
        <w:rPr>
          <w:color w:val="000000"/>
        </w:rPr>
        <w:t xml:space="preserve">Peracetic acid is very effective against bacteria and viruses in practical concentrations of 0.5 % - 1.5 % on all wood surfaces at +10°C. </w:t>
      </w:r>
      <w:r w:rsidR="00D35B09">
        <w:rPr>
          <w:color w:val="000000"/>
        </w:rPr>
        <w:t xml:space="preserve">Furthermore, </w:t>
      </w:r>
      <w:r w:rsidR="00D80DFA" w:rsidRPr="00D80DFA">
        <w:rPr>
          <w:color w:val="000000"/>
        </w:rPr>
        <w:t>Glutaraldehyde is effective against bacteria at 10°C, but formic acid is only effective on pine wood</w:t>
      </w:r>
      <w:r w:rsidR="00D35B09">
        <w:rPr>
          <w:color w:val="000000"/>
        </w:rPr>
        <w:t>. O</w:t>
      </w:r>
      <w:r w:rsidR="00D80DFA" w:rsidRPr="00D80DFA">
        <w:rPr>
          <w:color w:val="000000"/>
        </w:rPr>
        <w:t xml:space="preserve">nly formic acid and peracetic acid are effective against viruses, whereas glutaraldehyde is not. At a temperature of -10°C, only peracetic acid with a concentration of 1.5% effectively disinfects all </w:t>
      </w:r>
      <w:r w:rsidR="00D35B09">
        <w:rPr>
          <w:color w:val="000000"/>
        </w:rPr>
        <w:t xml:space="preserve">tested </w:t>
      </w:r>
      <w:r w:rsidR="00D80DFA" w:rsidRPr="00D80DFA">
        <w:rPr>
          <w:color w:val="000000"/>
        </w:rPr>
        <w:t xml:space="preserve">bacteria and viruses on all types of wood. The tests carried out with </w:t>
      </w:r>
      <w:r w:rsidR="00D80DFA" w:rsidRPr="00D35B09">
        <w:rPr>
          <w:i/>
          <w:iCs/>
          <w:color w:val="000000"/>
        </w:rPr>
        <w:t>P. aeruginosa</w:t>
      </w:r>
      <w:r w:rsidR="00D80DFA" w:rsidRPr="00D80DFA">
        <w:rPr>
          <w:color w:val="000000"/>
        </w:rPr>
        <w:t xml:space="preserve"> biofilm-carrying wood germ carriers and peracetic acid show a significantly reduced disinfection efficiency against biofilms.</w:t>
      </w:r>
    </w:p>
    <w:p w14:paraId="6695E355" w14:textId="77777777" w:rsidR="00380081" w:rsidRDefault="00380081" w:rsidP="0054438F">
      <w:pPr>
        <w:jc w:val="both"/>
        <w:rPr>
          <w:color w:val="000000"/>
        </w:rPr>
      </w:pPr>
    </w:p>
    <w:p w14:paraId="070F5AE6" w14:textId="1A553468" w:rsidR="004821DD" w:rsidRDefault="00275FCC" w:rsidP="00380081">
      <w:pPr>
        <w:jc w:val="both"/>
        <w:rPr>
          <w:color w:val="000000"/>
        </w:rPr>
      </w:pPr>
      <w:r w:rsidRPr="00275FCC">
        <w:rPr>
          <w:b/>
          <w:bCs/>
          <w:color w:val="000000"/>
        </w:rPr>
        <w:lastRenderedPageBreak/>
        <w:t>Conclusion:</w:t>
      </w:r>
      <w:r w:rsidRPr="00275FCC">
        <w:rPr>
          <w:color w:val="000000"/>
        </w:rPr>
        <w:t xml:space="preserve"> </w:t>
      </w:r>
      <w:r w:rsidR="004821DD" w:rsidRPr="004821DD">
        <w:rPr>
          <w:color w:val="000000"/>
        </w:rPr>
        <w:t>The investigation show</w:t>
      </w:r>
      <w:r w:rsidR="004821DD">
        <w:rPr>
          <w:color w:val="000000"/>
        </w:rPr>
        <w:t>s</w:t>
      </w:r>
      <w:r w:rsidR="004821DD" w:rsidRPr="004821DD">
        <w:rPr>
          <w:color w:val="000000"/>
        </w:rPr>
        <w:t xml:space="preserve"> that, regardless of the type of wood, wood is an effectively </w:t>
      </w:r>
      <w:r w:rsidR="004821DD">
        <w:rPr>
          <w:color w:val="000000"/>
        </w:rPr>
        <w:t>to disinfect</w:t>
      </w:r>
      <w:r w:rsidR="004821DD" w:rsidRPr="004821DD">
        <w:rPr>
          <w:color w:val="000000"/>
        </w:rPr>
        <w:t xml:space="preserve"> material in construction </w:t>
      </w:r>
      <w:r w:rsidR="004821DD">
        <w:rPr>
          <w:color w:val="000000"/>
        </w:rPr>
        <w:t>of livestock stable</w:t>
      </w:r>
      <w:r w:rsidR="004821DD" w:rsidRPr="004821DD">
        <w:rPr>
          <w:color w:val="000000"/>
        </w:rPr>
        <w:t xml:space="preserve">. Wooden barns therefore represent a manageable challenge for animal disease control that is </w:t>
      </w:r>
      <w:r w:rsidR="004821DD">
        <w:rPr>
          <w:color w:val="000000"/>
        </w:rPr>
        <w:t>in addition</w:t>
      </w:r>
      <w:r w:rsidR="004821DD" w:rsidRPr="004821DD">
        <w:rPr>
          <w:color w:val="000000"/>
        </w:rPr>
        <w:t xml:space="preserve"> sustainable.</w:t>
      </w:r>
    </w:p>
    <w:p w14:paraId="519396CA" w14:textId="0B66EFEF" w:rsidR="00380081" w:rsidRDefault="00380081" w:rsidP="00380081">
      <w:pPr>
        <w:jc w:val="both"/>
        <w:rPr>
          <w:color w:val="000000"/>
        </w:rPr>
      </w:pPr>
      <w:r>
        <w:rPr>
          <w:color w:val="000000"/>
        </w:rPr>
        <w:t xml:space="preserve">  </w:t>
      </w:r>
    </w:p>
    <w:p w14:paraId="2CFF491B" w14:textId="1E5A8BFE" w:rsidR="00F96649" w:rsidRDefault="00275FCC" w:rsidP="0054438F">
      <w:pPr>
        <w:jc w:val="both"/>
        <w:rPr>
          <w:color w:val="000000"/>
        </w:rPr>
      </w:pPr>
      <w:r w:rsidRPr="00275FCC">
        <w:rPr>
          <w:b/>
          <w:bCs/>
          <w:color w:val="000000"/>
        </w:rPr>
        <w:t>Keywords:</w:t>
      </w:r>
      <w:r w:rsidRPr="00275FCC">
        <w:rPr>
          <w:color w:val="000000"/>
        </w:rPr>
        <w:t xml:space="preserve"> </w:t>
      </w:r>
      <w:r w:rsidR="00D35B09">
        <w:rPr>
          <w:color w:val="000000"/>
        </w:rPr>
        <w:t>disinfection, wood, livestock stables</w:t>
      </w:r>
      <w:r w:rsidR="00B4775C">
        <w:rPr>
          <w:color w:val="000000"/>
        </w:rPr>
        <w:t>, animal disease control</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275FCC"/>
    <w:rsid w:val="00380081"/>
    <w:rsid w:val="003E7C21"/>
    <w:rsid w:val="004821DD"/>
    <w:rsid w:val="004A3688"/>
    <w:rsid w:val="00535DC3"/>
    <w:rsid w:val="0054438F"/>
    <w:rsid w:val="0057539E"/>
    <w:rsid w:val="00687CC2"/>
    <w:rsid w:val="007F6889"/>
    <w:rsid w:val="00857999"/>
    <w:rsid w:val="00A8666D"/>
    <w:rsid w:val="00AD78A9"/>
    <w:rsid w:val="00B4775C"/>
    <w:rsid w:val="00D35B09"/>
    <w:rsid w:val="00D54A78"/>
    <w:rsid w:val="00D72744"/>
    <w:rsid w:val="00D80DFA"/>
    <w:rsid w:val="00DA0F13"/>
    <w:rsid w:val="00DB5C59"/>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bidi="ar-SA"/>
    </w:rPr>
  </w:style>
  <w:style w:type="paragraph" w:styleId="berschrift1">
    <w:name w:val="heading 1"/>
    <w:basedOn w:val="Standard"/>
    <w:next w:val="Standard"/>
    <w:qFormat/>
    <w:pPr>
      <w:keepNext/>
      <w:outlineLvl w:val="0"/>
    </w:pPr>
    <w:rPr>
      <w:b/>
      <w:color w:val="00000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sz w:val="28"/>
    </w:rPr>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2440</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Rösler, Uwe</cp:lastModifiedBy>
  <cp:revision>3</cp:revision>
  <dcterms:created xsi:type="dcterms:W3CDTF">2024-04-16T18:51:00Z</dcterms:created>
  <dcterms:modified xsi:type="dcterms:W3CDTF">2024-04-16T18:53:00Z</dcterms:modified>
</cp:coreProperties>
</file>