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276" w:lineRule="auto"/>
        <w:jc w:val="left"/>
      </w:pPr>
      <w:r>
        <w:t xml:space="preserve">I prefer: </w:t>
      </w:r>
    </w:p>
    <w:p>
      <w:pPr>
        <w:pStyle w:val="3"/>
        <w:spacing w:line="276" w:lineRule="auto"/>
        <w:jc w:val="left"/>
      </w:pPr>
      <w:r>
        <w:tab/>
      </w:r>
      <w:r>
        <w:rPr/>
        <w:sym w:font="Wingdings 2" w:char="F0A3"/>
      </w:r>
      <w:r>
        <w:t xml:space="preserve"> ORAL presentation</w:t>
      </w:r>
    </w:p>
    <w:p>
      <w:pPr>
        <w:pStyle w:val="3"/>
        <w:pBdr>
          <w:bottom w:val="single" w:color="auto" w:sz="6" w:space="1"/>
        </w:pBdr>
        <w:spacing w:line="276" w:lineRule="auto"/>
        <w:jc w:val="left"/>
      </w:pPr>
      <w:r>
        <w:tab/>
      </w:r>
      <w:r>
        <w:rPr/>
        <w:sym w:font="Wingdings 2" w:char="0052"/>
      </w:r>
      <w:r>
        <w:t xml:space="preserve"> POSTER presentation</w:t>
      </w:r>
    </w:p>
    <w:p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>
      <w:pPr>
        <w:rPr>
          <w:rFonts w:ascii="Arial" w:hAnsi="Arial" w:cs="Arial"/>
          <w:b/>
          <w:color w:val="000000"/>
          <w:sz w:val="28"/>
          <w:szCs w:val="28"/>
        </w:rPr>
      </w:pPr>
      <w:bookmarkStart w:id="0" w:name="_GoBack"/>
      <w:r>
        <w:rPr>
          <w:rFonts w:hint="eastAsia" w:ascii="Arial" w:hAnsi="Arial" w:cs="Arial"/>
          <w:b/>
          <w:color w:val="000000"/>
          <w:sz w:val="28"/>
          <w:szCs w:val="28"/>
          <w:lang w:val="en-US" w:eastAsia="zh-CN"/>
        </w:rPr>
        <w:t>C</w:t>
      </w:r>
      <w:r>
        <w:rPr>
          <w:rFonts w:ascii="Arial" w:hAnsi="Arial" w:cs="Arial"/>
          <w:b/>
          <w:color w:val="000000"/>
          <w:sz w:val="28"/>
          <w:szCs w:val="28"/>
        </w:rPr>
        <w:t xml:space="preserve">RYAB inhibits inflammatory response in </w:t>
      </w:r>
      <w:r>
        <w:rPr>
          <w:rFonts w:hint="eastAsia" w:ascii="Arial" w:hAnsi="Arial" w:cs="Arial"/>
          <w:b/>
          <w:color w:val="000000"/>
          <w:sz w:val="28"/>
          <w:szCs w:val="28"/>
        </w:rPr>
        <w:t>rat</w:t>
      </w:r>
      <w:r>
        <w:rPr>
          <w:rFonts w:ascii="Arial" w:hAnsi="Arial" w:cs="Arial"/>
          <w:b/>
          <w:color w:val="000000"/>
          <w:sz w:val="28"/>
          <w:szCs w:val="28"/>
        </w:rPr>
        <w:t xml:space="preserve"> heart </w:t>
      </w:r>
      <w:r>
        <w:rPr>
          <w:rFonts w:hint="eastAsia" w:ascii="Arial" w:hAnsi="Arial" w:cs="Arial"/>
          <w:b/>
          <w:color w:val="000000"/>
          <w:sz w:val="28"/>
          <w:szCs w:val="28"/>
        </w:rPr>
        <w:t xml:space="preserve">cell </w:t>
      </w:r>
      <w:r>
        <w:rPr>
          <w:rFonts w:ascii="Arial" w:hAnsi="Arial" w:cs="Arial"/>
          <w:b/>
          <w:color w:val="000000"/>
          <w:sz w:val="28"/>
          <w:szCs w:val="28"/>
        </w:rPr>
        <w:t>and alleviates LPS-induced injury via NF-κB</w:t>
      </w:r>
      <w:r>
        <w:rPr>
          <w:rFonts w:hint="eastAsia" w:ascii="Arial" w:hAnsi="Arial" w:cs="Arial"/>
          <w:b/>
          <w:color w:val="000000"/>
          <w:sz w:val="28"/>
          <w:szCs w:val="28"/>
        </w:rPr>
        <w:t>/MAPK</w:t>
      </w:r>
      <w:r>
        <w:rPr>
          <w:rFonts w:ascii="Arial" w:hAnsi="Arial" w:cs="Arial"/>
          <w:b/>
          <w:color w:val="000000"/>
          <w:sz w:val="28"/>
          <w:szCs w:val="28"/>
        </w:rPr>
        <w:t xml:space="preserve"> pathway in vivo </w:t>
      </w:r>
      <w:r>
        <w:rPr>
          <w:rFonts w:hint="eastAsia" w:ascii="Arial" w:hAnsi="Arial" w:cs="Arial"/>
          <w:b/>
          <w:color w:val="000000"/>
          <w:sz w:val="28"/>
          <w:szCs w:val="28"/>
        </w:rPr>
        <w:t xml:space="preserve">and </w:t>
      </w:r>
      <w:r>
        <w:rPr>
          <w:rFonts w:ascii="Arial" w:hAnsi="Arial" w:cs="Arial"/>
          <w:b/>
          <w:color w:val="000000"/>
          <w:sz w:val="28"/>
          <w:szCs w:val="28"/>
        </w:rPr>
        <w:t>in vitro</w:t>
      </w:r>
    </w:p>
    <w:bookmarkEnd w:id="0"/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Sirui Liu, Jiaxin Wu, Shuangshuang Wan, Yinkun Liu, Endong Bao, Shu Tang*</w:t>
      </w:r>
    </w:p>
    <w:p>
      <w:pPr>
        <w:rPr>
          <w:rFonts w:ascii="Arial" w:hAnsi="Arial" w:cs="Arial"/>
          <w:b/>
          <w:color w:val="000000"/>
          <w:sz w:val="28"/>
          <w:szCs w:val="28"/>
        </w:rPr>
      </w:pPr>
    </w:p>
    <w:p>
      <w:pPr>
        <w:rPr>
          <w:rFonts w:hint="eastAsia"/>
          <w:color w:val="000000"/>
          <w:lang w:val="en-US" w:eastAsia="zh-CN"/>
        </w:rPr>
      </w:pPr>
      <w:r>
        <w:rPr>
          <w:color w:val="000000"/>
        </w:rPr>
        <w:t>College of Veterinary Medicine, Nanjing Agricultural University, Nanjing 210095, China</w:t>
      </w:r>
    </w:p>
    <w:p>
      <w:pPr>
        <w:rPr>
          <w:color w:val="000000"/>
        </w:rPr>
      </w:pP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Abstract:</w:t>
      </w:r>
    </w:p>
    <w:p>
      <w:pPr>
        <w:rPr>
          <w:color w:val="000000"/>
        </w:rPr>
      </w:pPr>
    </w:p>
    <w:p>
      <w:pPr>
        <w:jc w:val="both"/>
        <w:rPr>
          <w:color w:val="000000"/>
        </w:rPr>
      </w:pPr>
      <w:r>
        <w:rPr>
          <w:b/>
          <w:bCs/>
          <w:color w:val="000000"/>
        </w:rPr>
        <w:t>Background/Objective:</w:t>
      </w:r>
      <w:r>
        <w:rPr>
          <w:color w:val="000000"/>
        </w:rPr>
        <w:t xml:space="preserve"> </w:t>
      </w:r>
      <w:r>
        <w:rPr>
          <w:rFonts w:hint="eastAsia" w:ascii="Times New Roman" w:hAnsi="Times New Roman" w:eastAsia="等线" w:cs="Times New Roman"/>
          <w:color w:val="000000"/>
          <w:sz w:val="24"/>
          <w:szCs w:val="24"/>
        </w:rPr>
        <w:t>I</w:t>
      </w:r>
      <w:r>
        <w:rPr>
          <w:color w:val="000000"/>
        </w:rPr>
        <w:t xml:space="preserve">nflammation leads to cardiovascular disease and increases the risk of heart failure. As a member of the small heat shock protein family, alpha B-crystallin (CRYAB) has been shown to be protective </w:t>
      </w:r>
      <w:r>
        <w:rPr>
          <w:rFonts w:hint="eastAsia"/>
          <w:color w:val="000000"/>
        </w:rPr>
        <w:t>in inflammation response</w:t>
      </w:r>
      <w:r>
        <w:rPr>
          <w:color w:val="000000"/>
        </w:rPr>
        <w:t xml:space="preserve">. However, the relationship between CRYAB and heart inflammation remains </w:t>
      </w:r>
      <w:r>
        <w:rPr>
          <w:rFonts w:hint="eastAsia"/>
          <w:color w:val="000000"/>
        </w:rPr>
        <w:t xml:space="preserve">unclear. </w:t>
      </w:r>
      <w:r>
        <w:rPr>
          <w:color w:val="000000"/>
        </w:rPr>
        <w:t xml:space="preserve">This study </w:t>
      </w:r>
      <w:r>
        <w:rPr>
          <w:rFonts w:hint="eastAsia"/>
          <w:color w:val="000000"/>
        </w:rPr>
        <w:t>was</w:t>
      </w:r>
      <w:r>
        <w:rPr>
          <w:color w:val="000000"/>
        </w:rPr>
        <w:t xml:space="preserve"> to investigate the ability of CRYAB to alleviate LPS-induced injury</w:t>
      </w:r>
      <w:r>
        <w:rPr>
          <w:rFonts w:hint="eastAsia"/>
          <w:color w:val="000000"/>
        </w:rPr>
        <w:t xml:space="preserve"> in rat heart cell </w:t>
      </w:r>
      <w:r>
        <w:rPr>
          <w:i/>
          <w:iCs/>
          <w:color w:val="000000"/>
        </w:rPr>
        <w:t>in vivo</w:t>
      </w:r>
      <w:r>
        <w:rPr>
          <w:rFonts w:hint="eastAsia"/>
          <w:color w:val="000000"/>
        </w:rPr>
        <w:t xml:space="preserve"> and </w:t>
      </w:r>
      <w:r>
        <w:rPr>
          <w:i/>
          <w:iCs/>
          <w:color w:val="000000"/>
        </w:rPr>
        <w:t>in vitro</w:t>
      </w:r>
      <w:r>
        <w:rPr>
          <w:rFonts w:ascii="Times New Roman" w:hAnsi="Times New Roman" w:eastAsia="等线" w:cs="Times New Roman"/>
          <w:color w:val="000000"/>
          <w:sz w:val="24"/>
          <w:szCs w:val="24"/>
        </w:rPr>
        <w:t>.</w:t>
      </w:r>
    </w:p>
    <w:p>
      <w:pPr>
        <w:jc w:val="both"/>
        <w:rPr>
          <w:color w:val="000000"/>
        </w:rPr>
      </w:pPr>
      <w:r>
        <w:rPr>
          <w:b/>
          <w:bCs/>
          <w:color w:val="000000"/>
        </w:rPr>
        <w:t>Methods:</w:t>
      </w:r>
      <w:r>
        <w:rPr>
          <w:rFonts w:ascii="Times New Roman" w:hAnsi="Times New Roman" w:eastAsia="等线" w:cs="Times New Roman"/>
          <w:color w:val="000000"/>
          <w:sz w:val="24"/>
          <w:szCs w:val="24"/>
        </w:rPr>
        <w:t xml:space="preserve">High-throughput sequencing was </w:t>
      </w:r>
      <w:r>
        <w:rPr>
          <w:rFonts w:hint="eastAsia" w:ascii="Times New Roman" w:hAnsi="Times New Roman" w:eastAsia="等线" w:cs="Times New Roman"/>
          <w:color w:val="000000"/>
          <w:sz w:val="24"/>
          <w:szCs w:val="24"/>
        </w:rPr>
        <w:t xml:space="preserve">primarily </w:t>
      </w:r>
      <w:r>
        <w:rPr>
          <w:rFonts w:ascii="Times New Roman" w:hAnsi="Times New Roman" w:eastAsia="等线" w:cs="Times New Roman"/>
          <w:color w:val="000000"/>
          <w:sz w:val="24"/>
          <w:szCs w:val="24"/>
        </w:rPr>
        <w:t xml:space="preserve">conducted to evaluate the transcriptomic changes between normal and CRYAB-overexpressing H9C2 cells after 12 h of LPS treatment. Changes in the NF-κB </w:t>
      </w:r>
      <w:r>
        <w:rPr>
          <w:rFonts w:hint="eastAsia" w:ascii="Times New Roman" w:hAnsi="Times New Roman" w:eastAsia="等线" w:cs="Times New Roman"/>
          <w:color w:val="000000"/>
          <w:sz w:val="24"/>
          <w:szCs w:val="24"/>
        </w:rPr>
        <w:t xml:space="preserve">and MAPK </w:t>
      </w:r>
      <w:r>
        <w:rPr>
          <w:rFonts w:ascii="Times New Roman" w:hAnsi="Times New Roman" w:eastAsia="等线" w:cs="Times New Roman"/>
          <w:color w:val="000000"/>
          <w:sz w:val="24"/>
          <w:szCs w:val="24"/>
        </w:rPr>
        <w:t xml:space="preserve">pathway and cytokines were detected in </w:t>
      </w:r>
      <w:r>
        <w:rPr>
          <w:rFonts w:hint="eastAsia" w:ascii="Times New Roman" w:hAnsi="Times New Roman" w:eastAsia="等线" w:cs="Times New Roman"/>
          <w:color w:val="000000"/>
          <w:sz w:val="24"/>
          <w:szCs w:val="24"/>
        </w:rPr>
        <w:t>both</w:t>
      </w:r>
      <w:r>
        <w:rPr>
          <w:rFonts w:ascii="Times New Roman" w:hAnsi="Times New Roman" w:eastAsia="等线" w:cs="Times New Roman"/>
          <w:color w:val="000000"/>
          <w:sz w:val="24"/>
          <w:szCs w:val="24"/>
        </w:rPr>
        <w:t xml:space="preserve"> cells treated with LPS (10 μg/mL) for 3, 6, or 12 h. The same parameters were evaluated in CRYAB-knockdown H9C2 cells and CRYAB-knockout mice treated with LPS for the same period. </w:t>
      </w:r>
      <w:r>
        <w:rPr>
          <w:color w:val="000000"/>
        </w:rPr>
        <w:t xml:space="preserve"> </w:t>
      </w:r>
    </w:p>
    <w:p>
      <w:pPr>
        <w:jc w:val="both"/>
        <w:rPr>
          <w:color w:val="000000"/>
        </w:rPr>
      </w:pPr>
    </w:p>
    <w:p>
      <w:pPr>
        <w:jc w:val="both"/>
        <w:rPr>
          <w:rFonts w:ascii="Times New Roman" w:hAnsi="Times New Roman" w:eastAsia="等线" w:cs="Times New Roman"/>
          <w:color w:val="000000"/>
          <w:sz w:val="24"/>
          <w:szCs w:val="24"/>
        </w:rPr>
      </w:pPr>
      <w:r>
        <w:rPr>
          <w:b/>
          <w:bCs/>
          <w:color w:val="000000"/>
        </w:rPr>
        <w:t>Results:</w:t>
      </w:r>
      <w:r>
        <w:rPr>
          <w:color w:val="000000"/>
        </w:rPr>
        <w:t xml:space="preserve"> </w:t>
      </w:r>
      <w:r>
        <w:rPr>
          <w:rFonts w:hint="eastAsia" w:ascii="Times New Roman" w:hAnsi="Times New Roman" w:eastAsia="等线" w:cs="Times New Roman"/>
          <w:color w:val="000000"/>
          <w:sz w:val="24"/>
          <w:szCs w:val="24"/>
        </w:rPr>
        <w:t>F</w:t>
      </w:r>
      <w:r>
        <w:rPr>
          <w:rFonts w:ascii="Times New Roman" w:hAnsi="Times New Roman" w:eastAsia="等线" w:cs="Times New Roman"/>
          <w:color w:val="000000"/>
          <w:sz w:val="24"/>
          <w:szCs w:val="24"/>
        </w:rPr>
        <w:t>orced expression of CRYAB suppressed proinflammatory cytokine</w:t>
      </w:r>
      <w:r>
        <w:rPr>
          <w:rFonts w:hint="eastAsia" w:ascii="Times New Roman" w:hAnsi="Times New Roman" w:eastAsia="等线" w:cs="Times New Roman"/>
          <w:color w:val="000000"/>
          <w:sz w:val="24"/>
          <w:szCs w:val="24"/>
        </w:rPr>
        <w:t>s</w:t>
      </w:r>
      <w:r>
        <w:rPr>
          <w:rFonts w:ascii="Times New Roman" w:hAnsi="Times New Roman" w:eastAsia="等线" w:cs="Times New Roman"/>
          <w:color w:val="000000"/>
          <w:sz w:val="24"/>
          <w:szCs w:val="24"/>
        </w:rPr>
        <w:t xml:space="preserve"> (e.g., TNF-α, IL-6 and MCP-1) expression by inhibiting </w:t>
      </w:r>
      <w:r>
        <w:rPr>
          <w:rFonts w:hint="eastAsia" w:ascii="Times New Roman" w:hAnsi="Times New Roman" w:eastAsia="等线" w:cs="Times New Roman"/>
          <w:color w:val="000000"/>
          <w:sz w:val="24"/>
          <w:szCs w:val="24"/>
        </w:rPr>
        <w:t xml:space="preserve">the activation of </w:t>
      </w:r>
      <w:r>
        <w:rPr>
          <w:rFonts w:ascii="Times New Roman" w:hAnsi="Times New Roman" w:eastAsia="等线" w:cs="Times New Roman"/>
          <w:color w:val="000000"/>
          <w:sz w:val="24"/>
          <w:szCs w:val="24"/>
        </w:rPr>
        <w:t>NF-κB and MAPK pathway post-LPS challenge. Moreover, the lack of CRYAB expression remarkably enhanced the inflammatory responses. CRYAB knockout mice exhibited more severe pathological changes during LPS challenge.</w:t>
      </w:r>
    </w:p>
    <w:p>
      <w:pPr>
        <w:jc w:val="both"/>
        <w:rPr>
          <w:rFonts w:ascii="Times New Roman" w:hAnsi="Times New Roman" w:eastAsia="等线" w:cs="Times New Roman"/>
          <w:color w:val="000000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等线" w:cs="Times New Roman"/>
          <w:color w:val="000000"/>
          <w:sz w:val="24"/>
          <w:szCs w:val="24"/>
        </w:rPr>
      </w:pPr>
      <w:r>
        <w:rPr>
          <w:b/>
          <w:bCs/>
          <w:color w:val="000000"/>
        </w:rPr>
        <w:t>Conclusion:</w:t>
      </w:r>
      <w:r>
        <w:rPr>
          <w:color w:val="000000"/>
        </w:rPr>
        <w:t xml:space="preserve"> </w:t>
      </w:r>
      <w:r>
        <w:rPr>
          <w:rFonts w:ascii="Times New Roman" w:hAnsi="Times New Roman" w:eastAsia="等线" w:cs="Times New Roman"/>
          <w:color w:val="000000"/>
          <w:sz w:val="24"/>
          <w:szCs w:val="24"/>
        </w:rPr>
        <w:t>These results indicate that CRYAB may have the ability to reduce LPS-induced inflammation in the heart and thereby represent a potential strategy for the treatment of inflammation-induced cardiac dysfunction.</w:t>
      </w:r>
    </w:p>
    <w:p>
      <w:pPr>
        <w:jc w:val="both"/>
        <w:rPr>
          <w:color w:val="000000"/>
        </w:rPr>
      </w:pPr>
    </w:p>
    <w:p>
      <w:pPr>
        <w:jc w:val="both"/>
        <w:rPr>
          <w:color w:val="000000"/>
        </w:rPr>
      </w:pPr>
      <w:r>
        <w:rPr>
          <w:color w:val="000000"/>
        </w:rPr>
        <w:t xml:space="preserve">  </w:t>
      </w:r>
    </w:p>
    <w:p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/>
        </w:rPr>
        <w:t>Keywords:</w:t>
      </w:r>
      <w:r>
        <w:rPr>
          <w:color w:val="00000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alpha B-crystallin; LPS; inflammation; knockout mice</w:t>
      </w:r>
    </w:p>
    <w:p>
      <w:pPr>
        <w:jc w:val="both"/>
        <w:rPr>
          <w:color w:val="000000"/>
        </w:rPr>
      </w:pPr>
    </w:p>
    <w:sectPr>
      <w:pgSz w:w="11909" w:h="16834"/>
      <w:pgMar w:top="1418" w:right="1418" w:bottom="1418" w:left="141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2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JjZWQ1YWRiNGFhNmQ0NzZiNzk3ZDI2MWVhZDA1NzUifQ=="/>
  </w:docVars>
  <w:rsids>
    <w:rsidRoot w:val="0057539E"/>
    <w:rsid w:val="00275FCC"/>
    <w:rsid w:val="00380081"/>
    <w:rsid w:val="003E7C21"/>
    <w:rsid w:val="004A3688"/>
    <w:rsid w:val="0054438F"/>
    <w:rsid w:val="0057539E"/>
    <w:rsid w:val="00687CC2"/>
    <w:rsid w:val="007F6889"/>
    <w:rsid w:val="00857999"/>
    <w:rsid w:val="00A8666D"/>
    <w:rsid w:val="00DB5C59"/>
    <w:rsid w:val="00F96649"/>
    <w:rsid w:val="3377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outlineLvl w:val="0"/>
    </w:pPr>
    <w:rPr>
      <w:b/>
      <w:color w:val="000000"/>
    </w:rPr>
  </w:style>
  <w:style w:type="character" w:default="1" w:styleId="5">
    <w:name w:val="Default Paragraph Font"/>
    <w:autoRedefine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jc w:val="center"/>
    </w:pPr>
    <w:rPr>
      <w:b/>
      <w:sz w:val="28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Copernicus Gesellschaft e.V.</Company>
  <Pages>1</Pages>
  <Words>172</Words>
  <Characters>981</Characters>
  <Lines>8</Lines>
  <Paragraphs>2</Paragraphs>
  <TotalTime>0</TotalTime>
  <ScaleCrop>false</ScaleCrop>
  <LinksUpToDate>false</LinksUpToDate>
  <CharactersWithSpaces>1151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2024-01-05T02:35:00Z</dcterms:created>
  <dc:creator>Sergey Malugin</dc:creator>
  <dc:description>(c) Copernicus Gesellschaft e.V. 2004</dc:description>
  <cp:lastModifiedBy>唐姝</cp:lastModifiedBy>
  <dcterms:modified xsi:type="dcterms:W3CDTF">2024-05-15T01:47:37Z</dcterms:modified>
  <dc:title>Abstract Template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C1DBA4B0F04045EDA4284CC07D2A0635_13</vt:lpwstr>
  </property>
</Properties>
</file>