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7CF5" w14:textId="77777777" w:rsidR="00D05F6D" w:rsidRDefault="00D05F6D" w:rsidP="00D05F6D">
      <w:pPr>
        <w:pStyle w:val="Title"/>
        <w:spacing w:line="276" w:lineRule="auto"/>
        <w:jc w:val="left"/>
      </w:pPr>
      <w:r>
        <w:t xml:space="preserve">I prefer: </w:t>
      </w:r>
    </w:p>
    <w:p w14:paraId="2F767A01" w14:textId="059899E3" w:rsidR="00D05F6D" w:rsidRDefault="00D05F6D" w:rsidP="00D05F6D">
      <w:pPr>
        <w:pStyle w:val="Title"/>
        <w:spacing w:line="276" w:lineRule="auto"/>
        <w:jc w:val="left"/>
      </w:pPr>
      <w:r>
        <w:tab/>
      </w:r>
      <w:r>
        <w:sym w:font="Wingdings 2" w:char="F0A2"/>
      </w:r>
      <w:r>
        <w:t xml:space="preserve"> ORAL presentation</w:t>
      </w:r>
    </w:p>
    <w:p w14:paraId="6F333846" w14:textId="77777777" w:rsidR="00D05F6D" w:rsidRDefault="00D05F6D" w:rsidP="00D05F6D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>
        <w:sym w:font="Wingdings 2" w:char="F0A3"/>
      </w:r>
      <w:r>
        <w:t xml:space="preserve"> POSTER presentation</w:t>
      </w:r>
    </w:p>
    <w:p w14:paraId="4C468D70" w14:textId="7048A6E1" w:rsidR="00A87FE9" w:rsidRPr="00060D2A" w:rsidRDefault="007479EB" w:rsidP="0056556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</w:pPr>
      <w:r w:rsidRPr="00060D2A"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Developmental</w:t>
      </w:r>
      <w:r w:rsidR="00964FEA" w:rsidRPr="00060D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teratogenic toxicity of Alstonia </w:t>
      </w:r>
      <w:r w:rsidR="00964FEA" w:rsidRPr="00060D2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scholaris</w:t>
      </w:r>
      <w:r w:rsidR="00552270" w:rsidRPr="00060D2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552270" w:rsidRPr="00060D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en-GB"/>
        </w:rPr>
        <w:t xml:space="preserve">(L.) R. Br. </w:t>
      </w:r>
      <w:r w:rsidR="00F13C9D" w:rsidRPr="00060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ethanolic crude extract in zebrafish</w:t>
      </w:r>
      <w:r w:rsidRPr="00060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 xml:space="preserve"> (</w:t>
      </w:r>
      <w:r w:rsidRPr="00060D2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en-GB"/>
        </w:rPr>
        <w:t>Danio rario</w:t>
      </w:r>
      <w:r w:rsidRPr="00060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>)</w:t>
      </w:r>
      <w:r w:rsidR="00F13C9D" w:rsidRPr="00060D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GB"/>
        </w:rPr>
        <w:t xml:space="preserve"> embryo</w:t>
      </w:r>
    </w:p>
    <w:p w14:paraId="2D1E760B" w14:textId="77777777" w:rsidR="00F207D1" w:rsidRPr="00565563" w:rsidRDefault="00F207D1" w:rsidP="00F207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563">
        <w:rPr>
          <w:rFonts w:ascii="Times New Roman" w:hAnsi="Times New Roman" w:cs="Times New Roman"/>
          <w:sz w:val="24"/>
          <w:szCs w:val="24"/>
          <w:lang w:val="en-US"/>
        </w:rPr>
        <w:t>Farhana Ahmed</w:t>
      </w:r>
      <w:r w:rsidRPr="0056556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a*</w:t>
      </w:r>
      <w:r w:rsidRPr="00565563">
        <w:rPr>
          <w:rFonts w:ascii="Times New Roman" w:hAnsi="Times New Roman" w:cs="Times New Roman"/>
          <w:sz w:val="24"/>
          <w:szCs w:val="24"/>
          <w:lang w:val="en-US"/>
        </w:rPr>
        <w:t>. Walter Luyten</w:t>
      </w:r>
      <w:r w:rsidRPr="0056556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b</w:t>
      </w:r>
      <w:r w:rsidRPr="00565563">
        <w:rPr>
          <w:rFonts w:ascii="Times New Roman" w:hAnsi="Times New Roman" w:cs="Times New Roman"/>
          <w:sz w:val="24"/>
          <w:szCs w:val="24"/>
          <w:lang w:val="en-US"/>
        </w:rPr>
        <w:t>. Jan Paeshuyse</w:t>
      </w:r>
      <w:r w:rsidRPr="0056556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r w:rsidRPr="005655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A34244" w14:textId="77777777" w:rsidR="00F207D1" w:rsidRPr="00565563" w:rsidRDefault="00F207D1" w:rsidP="00F207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31DC03" w14:textId="77777777" w:rsidR="00F207D1" w:rsidRPr="00565563" w:rsidRDefault="00F207D1" w:rsidP="00F207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56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r w:rsidRPr="00565563">
        <w:rPr>
          <w:rFonts w:ascii="Times New Roman" w:hAnsi="Times New Roman" w:cs="Times New Roman"/>
          <w:sz w:val="24"/>
          <w:szCs w:val="24"/>
          <w:lang w:val="en-US"/>
        </w:rPr>
        <w:t xml:space="preserve"> Department of Biosystems </w:t>
      </w:r>
    </w:p>
    <w:p w14:paraId="41D20022" w14:textId="77777777" w:rsidR="00F207D1" w:rsidRPr="00565563" w:rsidRDefault="00F207D1" w:rsidP="00F207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563">
        <w:rPr>
          <w:rFonts w:ascii="Times New Roman" w:hAnsi="Times New Roman" w:cs="Times New Roman"/>
          <w:sz w:val="24"/>
          <w:szCs w:val="24"/>
          <w:lang w:val="en-US"/>
        </w:rPr>
        <w:t xml:space="preserve">  Division Animal and Human Health Engineering</w:t>
      </w:r>
    </w:p>
    <w:p w14:paraId="305BF62A" w14:textId="77777777" w:rsidR="00F207D1" w:rsidRPr="00565563" w:rsidRDefault="00F207D1" w:rsidP="00F207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563">
        <w:rPr>
          <w:rFonts w:ascii="Times New Roman" w:hAnsi="Times New Roman" w:cs="Times New Roman"/>
          <w:sz w:val="24"/>
          <w:szCs w:val="24"/>
          <w:lang w:val="en-US"/>
        </w:rPr>
        <w:t xml:space="preserve">  Kasteelpark Arenberg 30, KU Leuven, Leuven 3001, Belgium</w:t>
      </w:r>
    </w:p>
    <w:p w14:paraId="52FF6C9E" w14:textId="3142A804" w:rsidR="00F207D1" w:rsidRPr="00565563" w:rsidRDefault="00F207D1" w:rsidP="00F207D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563">
        <w:rPr>
          <w:rFonts w:ascii="Times New Roman" w:hAnsi="Times New Roman" w:cs="Times New Roman"/>
          <w:sz w:val="24"/>
          <w:szCs w:val="24"/>
          <w:lang w:val="en-US"/>
        </w:rPr>
        <w:t xml:space="preserve">  *</w:t>
      </w:r>
      <w:hyperlink r:id="rId4" w:history="1">
        <w:r w:rsidRPr="0056556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farhana.ahmed@kuleuven.be</w:t>
        </w:r>
      </w:hyperlink>
      <w:r w:rsidRPr="00565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BF6CE8E" w14:textId="77777777" w:rsidR="00F207D1" w:rsidRPr="00565563" w:rsidRDefault="00F207D1" w:rsidP="00F207D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56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b</w:t>
      </w:r>
      <w:r w:rsidRPr="00565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5563">
        <w:rPr>
          <w:rFonts w:ascii="Times New Roman" w:hAnsi="Times New Roman" w:cs="Times New Roman"/>
          <w:sz w:val="24"/>
          <w:szCs w:val="24"/>
          <w:lang w:val="x-none"/>
        </w:rPr>
        <w:t>Department of Biology,</w:t>
      </w:r>
      <w:r w:rsidRPr="00565563">
        <w:rPr>
          <w:rFonts w:ascii="Times New Roman" w:hAnsi="Times New Roman" w:cs="Times New Roman"/>
          <w:sz w:val="24"/>
          <w:szCs w:val="24"/>
          <w:lang w:val="en-US"/>
        </w:rPr>
        <w:t xml:space="preserve"> Animal Physiology and Neurobiology Section, Zoological Institute,    Naamsestraat 59,</w:t>
      </w:r>
      <w:r w:rsidRPr="00565563">
        <w:rPr>
          <w:rFonts w:ascii="Times New Roman" w:hAnsi="Times New Roman" w:cs="Times New Roman"/>
          <w:sz w:val="24"/>
          <w:szCs w:val="24"/>
          <w:lang w:val="x-none"/>
        </w:rPr>
        <w:t xml:space="preserve"> KU Leuven, Leuven</w:t>
      </w:r>
      <w:r w:rsidRPr="00565563">
        <w:rPr>
          <w:rFonts w:ascii="Times New Roman" w:hAnsi="Times New Roman" w:cs="Times New Roman"/>
          <w:sz w:val="24"/>
          <w:szCs w:val="24"/>
          <w:lang w:val="en-US"/>
        </w:rPr>
        <w:t xml:space="preserve"> 3000</w:t>
      </w:r>
      <w:r w:rsidRPr="00565563">
        <w:rPr>
          <w:rFonts w:ascii="Times New Roman" w:hAnsi="Times New Roman" w:cs="Times New Roman"/>
          <w:sz w:val="24"/>
          <w:szCs w:val="24"/>
          <w:lang w:val="x-none"/>
        </w:rPr>
        <w:t>, Belgium</w:t>
      </w:r>
      <w:r w:rsidRPr="005655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</w:p>
    <w:p w14:paraId="680DD51D" w14:textId="20992CE6" w:rsidR="004E1C5C" w:rsidRPr="00565563" w:rsidRDefault="004E1C5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GB"/>
        </w:rPr>
      </w:pPr>
      <w:r w:rsidRPr="005655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GB"/>
        </w:rPr>
        <w:t>Abstract</w:t>
      </w:r>
    </w:p>
    <w:p w14:paraId="0287F393" w14:textId="23F687D6" w:rsidR="004E1C5C" w:rsidRDefault="00CA2E91" w:rsidP="0077654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</w:pPr>
      <w:r w:rsidRPr="005655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GB"/>
        </w:rPr>
        <w:t>Alstonia scholaris</w:t>
      </w:r>
      <w:r w:rsidR="00DB0BBF" w:rsidRPr="005655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GB"/>
        </w:rPr>
        <w:t xml:space="preserve"> (L.) R. Br.</w:t>
      </w:r>
      <w:r w:rsidR="00DB0BBF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9107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of</w:t>
      </w:r>
      <w:r w:rsidR="0094520F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94520F" w:rsidRPr="005655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GB"/>
        </w:rPr>
        <w:t xml:space="preserve">Apocynaceae </w:t>
      </w:r>
      <w:r w:rsidR="0094520F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family</w:t>
      </w:r>
      <w:r w:rsidR="007309FF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, commonly known as “Devil’s </w:t>
      </w:r>
      <w:r w:rsidR="009107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Tree</w:t>
      </w:r>
      <w:r w:rsidR="007309FF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”</w:t>
      </w:r>
      <w:r w:rsidR="009107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,</w:t>
      </w:r>
      <w:r w:rsidR="0094520F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has ethnomedicinal importance in </w:t>
      </w:r>
      <w:r w:rsidR="00FD24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the </w:t>
      </w:r>
      <w:r w:rsidR="0094520F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treatment of </w:t>
      </w:r>
      <w:r w:rsidR="00C37C05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various diseases like asthma, cancer, </w:t>
      </w:r>
      <w:r w:rsidR="00FD24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j</w:t>
      </w:r>
      <w:r w:rsidR="008D03FF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aundice, leprosy</w:t>
      </w:r>
      <w:r w:rsidR="009107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,</w:t>
      </w:r>
      <w:r w:rsidR="008D03FF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and malaria. </w:t>
      </w:r>
      <w:r w:rsidR="008D4E02" w:rsidRPr="005655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GB"/>
        </w:rPr>
        <w:t>A. scholaris</w:t>
      </w:r>
      <w:r w:rsidR="008D4E02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93581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showed</w:t>
      </w:r>
      <w:r w:rsidR="008D4E02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FF1F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potential</w:t>
      </w:r>
      <w:r w:rsidR="003E20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ity</w:t>
      </w:r>
      <w:r w:rsidR="0093581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as</w:t>
      </w:r>
      <w:r w:rsidR="00F36476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93581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an </w:t>
      </w:r>
      <w:r w:rsidR="00F36476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antibacterial, antiviral, antioxidant, </w:t>
      </w:r>
      <w:r w:rsidR="008D4E02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anti-fungal</w:t>
      </w:r>
      <w:r w:rsidR="00A950C9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93581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agent in</w:t>
      </w:r>
      <w:r w:rsidR="00A950C9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various studies. </w:t>
      </w:r>
      <w:r w:rsidR="0093581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In the present study, </w:t>
      </w:r>
      <w:r w:rsidR="000914E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the </w:t>
      </w:r>
      <w:r w:rsidR="000D521A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antimicrobial activities </w:t>
      </w:r>
      <w:r w:rsidR="00521E95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of </w:t>
      </w:r>
      <w:r w:rsidR="000A0AB6" w:rsidRPr="005655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GB"/>
        </w:rPr>
        <w:t>A. scholaris</w:t>
      </w:r>
      <w:r w:rsidR="000A0AB6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521E95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ethanolic extract</w:t>
      </w:r>
      <w:r w:rsidR="000914E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5621F6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were</w:t>
      </w:r>
      <w:r w:rsidR="00521E95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determined using </w:t>
      </w:r>
      <w:r w:rsidR="000914E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the </w:t>
      </w:r>
      <w:r w:rsidR="00521E95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broth microdilution method</w:t>
      </w:r>
      <w:r w:rsidR="000914E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. </w:t>
      </w:r>
      <w:r w:rsidR="004761C8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The developmental</w:t>
      </w:r>
      <w:r w:rsidR="00FD5745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and teratogenic toxicity effect of </w:t>
      </w:r>
      <w:r w:rsidR="00205A32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EE</w:t>
      </w:r>
      <w:r w:rsidR="00FD5745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516363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of </w:t>
      </w:r>
      <w:r w:rsidR="00516363" w:rsidRPr="005655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GB"/>
        </w:rPr>
        <w:t>A. scholaris</w:t>
      </w:r>
      <w:r w:rsidR="00516363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FD5745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was </w:t>
      </w:r>
      <w:r w:rsidR="00883CA9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also </w:t>
      </w:r>
      <w:r w:rsidR="00FD5745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determined</w:t>
      </w:r>
      <w:r w:rsidR="00883CA9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in zebrafish </w:t>
      </w:r>
      <w:r w:rsidR="00205A32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embryos</w:t>
      </w:r>
      <w:r w:rsidR="00883CA9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at </w:t>
      </w:r>
      <w:r w:rsidR="00F538E1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500, 250, 125, 62.5</w:t>
      </w:r>
      <w:r w:rsidR="00205A32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,</w:t>
      </w:r>
      <w:r w:rsidR="00F538E1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4761C8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31.25</w:t>
      </w:r>
      <w:r w:rsidR="00FF1F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, </w:t>
      </w:r>
      <w:r w:rsidR="004F420D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and 0 </w:t>
      </w:r>
      <w:r w:rsidR="004761C8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µg/ml</w:t>
      </w:r>
      <w:r w:rsidR="00205A32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F538E1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concentrations.</w:t>
      </w:r>
      <w:r w:rsidR="00747967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203A27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The toxicity study was done following the OECD guideline</w:t>
      </w:r>
      <w:r w:rsidR="00D848B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236</w:t>
      </w:r>
      <w:r w:rsidR="00203A27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for zebrafish</w:t>
      </w:r>
      <w:r w:rsidR="007F4906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acute</w:t>
      </w:r>
      <w:r w:rsidR="00203A27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toxicity testing</w:t>
      </w:r>
      <w:r w:rsidR="002632EA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.</w:t>
      </w:r>
      <w:r w:rsidR="00FF40FD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Zebrafish </w:t>
      </w:r>
      <w:r w:rsidR="00516363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embryos</w:t>
      </w:r>
      <w:r w:rsidR="00FF40FD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were </w:t>
      </w:r>
      <w:r w:rsidR="00E93A1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treated with </w:t>
      </w:r>
      <w:r w:rsidR="00E93A1E" w:rsidRPr="00FF1F0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GB"/>
        </w:rPr>
        <w:t>A. scholaris</w:t>
      </w:r>
      <w:r w:rsidR="00E93A1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8618A5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EE at</w:t>
      </w:r>
      <w:r w:rsidR="001F7A60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different concentrations at</w:t>
      </w:r>
      <w:r w:rsidR="008618A5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2 hours post fertilization (hpf)</w:t>
      </w:r>
      <w:r w:rsidR="009278E1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. </w:t>
      </w:r>
      <w:r w:rsidR="00F2469A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During 5</w:t>
      </w:r>
      <w:r w:rsidR="001212F5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-day exposure</w:t>
      </w:r>
      <w:r w:rsidR="00B762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(</w:t>
      </w:r>
      <w:r w:rsidR="00FF1F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till </w:t>
      </w:r>
      <w:r w:rsidR="00B762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96</w:t>
      </w:r>
      <w:r w:rsidR="00BB19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FF1F0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hpf)</w:t>
      </w:r>
      <w:r w:rsidR="001212F5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with EE, d</w:t>
      </w:r>
      <w:r w:rsidR="00743B2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evelopmental</w:t>
      </w:r>
      <w:r w:rsidR="000C6CE6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and teratogenic </w:t>
      </w:r>
      <w:r w:rsidR="00743B2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features like e</w:t>
      </w:r>
      <w:r w:rsidR="00312DEB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gg coagulation, mortality</w:t>
      </w:r>
      <w:r w:rsidR="00743B2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,</w:t>
      </w:r>
      <w:r w:rsidR="00CA4197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somatic development,</w:t>
      </w:r>
      <w:r w:rsidR="00FA38CA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eye formation,</w:t>
      </w:r>
      <w:r w:rsidR="00743B2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hatching, </w:t>
      </w:r>
      <w:r w:rsidR="00004DA5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yolk sac and pericardial edema</w:t>
      </w:r>
      <w:r w:rsidR="00215C3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,</w:t>
      </w:r>
      <w:r w:rsidR="00CA4197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4F5E9B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pigment formation</w:t>
      </w:r>
      <w:r w:rsidR="000C6CE6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,</w:t>
      </w:r>
      <w:r w:rsidR="00CA4197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4F5E9B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movement</w:t>
      </w:r>
      <w:r w:rsidR="000C6CE6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,</w:t>
      </w:r>
      <w:r w:rsidR="004F5E9B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an</w:t>
      </w:r>
      <w:r w:rsidR="000747CB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d heartbeats were recorded every</w:t>
      </w:r>
      <w:r w:rsidR="0064018D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24 hrs.</w:t>
      </w:r>
      <w:r w:rsidR="00026A20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The results demonstrated that ethanolic extract (EE) of </w:t>
      </w:r>
      <w:r w:rsidR="00026A20" w:rsidRPr="005655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GB"/>
        </w:rPr>
        <w:t>A. scholaris</w:t>
      </w:r>
      <w:r w:rsidR="00026A20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showed antimicrobial activity against the fish pathogen </w:t>
      </w:r>
      <w:r w:rsidR="00026A20" w:rsidRPr="005655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GB"/>
        </w:rPr>
        <w:t>Pseudomonas fluorescens</w:t>
      </w:r>
      <w:r w:rsidR="00026A20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with a half-minimum inhibition concentration (MIC</w:t>
      </w:r>
      <w:r w:rsidR="00026A20" w:rsidRPr="0056556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en-GB"/>
        </w:rPr>
        <w:t>50</w:t>
      </w:r>
      <w:r w:rsidR="00026A20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) of 46 µg/ml</w:t>
      </w:r>
      <w:r w:rsidR="00026A20" w:rsidRPr="005655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GB"/>
        </w:rPr>
        <w:t xml:space="preserve"> </w:t>
      </w:r>
      <w:r w:rsidR="00026A20" w:rsidRPr="00A225B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and</w:t>
      </w:r>
      <w:r w:rsidR="00026A20" w:rsidRPr="005655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GB"/>
        </w:rPr>
        <w:t xml:space="preserve"> </w:t>
      </w:r>
      <w:r w:rsidR="00026A20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showed broad-spectrum activities against</w:t>
      </w:r>
      <w:r w:rsidR="00026A20" w:rsidRPr="005655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GB"/>
        </w:rPr>
        <w:t xml:space="preserve"> Streptococcus iniae </w:t>
      </w:r>
      <w:r w:rsidR="00026A20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(MIC</w:t>
      </w:r>
      <w:r w:rsidR="00026A20" w:rsidRPr="0056556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en-GB"/>
        </w:rPr>
        <w:t>50</w:t>
      </w:r>
      <w:r w:rsidR="00026A20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: 67 µg/ml) and</w:t>
      </w:r>
      <w:r w:rsidR="00026A20" w:rsidRPr="005655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GB"/>
        </w:rPr>
        <w:t xml:space="preserve"> Flavobacterium columnare </w:t>
      </w:r>
      <w:r w:rsidR="00026A20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(MIC</w:t>
      </w:r>
      <w:r w:rsidR="00026A20" w:rsidRPr="0056556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en-GB"/>
        </w:rPr>
        <w:t>50</w:t>
      </w:r>
      <w:r w:rsidR="00026A20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:12 µg/ml).</w:t>
      </w:r>
      <w:r w:rsidR="00E110C2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During EE exposure</w:t>
      </w:r>
      <w:r w:rsidR="00E977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for toxicity test with zebrafish embryos</w:t>
      </w:r>
      <w:r w:rsidR="00E110C2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, </w:t>
      </w:r>
      <w:r w:rsidR="005C0CDF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at 24</w:t>
      </w:r>
      <w:r w:rsidR="007A55B7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, 72</w:t>
      </w:r>
      <w:r w:rsidR="00823316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,</w:t>
      </w:r>
      <w:r w:rsidR="007A55B7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and 96 </w:t>
      </w:r>
      <w:r w:rsidR="000764E4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hours </w:t>
      </w:r>
      <w:r w:rsidR="0016125A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post-treatment</w:t>
      </w:r>
      <w:r w:rsidR="009132DF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0764E4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(hpt)</w:t>
      </w:r>
      <w:r w:rsidR="00764B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,</w:t>
      </w:r>
      <w:r w:rsidR="0016125A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mortality</w:t>
      </w:r>
      <w:r w:rsidR="007A55B7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823316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was </w:t>
      </w:r>
      <w:r w:rsidR="002C6D39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observed</w:t>
      </w:r>
      <w:r w:rsidR="00E26539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9132DF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10%, 20%, and 40%, respectively </w:t>
      </w:r>
      <w:r w:rsidR="00E26539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at 500µg/ml concentration</w:t>
      </w:r>
      <w:r w:rsidR="00764B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. A</w:t>
      </w:r>
      <w:r w:rsidR="00CA4A52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t 96 hpt 15% mortality was observed in 250 µg/ml concentration</w:t>
      </w:r>
      <w:r w:rsidR="00E92BD3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; no mortality observed in other concentrations.</w:t>
      </w:r>
      <w:r w:rsidR="00FF0696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At 96 hpt, hatching </w:t>
      </w:r>
      <w:r w:rsidR="003C5D3F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efficiency </w:t>
      </w:r>
      <w:r w:rsidR="006D6324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was </w:t>
      </w:r>
      <w:r w:rsidR="003C5D3F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reduced </w:t>
      </w:r>
      <w:r w:rsidR="009645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by </w:t>
      </w:r>
      <w:r w:rsidR="006D6324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25% in 500µg/ml </w:t>
      </w:r>
      <w:r w:rsidR="00380284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concentration. </w:t>
      </w:r>
      <w:r w:rsidR="003F0A96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Malf</w:t>
      </w:r>
      <w:r w:rsidR="00D27D47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ormation</w:t>
      </w:r>
      <w:r w:rsidR="009645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of varying </w:t>
      </w:r>
      <w:r w:rsidR="00D05F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levels</w:t>
      </w:r>
      <w:r w:rsidR="00D27D47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was visible at higher concentration</w:t>
      </w:r>
      <w:r w:rsidR="005A6BBD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s (125-500</w:t>
      </w:r>
      <w:r w:rsidR="009273A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µg/ml).</w:t>
      </w:r>
      <w:r w:rsidR="00C804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9273A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I</w:t>
      </w:r>
      <w:r w:rsidR="00D27D47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n </w:t>
      </w:r>
      <w:r w:rsidR="000746DD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500</w:t>
      </w:r>
      <w:r w:rsidR="00BB19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0746DD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µg/ml, 100% </w:t>
      </w:r>
      <w:r w:rsidR="00A05B87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of </w:t>
      </w:r>
      <w:r w:rsidR="000746DD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embryos </w:t>
      </w:r>
      <w:r w:rsidR="009273A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were </w:t>
      </w:r>
      <w:r w:rsidR="000746DD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found malformed</w:t>
      </w:r>
      <w:r w:rsidR="00A05B87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with various features such as </w:t>
      </w:r>
      <w:r w:rsidR="00303BB1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yolk sac edema, pericardial edema, body</w:t>
      </w:r>
      <w:r w:rsidR="00A44AA8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bending,</w:t>
      </w:r>
      <w:r w:rsidR="009273A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tail bending, </w:t>
      </w:r>
      <w:r w:rsidR="00880C48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and </w:t>
      </w:r>
      <w:r w:rsidR="009273AE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short</w:t>
      </w:r>
      <w:r w:rsidR="000746DD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A44AA8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body </w:t>
      </w:r>
      <w:r w:rsidR="009E2FF2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length</w:t>
      </w:r>
      <w:r w:rsidR="00880C48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.</w:t>
      </w:r>
      <w:r w:rsidR="00517F66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No</w:t>
      </w:r>
      <w:r w:rsidR="001840A6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observed-adverse-effect (NO</w:t>
      </w:r>
      <w:r w:rsidR="002C2D68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A</w:t>
      </w:r>
      <w:r w:rsidR="001840A6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EL</w:t>
      </w:r>
      <w:r w:rsidR="002C2D68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) </w:t>
      </w:r>
      <w:r w:rsidR="005B45E2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was o</w:t>
      </w:r>
      <w:r w:rsidR="00540FC9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b</w:t>
      </w:r>
      <w:r w:rsidR="005B45E2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served</w:t>
      </w:r>
      <w:r w:rsidR="002C2D68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5B45E2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at 62.5 µg/ml</w:t>
      </w:r>
      <w:r w:rsidR="00527E41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.</w:t>
      </w:r>
      <w:r w:rsidR="00F642A8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LC</w:t>
      </w:r>
      <w:r w:rsidR="00F642A8" w:rsidRPr="0056556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en-GB"/>
        </w:rPr>
        <w:t>50</w:t>
      </w:r>
      <w:r w:rsidR="00F642A8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527E41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of </w:t>
      </w:r>
      <w:r w:rsidR="00527E41" w:rsidRPr="005655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GB"/>
        </w:rPr>
        <w:t>A. scholaris</w:t>
      </w:r>
      <w:r w:rsidR="0095140B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EE</w:t>
      </w:r>
      <w:r w:rsidR="00527E41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95140B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found </w:t>
      </w:r>
      <w:r w:rsidR="00397951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254 µg/ml and EC</w:t>
      </w:r>
      <w:r w:rsidR="00397951" w:rsidRPr="0056556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en-GB"/>
        </w:rPr>
        <w:t>50</w:t>
      </w:r>
      <w:r w:rsidR="00397951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95140B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276 µg/ml. </w:t>
      </w:r>
      <w:r w:rsidR="00783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T</w:t>
      </w:r>
      <w:r w:rsidR="00C804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he </w:t>
      </w:r>
      <w:r w:rsidR="0095140B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teratogenic index (TI)</w:t>
      </w:r>
      <w:r w:rsidR="009133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value</w:t>
      </w:r>
      <w:r w:rsidR="00C804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, </w:t>
      </w:r>
      <w:r w:rsidR="009133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the </w:t>
      </w:r>
      <w:r w:rsidR="00147D42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ratio of LC</w:t>
      </w:r>
      <w:r w:rsidR="00147D42" w:rsidRPr="00BB191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en-GB"/>
        </w:rPr>
        <w:t>50</w:t>
      </w:r>
      <w:r w:rsidR="00147D42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and EC</w:t>
      </w:r>
      <w:r w:rsidR="00147D42" w:rsidRPr="00BB191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en-GB"/>
        </w:rPr>
        <w:t>50</w:t>
      </w:r>
      <w:r w:rsidR="00C804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,</w:t>
      </w:r>
      <w:r w:rsidR="004A576F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  <w:r w:rsidR="00783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was found</w:t>
      </w:r>
      <w:r w:rsidR="004A576F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less than 1 indicating </w:t>
      </w:r>
      <w:r w:rsidR="004A576F" w:rsidRPr="0056556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GB"/>
        </w:rPr>
        <w:t xml:space="preserve">A. scholaris </w:t>
      </w:r>
      <w:r w:rsidR="0037370C" w:rsidRPr="003737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EE is not</w:t>
      </w:r>
      <w:r w:rsidR="003737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GB"/>
        </w:rPr>
        <w:t xml:space="preserve"> </w:t>
      </w:r>
      <w:r w:rsidR="004A576F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terato</w:t>
      </w:r>
      <w:r w:rsidR="00A662E4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genic</w:t>
      </w:r>
      <w:r w:rsidR="003737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for</w:t>
      </w:r>
      <w:r w:rsidR="00A662E4" w:rsidRPr="005655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zebrafish embryos</w:t>
      </w:r>
      <w:r w:rsidR="00D05F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and can be used for further aquaculture welfare and drug development studies. </w:t>
      </w:r>
      <w:r w:rsidR="00654E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 </w:t>
      </w:r>
    </w:p>
    <w:p w14:paraId="7773CE40" w14:textId="77777777" w:rsidR="0037370C" w:rsidRDefault="0037370C" w:rsidP="0077654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</w:pPr>
    </w:p>
    <w:p w14:paraId="4558A890" w14:textId="25B1A3D5" w:rsidR="0037370C" w:rsidRPr="00565563" w:rsidRDefault="00060D2A" w:rsidP="0077654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Keywords</w:t>
      </w:r>
      <w:r w:rsidR="003737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: </w:t>
      </w:r>
      <w:r w:rsidR="00262A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Aquaculture, </w:t>
      </w:r>
      <w:r w:rsidR="00F736E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antibacterial activity, z</w:t>
      </w:r>
      <w:r w:rsidR="00262A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ebrafish embryo t</w:t>
      </w:r>
      <w:r w:rsidR="00BD7B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oxicity</w:t>
      </w:r>
      <w:r w:rsidR="00262A7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 xml:space="preserve">, </w:t>
      </w:r>
      <w:r w:rsidR="00262A70" w:rsidRPr="00F736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GB"/>
        </w:rPr>
        <w:t>Alstonia scholaris</w:t>
      </w:r>
      <w:r w:rsidR="00F736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en-GB"/>
        </w:rPr>
        <w:t>.</w:t>
      </w:r>
    </w:p>
    <w:sectPr w:rsidR="0037370C" w:rsidRPr="0056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31"/>
    <w:rsid w:val="00004DA5"/>
    <w:rsid w:val="000141A8"/>
    <w:rsid w:val="00026A20"/>
    <w:rsid w:val="00050700"/>
    <w:rsid w:val="00056C5F"/>
    <w:rsid w:val="00060D2A"/>
    <w:rsid w:val="000746DD"/>
    <w:rsid w:val="000747CB"/>
    <w:rsid w:val="000764E4"/>
    <w:rsid w:val="000914EE"/>
    <w:rsid w:val="000A0AB6"/>
    <w:rsid w:val="000C6CE6"/>
    <w:rsid w:val="000D521A"/>
    <w:rsid w:val="001212F5"/>
    <w:rsid w:val="00147D42"/>
    <w:rsid w:val="0016125A"/>
    <w:rsid w:val="00167A8F"/>
    <w:rsid w:val="001840A6"/>
    <w:rsid w:val="001F7A60"/>
    <w:rsid w:val="00203A27"/>
    <w:rsid w:val="00205A32"/>
    <w:rsid w:val="00215C3E"/>
    <w:rsid w:val="00262A70"/>
    <w:rsid w:val="002632EA"/>
    <w:rsid w:val="00292DDE"/>
    <w:rsid w:val="002C2D68"/>
    <w:rsid w:val="002C5767"/>
    <w:rsid w:val="002C6D39"/>
    <w:rsid w:val="00303BB1"/>
    <w:rsid w:val="00312DEB"/>
    <w:rsid w:val="00347734"/>
    <w:rsid w:val="0037370C"/>
    <w:rsid w:val="00380284"/>
    <w:rsid w:val="00396FDE"/>
    <w:rsid w:val="00397951"/>
    <w:rsid w:val="003C5D3F"/>
    <w:rsid w:val="003D17FC"/>
    <w:rsid w:val="003E20A2"/>
    <w:rsid w:val="003F0A96"/>
    <w:rsid w:val="00401855"/>
    <w:rsid w:val="00454CCF"/>
    <w:rsid w:val="004712BC"/>
    <w:rsid w:val="004761C8"/>
    <w:rsid w:val="004A576F"/>
    <w:rsid w:val="004B40BA"/>
    <w:rsid w:val="004D418F"/>
    <w:rsid w:val="004E1C5C"/>
    <w:rsid w:val="004F420D"/>
    <w:rsid w:val="004F5E9B"/>
    <w:rsid w:val="00516363"/>
    <w:rsid w:val="00517F66"/>
    <w:rsid w:val="00521E95"/>
    <w:rsid w:val="00527E41"/>
    <w:rsid w:val="00540FC9"/>
    <w:rsid w:val="00542882"/>
    <w:rsid w:val="00552270"/>
    <w:rsid w:val="005621F6"/>
    <w:rsid w:val="00565563"/>
    <w:rsid w:val="005A6278"/>
    <w:rsid w:val="005A6BBD"/>
    <w:rsid w:val="005B45E2"/>
    <w:rsid w:val="005C0CDF"/>
    <w:rsid w:val="0064018D"/>
    <w:rsid w:val="00654E7B"/>
    <w:rsid w:val="006D6324"/>
    <w:rsid w:val="006F11E5"/>
    <w:rsid w:val="007309FF"/>
    <w:rsid w:val="00743B2E"/>
    <w:rsid w:val="00747967"/>
    <w:rsid w:val="007479EB"/>
    <w:rsid w:val="00756F08"/>
    <w:rsid w:val="0076062C"/>
    <w:rsid w:val="00764B49"/>
    <w:rsid w:val="00776540"/>
    <w:rsid w:val="0078045C"/>
    <w:rsid w:val="0078326F"/>
    <w:rsid w:val="007A55B7"/>
    <w:rsid w:val="007E164D"/>
    <w:rsid w:val="007F4906"/>
    <w:rsid w:val="00823316"/>
    <w:rsid w:val="008618A5"/>
    <w:rsid w:val="00880C48"/>
    <w:rsid w:val="00883CA9"/>
    <w:rsid w:val="008D03FF"/>
    <w:rsid w:val="008D4E02"/>
    <w:rsid w:val="008D6DF7"/>
    <w:rsid w:val="00910700"/>
    <w:rsid w:val="009132DF"/>
    <w:rsid w:val="00913317"/>
    <w:rsid w:val="009201DD"/>
    <w:rsid w:val="009273AE"/>
    <w:rsid w:val="009278E1"/>
    <w:rsid w:val="0093581E"/>
    <w:rsid w:val="0094520F"/>
    <w:rsid w:val="0095140B"/>
    <w:rsid w:val="00964540"/>
    <w:rsid w:val="00964FEA"/>
    <w:rsid w:val="009E2FF2"/>
    <w:rsid w:val="00A05B87"/>
    <w:rsid w:val="00A225BA"/>
    <w:rsid w:val="00A44AA8"/>
    <w:rsid w:val="00A537AF"/>
    <w:rsid w:val="00A5791F"/>
    <w:rsid w:val="00A662E4"/>
    <w:rsid w:val="00A87FE9"/>
    <w:rsid w:val="00A950C9"/>
    <w:rsid w:val="00AC0A31"/>
    <w:rsid w:val="00AE115F"/>
    <w:rsid w:val="00B762F3"/>
    <w:rsid w:val="00BB191C"/>
    <w:rsid w:val="00BD7B59"/>
    <w:rsid w:val="00BE235E"/>
    <w:rsid w:val="00C37C05"/>
    <w:rsid w:val="00C8049A"/>
    <w:rsid w:val="00CA2E91"/>
    <w:rsid w:val="00CA4197"/>
    <w:rsid w:val="00CA4A52"/>
    <w:rsid w:val="00D05F6D"/>
    <w:rsid w:val="00D1788F"/>
    <w:rsid w:val="00D27D47"/>
    <w:rsid w:val="00D31862"/>
    <w:rsid w:val="00D47B14"/>
    <w:rsid w:val="00D848BE"/>
    <w:rsid w:val="00DA7384"/>
    <w:rsid w:val="00DB0BBF"/>
    <w:rsid w:val="00E110C2"/>
    <w:rsid w:val="00E26539"/>
    <w:rsid w:val="00E92BD3"/>
    <w:rsid w:val="00E93A1E"/>
    <w:rsid w:val="00E97771"/>
    <w:rsid w:val="00EC660B"/>
    <w:rsid w:val="00F13C9D"/>
    <w:rsid w:val="00F207D1"/>
    <w:rsid w:val="00F2469A"/>
    <w:rsid w:val="00F36476"/>
    <w:rsid w:val="00F538E1"/>
    <w:rsid w:val="00F545EC"/>
    <w:rsid w:val="00F642A8"/>
    <w:rsid w:val="00F736E3"/>
    <w:rsid w:val="00FA38CA"/>
    <w:rsid w:val="00FD24E9"/>
    <w:rsid w:val="00FD5745"/>
    <w:rsid w:val="00FE7882"/>
    <w:rsid w:val="00FF0696"/>
    <w:rsid w:val="00FF1F06"/>
    <w:rsid w:val="00FF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5CDB0"/>
  <w15:chartTrackingRefBased/>
  <w15:docId w15:val="{74FA49EB-942C-4669-9345-C60A1465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7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7D1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D05F6D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rsid w:val="00D05F6D"/>
    <w:rPr>
      <w:rFonts w:ascii="Times New Roman" w:eastAsia="Times New Roman" w:hAnsi="Times New Roman" w:cs="Times New Roman"/>
      <w:b/>
      <w:kern w:val="0"/>
      <w:sz w:val="28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5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arhana.ahmed@kuleuven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2645</Characters>
  <Application>Microsoft Office Word</Application>
  <DocSecurity>0</DocSecurity>
  <Lines>43</Lines>
  <Paragraphs>13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Ahmed</dc:creator>
  <cp:keywords/>
  <dc:description/>
  <cp:lastModifiedBy>Farhana Ahmed</cp:lastModifiedBy>
  <cp:revision>4</cp:revision>
  <dcterms:created xsi:type="dcterms:W3CDTF">2024-05-17T11:35:00Z</dcterms:created>
  <dcterms:modified xsi:type="dcterms:W3CDTF">2024-05-17T12:44:00Z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b6cc5aa47c2a4cafb99211828490e56f8384283ff848b981045034437e45543e</vt:lpwstr>
  </property>
</Properties>
</file>