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23CD" w14:textId="77777777" w:rsidR="002C618C" w:rsidRDefault="002C618C" w:rsidP="002C618C">
      <w:pPr>
        <w:pStyle w:val="a3"/>
        <w:spacing w:line="276" w:lineRule="auto"/>
        <w:jc w:val="left"/>
      </w:pPr>
      <w:r>
        <w:t xml:space="preserve">I prefer: </w:t>
      </w:r>
    </w:p>
    <w:p w14:paraId="44EE59DF" w14:textId="77777777" w:rsidR="002C618C" w:rsidRDefault="002C618C" w:rsidP="002C618C">
      <w:pPr>
        <w:pStyle w:val="a3"/>
        <w:spacing w:line="276" w:lineRule="auto"/>
        <w:jc w:val="left"/>
      </w:pPr>
      <w:r>
        <w:tab/>
      </w:r>
      <w:r>
        <w:sym w:font="Wingdings 2" w:char="F0A3"/>
      </w:r>
      <w:r>
        <w:t xml:space="preserve"> ORAL presentation</w:t>
      </w:r>
    </w:p>
    <w:p w14:paraId="06FA9728" w14:textId="3048B2F5" w:rsidR="002C618C" w:rsidRDefault="002C618C" w:rsidP="002C618C">
      <w:pPr>
        <w:pStyle w:val="a3"/>
        <w:pBdr>
          <w:bottom w:val="single" w:sz="6" w:space="1" w:color="auto"/>
        </w:pBdr>
        <w:spacing w:line="276" w:lineRule="auto"/>
        <w:jc w:val="left"/>
      </w:pPr>
      <w:r>
        <w:tab/>
      </w:r>
      <w:r w:rsidR="00FA1D60">
        <w:rPr>
          <w:rFonts w:ascii="Apple Color Emoji" w:hAnsi="Apple Color Emoji" w:cs="Apple Color Emoji"/>
        </w:rPr>
        <w:t>◼︎</w:t>
      </w:r>
      <w:r>
        <w:t xml:space="preserve"> POSTER presentation</w:t>
      </w:r>
    </w:p>
    <w:p w14:paraId="5DEC66F9" w14:textId="77777777" w:rsidR="002C618C" w:rsidRPr="007F6889" w:rsidRDefault="002C618C" w:rsidP="002C618C">
      <w:pPr>
        <w:rPr>
          <w:sz w:val="18"/>
          <w:szCs w:val="18"/>
        </w:rPr>
      </w:pPr>
    </w:p>
    <w:p w14:paraId="70521C69" w14:textId="310217DB" w:rsidR="002C618C" w:rsidRDefault="002C618C" w:rsidP="002C618C">
      <w:pPr>
        <w:rPr>
          <w:rFonts w:ascii="Arial" w:hAnsi="Arial" w:cs="Arial"/>
          <w:b/>
          <w:color w:val="000000"/>
          <w:sz w:val="28"/>
          <w:szCs w:val="28"/>
          <w:lang w:eastAsia="zh-TW"/>
        </w:rPr>
      </w:pPr>
      <w:r w:rsidRPr="002C618C">
        <w:rPr>
          <w:rFonts w:ascii="Arial" w:hAnsi="Arial" w:cs="Arial"/>
          <w:b/>
          <w:color w:val="000000"/>
          <w:sz w:val="28"/>
          <w:szCs w:val="28"/>
          <w:lang w:eastAsia="zh-TW"/>
        </w:rPr>
        <w:t>E</w:t>
      </w:r>
      <w:r w:rsidR="000B78BD"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fficacy of </w:t>
      </w:r>
      <w:r w:rsidRPr="000B78BD">
        <w:rPr>
          <w:rFonts w:ascii="Arial" w:hAnsi="Arial" w:cs="Arial"/>
          <w:b/>
          <w:i/>
          <w:iCs/>
          <w:color w:val="000000"/>
          <w:sz w:val="28"/>
          <w:szCs w:val="28"/>
          <w:lang w:eastAsia="zh-TW"/>
        </w:rPr>
        <w:t>Saccharomyces cerevisiae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strain</w:t>
      </w:r>
      <w:r w:rsidRPr="006536A1">
        <w:rPr>
          <w:rFonts w:ascii="Arial" w:hAnsi="Arial" w:cs="Arial" w:hint="eastAsia"/>
          <w:b/>
          <w:color w:val="000000"/>
          <w:sz w:val="28"/>
          <w:szCs w:val="28"/>
          <w:lang w:eastAsia="zh-TW"/>
        </w:rPr>
        <w:t xml:space="preserve"> </w:t>
      </w:r>
      <w:r w:rsidRPr="006536A1">
        <w:rPr>
          <w:rFonts w:ascii="Arial" w:hAnsi="Arial" w:cs="Arial"/>
          <w:b/>
          <w:color w:val="000000"/>
          <w:sz w:val="28"/>
          <w:szCs w:val="28"/>
          <w:lang w:eastAsia="zh-TW"/>
        </w:rPr>
        <w:t>MIIP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</w:t>
      </w:r>
      <w:r w:rsidR="000B78BD">
        <w:rPr>
          <w:rFonts w:ascii="Arial" w:hAnsi="Arial" w:cs="Arial"/>
          <w:b/>
          <w:color w:val="000000"/>
          <w:sz w:val="28"/>
          <w:szCs w:val="28"/>
          <w:lang w:eastAsia="zh-TW"/>
        </w:rPr>
        <w:t>treatment in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</w:t>
      </w:r>
      <w:r w:rsidRPr="002C618C">
        <w:rPr>
          <w:rFonts w:ascii="Arial" w:hAnsi="Arial" w:cs="Arial"/>
          <w:b/>
          <w:color w:val="000000"/>
          <w:sz w:val="28"/>
          <w:szCs w:val="28"/>
          <w:lang w:eastAsia="zh-TW"/>
        </w:rPr>
        <w:t>porcine reproductive and respiratory syndrome</w:t>
      </w:r>
      <w:r w:rsidR="000C33FB"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(PRRS)</w:t>
      </w:r>
      <w:r w:rsidR="00BF32E7">
        <w:rPr>
          <w:rFonts w:ascii="Arial" w:hAnsi="Arial" w:cs="Arial"/>
          <w:b/>
          <w:color w:val="000000"/>
          <w:sz w:val="28"/>
          <w:szCs w:val="28"/>
          <w:lang w:eastAsia="zh-TW"/>
        </w:rPr>
        <w:t>-</w:t>
      </w:r>
      <w:r w:rsidR="000B78BD">
        <w:rPr>
          <w:rFonts w:ascii="Arial" w:hAnsi="Arial" w:cs="Arial"/>
          <w:b/>
          <w:color w:val="000000"/>
          <w:sz w:val="28"/>
          <w:szCs w:val="28"/>
          <w:lang w:eastAsia="zh-TW"/>
        </w:rPr>
        <w:t>positive swine farm: A trial-based evaluation</w:t>
      </w:r>
    </w:p>
    <w:p w14:paraId="1A93E2A4" w14:textId="77777777" w:rsidR="000B78BD" w:rsidRPr="000C33FB" w:rsidRDefault="000B78BD" w:rsidP="002C618C">
      <w:pPr>
        <w:rPr>
          <w:rFonts w:ascii="Arial" w:hAnsi="Arial" w:cs="Arial"/>
          <w:b/>
          <w:color w:val="000000"/>
          <w:sz w:val="28"/>
          <w:szCs w:val="28"/>
          <w:lang w:eastAsia="zh-TW"/>
        </w:rPr>
      </w:pPr>
    </w:p>
    <w:p w14:paraId="560A4DDF" w14:textId="1B637EB6" w:rsidR="002E2F76" w:rsidRPr="00687CC2" w:rsidRDefault="002E2F76" w:rsidP="002E2F7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Min </w:t>
      </w:r>
      <w:proofErr w:type="spellStart"/>
      <w:r>
        <w:rPr>
          <w:color w:val="000000"/>
          <w:sz w:val="28"/>
          <w:szCs w:val="28"/>
        </w:rPr>
        <w:t>Chien</w:t>
      </w:r>
      <w:proofErr w:type="spellEnd"/>
      <w:r>
        <w:rPr>
          <w:color w:val="000000"/>
          <w:sz w:val="28"/>
          <w:szCs w:val="28"/>
        </w:rPr>
        <w:t xml:space="preserve"> Lee</w:t>
      </w:r>
      <w:r w:rsidRPr="00687CC2">
        <w:rPr>
          <w:color w:val="000000"/>
          <w:sz w:val="28"/>
          <w:szCs w:val="28"/>
          <w:vertAlign w:val="superscript"/>
        </w:rPr>
        <w:t>1</w:t>
      </w:r>
      <w:r w:rsidRPr="00687CC2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,</w:t>
      </w:r>
      <w:r w:rsidR="00BF6A4D">
        <w:rPr>
          <w:color w:val="000000"/>
          <w:sz w:val="28"/>
          <w:szCs w:val="28"/>
        </w:rPr>
        <w:t xml:space="preserve"> Hsiang Jung Tsai</w:t>
      </w:r>
      <w:r w:rsidR="00BF6A4D" w:rsidRPr="00BF6A4D">
        <w:rPr>
          <w:color w:val="000000"/>
          <w:sz w:val="28"/>
          <w:szCs w:val="28"/>
          <w:vertAlign w:val="superscript"/>
        </w:rPr>
        <w:t>2</w:t>
      </w:r>
      <w:r w:rsidR="00BF6A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CB7C43">
        <w:rPr>
          <w:color w:val="000000"/>
          <w:sz w:val="28"/>
          <w:szCs w:val="28"/>
          <w:lang w:val="en-AU"/>
        </w:rPr>
        <w:t>Tize</w:t>
      </w:r>
      <w:proofErr w:type="spellEnd"/>
      <w:r w:rsidRPr="00CB7C43">
        <w:rPr>
          <w:color w:val="000000"/>
          <w:sz w:val="28"/>
          <w:szCs w:val="28"/>
          <w:lang w:val="en-AU"/>
        </w:rPr>
        <w:t xml:space="preserve"> Mime Yu</w:t>
      </w:r>
      <w:r>
        <w:rPr>
          <w:color w:val="000000"/>
          <w:sz w:val="28"/>
          <w:szCs w:val="28"/>
          <w:vertAlign w:val="superscript"/>
        </w:rPr>
        <w:t>2</w:t>
      </w:r>
    </w:p>
    <w:p w14:paraId="645A5753" w14:textId="77777777" w:rsidR="002E2F76" w:rsidRPr="00687CC2" w:rsidRDefault="002E2F76" w:rsidP="002E2F76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Pr="00CB7C43">
        <w:rPr>
          <w:rFonts w:asciiTheme="minorHAnsi" w:eastAsia="新細明體" w:hAnsiTheme="minorHAnsi" w:cs="Arial"/>
          <w:color w:val="000000" w:themeColor="text1"/>
          <w:sz w:val="18"/>
          <w:szCs w:val="18"/>
          <w:lang w:eastAsia="zh-TW"/>
        </w:rPr>
        <w:t xml:space="preserve"> </w:t>
      </w:r>
      <w:r w:rsidRPr="00CB7C43">
        <w:rPr>
          <w:color w:val="000000"/>
        </w:rPr>
        <w:t>rozib2dy@gmail.com</w:t>
      </w:r>
      <w:r w:rsidRPr="00687CC2">
        <w:rPr>
          <w:color w:val="000000"/>
        </w:rPr>
        <w:t xml:space="preserve">, </w:t>
      </w:r>
      <w:r w:rsidRPr="00CB7C43">
        <w:rPr>
          <w:color w:val="000000"/>
          <w:lang w:val="en-AU"/>
        </w:rPr>
        <w:t>Biotechnology Laboratory, Sanshin Nutrition Technology Inc., Taiwan</w:t>
      </w:r>
    </w:p>
    <w:p w14:paraId="78D5055B" w14:textId="77777777" w:rsidR="002E2F76" w:rsidRPr="00687CC2" w:rsidRDefault="002E2F76" w:rsidP="002E2F76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Pr="00CB7C43">
        <w:rPr>
          <w:color w:val="000000"/>
          <w:lang w:val="en-AU"/>
        </w:rPr>
        <w:t>Biotechnology Laboratory, Sanshin Nutrition Technology Inc., Taiwan</w:t>
      </w:r>
    </w:p>
    <w:p w14:paraId="45ADCF08" w14:textId="77777777" w:rsidR="002C618C" w:rsidRDefault="002C618C" w:rsidP="002C618C">
      <w:pPr>
        <w:rPr>
          <w:color w:val="000000"/>
        </w:rPr>
      </w:pPr>
    </w:p>
    <w:p w14:paraId="53CDEE40" w14:textId="77777777" w:rsidR="009B5D09" w:rsidRPr="00275FCC" w:rsidRDefault="009B5D09" w:rsidP="009B5D09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6AFF76E" w14:textId="77777777" w:rsidR="00C61322" w:rsidRDefault="009B5D09" w:rsidP="00F34717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Background/Objective:</w:t>
      </w:r>
      <w:r w:rsidR="0002018B">
        <w:rPr>
          <w:b/>
          <w:bCs/>
          <w:color w:val="000000"/>
        </w:rPr>
        <w:t xml:space="preserve"> </w:t>
      </w:r>
    </w:p>
    <w:p w14:paraId="7258EDEB" w14:textId="2E57504A" w:rsidR="006F4FDD" w:rsidRDefault="006F4FDD" w:rsidP="00F34717">
      <w:pPr>
        <w:jc w:val="both"/>
        <w:rPr>
          <w:rFonts w:eastAsia="新細明體"/>
        </w:rPr>
      </w:pPr>
      <w:r w:rsidRPr="009D5D14">
        <w:rPr>
          <w:rFonts w:eastAsia="新細明體"/>
        </w:rPr>
        <w:t>Porcine reproductive and respiratory syndrome (PRRS) poses significant challenges to swine health, causing reproductive failure in sows and respiratory illnesses in pigs. This study aims to assess the efficacy of</w:t>
      </w:r>
      <w:r w:rsidRPr="009D5D14">
        <w:rPr>
          <w:rFonts w:eastAsia="新細明體"/>
          <w:i/>
          <w:iCs/>
        </w:rPr>
        <w:t xml:space="preserve"> Saccharomyces cerevisiae</w:t>
      </w:r>
      <w:r w:rsidRPr="009D5D14">
        <w:rPr>
          <w:rFonts w:eastAsia="新細明體"/>
        </w:rPr>
        <w:t xml:space="preserve"> strain MIIP treatment in PRRS-positive commercial swine farms.</w:t>
      </w:r>
    </w:p>
    <w:p w14:paraId="21CC7864" w14:textId="77777777" w:rsidR="00F34717" w:rsidRDefault="00F34717" w:rsidP="006F4FDD">
      <w:pPr>
        <w:jc w:val="both"/>
        <w:rPr>
          <w:b/>
          <w:bCs/>
          <w:color w:val="000000"/>
        </w:rPr>
      </w:pPr>
    </w:p>
    <w:p w14:paraId="7BF587F8" w14:textId="77777777" w:rsidR="00F34717" w:rsidRDefault="009B5D09" w:rsidP="006121DE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Methods:</w:t>
      </w:r>
      <w:r w:rsidR="00F4569A">
        <w:rPr>
          <w:b/>
          <w:bCs/>
          <w:color w:val="000000"/>
        </w:rPr>
        <w:t xml:space="preserve"> </w:t>
      </w:r>
    </w:p>
    <w:p w14:paraId="46C1BD72" w14:textId="657D6BA4" w:rsidR="006121DE" w:rsidRPr="00780C2E" w:rsidRDefault="006F4FDD" w:rsidP="006121DE">
      <w:pPr>
        <w:jc w:val="both"/>
        <w:rPr>
          <w:rFonts w:ascii="Segoe UI" w:hAnsi="Segoe UI" w:cs="Segoe UI"/>
          <w:color w:val="ECECEC"/>
        </w:rPr>
      </w:pPr>
      <w:r w:rsidRPr="00E666D1">
        <w:rPr>
          <w:color w:val="000000" w:themeColor="text1"/>
        </w:rPr>
        <w:t>Three trials were conducted in Taiwan on PRRS-positive swine farms. Trial 1 in</w:t>
      </w:r>
      <w:r w:rsidR="006121DE">
        <w:rPr>
          <w:color w:val="000000" w:themeColor="text1"/>
        </w:rPr>
        <w:t>volved</w:t>
      </w:r>
      <w:r w:rsidRPr="00E666D1">
        <w:rPr>
          <w:color w:val="000000" w:themeColor="text1"/>
        </w:rPr>
        <w:t xml:space="preserve"> 16 PRRS antibody-negative piglets</w:t>
      </w:r>
      <w:r>
        <w:rPr>
          <w:color w:val="000000" w:themeColor="text1"/>
        </w:rPr>
        <w:t xml:space="preserve"> </w:t>
      </w:r>
      <w:r w:rsidRPr="00516F31">
        <w:rPr>
          <w:rFonts w:eastAsia="新細明體"/>
        </w:rPr>
        <w:t>aged 4 weeks</w:t>
      </w:r>
      <w:r w:rsidRPr="00E666D1">
        <w:rPr>
          <w:color w:val="000000" w:themeColor="text1"/>
        </w:rPr>
        <w:t xml:space="preserve">, randomly assigned to control or MIIP groups. </w:t>
      </w:r>
      <w:r w:rsidRPr="00516F31">
        <w:rPr>
          <w:rFonts w:eastAsia="新細明體"/>
        </w:rPr>
        <w:t xml:space="preserve">Serum samples were </w:t>
      </w:r>
      <w:r w:rsidR="006121DE">
        <w:rPr>
          <w:rFonts w:eastAsia="新細明體"/>
        </w:rPr>
        <w:t>obtained</w:t>
      </w:r>
      <w:r w:rsidRPr="00516F31">
        <w:rPr>
          <w:rFonts w:eastAsia="新細明體"/>
        </w:rPr>
        <w:t xml:space="preserve"> after 4 weeks for PRRS antibody detection.</w:t>
      </w:r>
      <w:r>
        <w:rPr>
          <w:rFonts w:eastAsia="新細明體"/>
        </w:rPr>
        <w:t xml:space="preserve"> </w:t>
      </w:r>
      <w:r w:rsidR="006121DE">
        <w:rPr>
          <w:rFonts w:eastAsia="新細明體"/>
        </w:rPr>
        <w:t xml:space="preserve">In </w:t>
      </w:r>
      <w:r w:rsidRPr="00E666D1">
        <w:rPr>
          <w:color w:val="000000" w:themeColor="text1"/>
        </w:rPr>
        <w:t>Trial 2</w:t>
      </w:r>
      <w:r w:rsidR="006121DE">
        <w:rPr>
          <w:color w:val="000000" w:themeColor="text1"/>
        </w:rPr>
        <w:t>,</w:t>
      </w:r>
      <w:r w:rsidRPr="00E666D1">
        <w:rPr>
          <w:color w:val="000000" w:themeColor="text1"/>
        </w:rPr>
        <w:t xml:space="preserve"> </w:t>
      </w:r>
      <w:r w:rsidR="006121DE" w:rsidRPr="00E666D1">
        <w:rPr>
          <w:color w:val="000000" w:themeColor="text1"/>
        </w:rPr>
        <w:t xml:space="preserve">0.1% MIIP </w:t>
      </w:r>
      <w:r w:rsidR="006121DE">
        <w:rPr>
          <w:color w:val="000000" w:themeColor="text1"/>
        </w:rPr>
        <w:t xml:space="preserve">was </w:t>
      </w:r>
      <w:r w:rsidRPr="00E666D1">
        <w:rPr>
          <w:color w:val="000000" w:themeColor="text1"/>
        </w:rPr>
        <w:t xml:space="preserve">administered to an 8-week-old pig herd for 5 months, </w:t>
      </w:r>
      <w:r w:rsidR="006121DE">
        <w:rPr>
          <w:color w:val="000000" w:themeColor="text1"/>
        </w:rPr>
        <w:t xml:space="preserve">with </w:t>
      </w:r>
      <w:r w:rsidRPr="00E666D1">
        <w:rPr>
          <w:color w:val="000000" w:themeColor="text1"/>
        </w:rPr>
        <w:t>serum samples</w:t>
      </w:r>
      <w:r w:rsidRPr="00516F31">
        <w:rPr>
          <w:rFonts w:eastAsia="新細明體"/>
        </w:rPr>
        <w:t xml:space="preserve"> </w:t>
      </w:r>
      <w:r>
        <w:rPr>
          <w:rFonts w:eastAsia="新細明體"/>
        </w:rPr>
        <w:t xml:space="preserve">monitored for PRRS antibodies </w:t>
      </w:r>
      <w:r w:rsidRPr="00516F31">
        <w:rPr>
          <w:rFonts w:eastAsia="新細明體"/>
        </w:rPr>
        <w:t xml:space="preserve">at </w:t>
      </w:r>
      <w:r w:rsidR="006121DE">
        <w:rPr>
          <w:rFonts w:eastAsia="新細明體"/>
        </w:rPr>
        <w:t>baseline</w:t>
      </w:r>
      <w:r w:rsidRPr="00516F31">
        <w:rPr>
          <w:rFonts w:eastAsia="新細明體"/>
        </w:rPr>
        <w:t xml:space="preserve">, </w:t>
      </w:r>
      <w:r w:rsidR="006121DE">
        <w:rPr>
          <w:rFonts w:eastAsia="新細明體"/>
        </w:rPr>
        <w:t>cessation</w:t>
      </w:r>
      <w:r w:rsidRPr="00516F31">
        <w:rPr>
          <w:rFonts w:eastAsia="新細明體"/>
        </w:rPr>
        <w:t xml:space="preserve">, and two months </w:t>
      </w:r>
      <w:r w:rsidR="006121DE">
        <w:rPr>
          <w:rFonts w:eastAsia="新細明體"/>
        </w:rPr>
        <w:t>post-treatment</w:t>
      </w:r>
      <w:r w:rsidRPr="00516F31">
        <w:rPr>
          <w:rFonts w:eastAsia="新細明體"/>
        </w:rPr>
        <w:t xml:space="preserve"> discontinuation. </w:t>
      </w:r>
      <w:r w:rsidRPr="00E666D1">
        <w:rPr>
          <w:color w:val="000000" w:themeColor="text1"/>
        </w:rPr>
        <w:t xml:space="preserve">Trial 3 </w:t>
      </w:r>
      <w:r w:rsidR="006121DE">
        <w:rPr>
          <w:color w:val="000000" w:themeColor="text1"/>
        </w:rPr>
        <w:t>assessed</w:t>
      </w:r>
      <w:r w:rsidRPr="00E666D1">
        <w:rPr>
          <w:color w:val="000000" w:themeColor="text1"/>
        </w:rPr>
        <w:t xml:space="preserve"> MIIP in a </w:t>
      </w:r>
      <w:r w:rsidR="000D31B4" w:rsidRPr="00E666D1">
        <w:rPr>
          <w:color w:val="000000" w:themeColor="text1"/>
        </w:rPr>
        <w:t>PRRS-positive</w:t>
      </w:r>
      <w:r w:rsidRPr="00E666D1">
        <w:rPr>
          <w:color w:val="000000" w:themeColor="text1"/>
        </w:rPr>
        <w:t xml:space="preserve"> pig population, collecting serum samples </w:t>
      </w:r>
      <w:r>
        <w:rPr>
          <w:color w:val="000000" w:themeColor="text1"/>
        </w:rPr>
        <w:t xml:space="preserve">at </w:t>
      </w:r>
      <w:r w:rsidR="006121DE">
        <w:rPr>
          <w:color w:val="000000" w:themeColor="text1"/>
        </w:rPr>
        <w:t>baseline</w:t>
      </w:r>
      <w:r>
        <w:rPr>
          <w:color w:val="000000" w:themeColor="text1"/>
        </w:rPr>
        <w:t xml:space="preserve"> and </w:t>
      </w:r>
      <w:r w:rsidR="000D31B4">
        <w:rPr>
          <w:color w:val="000000" w:themeColor="text1"/>
        </w:rPr>
        <w:t xml:space="preserve">3 </w:t>
      </w:r>
      <w:r w:rsidRPr="00E666D1">
        <w:rPr>
          <w:color w:val="000000" w:themeColor="text1"/>
        </w:rPr>
        <w:t>months</w:t>
      </w:r>
      <w:r>
        <w:rPr>
          <w:color w:val="000000" w:themeColor="text1"/>
        </w:rPr>
        <w:t xml:space="preserve"> later</w:t>
      </w:r>
      <w:r w:rsidRPr="00E666D1">
        <w:rPr>
          <w:color w:val="000000" w:themeColor="text1"/>
        </w:rPr>
        <w:t xml:space="preserve">. Serum samples were analyzed using the IDEXX </w:t>
      </w:r>
      <w:proofErr w:type="spellStart"/>
      <w:r w:rsidRPr="00E666D1">
        <w:rPr>
          <w:color w:val="000000" w:themeColor="text1"/>
        </w:rPr>
        <w:t>HerdChek</w:t>
      </w:r>
      <w:proofErr w:type="spellEnd"/>
      <w:r w:rsidRPr="00E666D1">
        <w:rPr>
          <w:color w:val="000000" w:themeColor="text1"/>
        </w:rPr>
        <w:t xml:space="preserve"> PRRS X3 antibody </w:t>
      </w:r>
      <w:r w:rsidR="00BF32E7">
        <w:rPr>
          <w:color w:val="000000" w:themeColor="text1"/>
        </w:rPr>
        <w:t>test</w:t>
      </w:r>
      <w:r w:rsidRPr="00E666D1">
        <w:rPr>
          <w:color w:val="000000" w:themeColor="text1"/>
        </w:rPr>
        <w:t xml:space="preserve"> kit, with an S/P ratio ≥ 0.4 indicating antibody positivity</w:t>
      </w:r>
      <w:r w:rsidR="006121DE">
        <w:rPr>
          <w:color w:val="000000" w:themeColor="text1"/>
        </w:rPr>
        <w:t>.</w:t>
      </w:r>
    </w:p>
    <w:p w14:paraId="60D5D5CB" w14:textId="77777777" w:rsidR="007B182D" w:rsidRDefault="007B182D" w:rsidP="009B5D09">
      <w:pPr>
        <w:jc w:val="both"/>
        <w:rPr>
          <w:b/>
          <w:bCs/>
          <w:color w:val="000000"/>
        </w:rPr>
      </w:pPr>
    </w:p>
    <w:p w14:paraId="6254C21B" w14:textId="77777777" w:rsidR="00F34717" w:rsidRDefault="009B5D09" w:rsidP="001331B2">
      <w:pPr>
        <w:jc w:val="both"/>
        <w:rPr>
          <w:rFonts w:eastAsia="新細明體"/>
        </w:rPr>
      </w:pPr>
      <w:r>
        <w:rPr>
          <w:b/>
          <w:bCs/>
          <w:color w:val="000000"/>
        </w:rPr>
        <w:t>Results:</w:t>
      </w:r>
      <w:r w:rsidR="001331B2" w:rsidRPr="00516F31">
        <w:rPr>
          <w:rFonts w:eastAsia="新細明體"/>
        </w:rPr>
        <w:t xml:space="preserve"> </w:t>
      </w:r>
    </w:p>
    <w:p w14:paraId="113C3D78" w14:textId="45BC6106" w:rsidR="001331B2" w:rsidRPr="00516F31" w:rsidRDefault="001331B2" w:rsidP="001331B2">
      <w:pPr>
        <w:jc w:val="both"/>
        <w:rPr>
          <w:color w:val="000000"/>
          <w:lang w:eastAsia="zh-TW"/>
        </w:rPr>
      </w:pPr>
      <w:r w:rsidRPr="00516F31">
        <w:rPr>
          <w:rFonts w:eastAsia="新細明體"/>
        </w:rPr>
        <w:t>In Trial 1, all 4-week-old piglets were initially PRRS antibody negative, with a mean S/P ratio of 0.04±0.04. After 4 weeks, the control group exhibited a significant increase in PRRS antibody positivity (S/P ratio: 1.48±0.30, p&lt;0.001), wh</w:t>
      </w:r>
      <w:r w:rsidR="00244F6C">
        <w:rPr>
          <w:rFonts w:eastAsia="新細明體"/>
        </w:rPr>
        <w:t>ereas</w:t>
      </w:r>
      <w:r w:rsidRPr="00516F31">
        <w:rPr>
          <w:rFonts w:eastAsia="新細明體"/>
        </w:rPr>
        <w:t xml:space="preserve"> the MIIP group remained antibody negative (S/P ratio: 0.00±0.00, p&lt;0.05). In Trial 2, initial antibody positivity (S/P ratio: 1.47±0.52) among pigs decreased significantly after 5 months of MIIP treatment (S/P ratio: 0.29±0.24, p&lt;0.01), rebounding to 100% positivity </w:t>
      </w:r>
      <w:r>
        <w:rPr>
          <w:rFonts w:eastAsia="新細明體"/>
        </w:rPr>
        <w:t xml:space="preserve">at 2 months </w:t>
      </w:r>
      <w:r w:rsidRPr="00516F31">
        <w:rPr>
          <w:rFonts w:eastAsia="新細明體"/>
        </w:rPr>
        <w:t>post-discontinuation (S/P ratio: 1.66±0.26, p&lt;0.001). Trial 3 demonstrated a reduction in antibody positivity from 100% (S/P ratio: 1.09±0.64) to 0% (S/P ratio:</w:t>
      </w:r>
      <w:r w:rsidR="002B2959" w:rsidRPr="002B2959">
        <w:rPr>
          <w:rFonts w:eastAsia="新細明體"/>
        </w:rPr>
        <w:t xml:space="preserve"> </w:t>
      </w:r>
      <w:r w:rsidR="002B2959" w:rsidRPr="00516F31">
        <w:rPr>
          <w:rFonts w:eastAsia="新細明體"/>
        </w:rPr>
        <w:t>0.06±0.06</w:t>
      </w:r>
      <w:r w:rsidRPr="00516F31">
        <w:rPr>
          <w:rFonts w:eastAsia="新細明體"/>
        </w:rPr>
        <w:t>, p&lt;0.01) after 3 months of MIIP treatment.</w:t>
      </w:r>
    </w:p>
    <w:p w14:paraId="0E9C4758" w14:textId="77777777" w:rsidR="001331B2" w:rsidRDefault="001331B2" w:rsidP="009B5D09">
      <w:pPr>
        <w:jc w:val="both"/>
        <w:rPr>
          <w:b/>
          <w:bCs/>
          <w:color w:val="000000"/>
        </w:rPr>
      </w:pPr>
    </w:p>
    <w:p w14:paraId="6AD9985B" w14:textId="77777777" w:rsidR="006F4FDD" w:rsidRDefault="009B5D09" w:rsidP="008B25BE">
      <w:pPr>
        <w:jc w:val="both"/>
        <w:rPr>
          <w:rFonts w:eastAsia="新細明體"/>
        </w:rPr>
      </w:pPr>
      <w:r>
        <w:rPr>
          <w:b/>
          <w:bCs/>
          <w:color w:val="000000"/>
        </w:rPr>
        <w:t>Conclusion:</w:t>
      </w:r>
      <w:r w:rsidR="001331B2" w:rsidRPr="00516F31">
        <w:rPr>
          <w:rFonts w:eastAsia="新細明體"/>
        </w:rPr>
        <w:t xml:space="preserve"> </w:t>
      </w:r>
    </w:p>
    <w:p w14:paraId="3A5A3E40" w14:textId="48781543" w:rsidR="00B37AA2" w:rsidRPr="009D5D14" w:rsidRDefault="00B37AA2" w:rsidP="008B25BE">
      <w:pPr>
        <w:jc w:val="both"/>
        <w:rPr>
          <w:rFonts w:eastAsia="新細明體"/>
        </w:rPr>
      </w:pPr>
      <w:r w:rsidRPr="009D5D14">
        <w:rPr>
          <w:rFonts w:eastAsia="新細明體"/>
          <w:i/>
          <w:iCs/>
        </w:rPr>
        <w:t>S. cerevisiae</w:t>
      </w:r>
      <w:r w:rsidRPr="009D5D14">
        <w:rPr>
          <w:rFonts w:eastAsia="新細明體"/>
        </w:rPr>
        <w:t xml:space="preserve">, </w:t>
      </w:r>
      <w:r w:rsidR="00244F6C">
        <w:rPr>
          <w:rFonts w:eastAsia="新細明體"/>
        </w:rPr>
        <w:t>re</w:t>
      </w:r>
      <w:r w:rsidRPr="009D5D14">
        <w:rPr>
          <w:rFonts w:eastAsia="新細明體"/>
        </w:rPr>
        <w:t>nown</w:t>
      </w:r>
      <w:r w:rsidR="00244F6C">
        <w:rPr>
          <w:rFonts w:eastAsia="新細明體"/>
        </w:rPr>
        <w:t>ed</w:t>
      </w:r>
      <w:r w:rsidRPr="009D5D14">
        <w:rPr>
          <w:rFonts w:eastAsia="新細明體"/>
        </w:rPr>
        <w:t xml:space="preserve"> for </w:t>
      </w:r>
      <w:r w:rsidR="00244F6C">
        <w:rPr>
          <w:rFonts w:eastAsia="新細明體"/>
        </w:rPr>
        <w:t xml:space="preserve">its capacity to </w:t>
      </w:r>
      <w:r w:rsidRPr="009D5D14">
        <w:rPr>
          <w:rFonts w:eastAsia="新細明體"/>
        </w:rPr>
        <w:t>enhanc</w:t>
      </w:r>
      <w:r w:rsidR="00244F6C">
        <w:rPr>
          <w:rFonts w:eastAsia="新細明體"/>
        </w:rPr>
        <w:t>e</w:t>
      </w:r>
      <w:r w:rsidRPr="009D5D14">
        <w:rPr>
          <w:rFonts w:eastAsia="新細明體"/>
        </w:rPr>
        <w:t xml:space="preserve"> IgA antibody production, may impede PRRSV infection at the mucosal level, potentially </w:t>
      </w:r>
      <w:r w:rsidR="00244F6C">
        <w:rPr>
          <w:rFonts w:eastAsia="新細明體"/>
        </w:rPr>
        <w:t xml:space="preserve">curtailing </w:t>
      </w:r>
      <w:r w:rsidRPr="009D5D14">
        <w:rPr>
          <w:rFonts w:eastAsia="新細明體"/>
        </w:rPr>
        <w:t xml:space="preserve">viral transmission. The findings support MIIP's efficacy in </w:t>
      </w:r>
      <w:r w:rsidR="00244F6C">
        <w:rPr>
          <w:rFonts w:eastAsia="新細明體"/>
        </w:rPr>
        <w:t>mitigating</w:t>
      </w:r>
      <w:r w:rsidRPr="009D5D14">
        <w:rPr>
          <w:rFonts w:eastAsia="新細明體"/>
        </w:rPr>
        <w:t xml:space="preserve"> PRRSV in commercial swine farms, </w:t>
      </w:r>
      <w:r w:rsidR="00244F6C">
        <w:rPr>
          <w:rFonts w:eastAsia="新細明體"/>
        </w:rPr>
        <w:t>advocating its integration</w:t>
      </w:r>
      <w:r w:rsidRPr="009D5D14">
        <w:rPr>
          <w:rFonts w:eastAsia="新細明體"/>
        </w:rPr>
        <w:t xml:space="preserve"> in PRRS eradication </w:t>
      </w:r>
      <w:r w:rsidR="00244F6C">
        <w:rPr>
          <w:rFonts w:eastAsia="新細明體"/>
        </w:rPr>
        <w:t>initiatives</w:t>
      </w:r>
      <w:r w:rsidRPr="009D5D14">
        <w:rPr>
          <w:rFonts w:eastAsia="新細明體"/>
        </w:rPr>
        <w:t>.</w:t>
      </w:r>
    </w:p>
    <w:p w14:paraId="63D62C23" w14:textId="77777777" w:rsidR="001331B2" w:rsidRPr="00516F31" w:rsidRDefault="001331B2" w:rsidP="001331B2">
      <w:pPr>
        <w:pBdr>
          <w:bottom w:val="single" w:sz="6" w:space="1" w:color="auto"/>
        </w:pBdr>
        <w:jc w:val="center"/>
        <w:rPr>
          <w:rFonts w:eastAsia="新細明體"/>
          <w:vanish/>
          <w:sz w:val="16"/>
          <w:szCs w:val="16"/>
        </w:rPr>
      </w:pPr>
      <w:r w:rsidRPr="00516F31">
        <w:rPr>
          <w:rFonts w:eastAsia="新細明體"/>
          <w:vanish/>
          <w:sz w:val="16"/>
          <w:szCs w:val="16"/>
        </w:rPr>
        <w:t>表單的頂端</w:t>
      </w:r>
    </w:p>
    <w:p w14:paraId="2A681D19" w14:textId="77777777" w:rsidR="001331B2" w:rsidRPr="00516F31" w:rsidRDefault="001331B2" w:rsidP="001331B2"/>
    <w:p w14:paraId="4544769C" w14:textId="28372BE8" w:rsidR="002C618C" w:rsidRDefault="002C618C" w:rsidP="002C618C">
      <w:pPr>
        <w:jc w:val="both"/>
        <w:rPr>
          <w:color w:val="000000"/>
          <w:lang w:eastAsia="zh-TW"/>
        </w:rPr>
      </w:pPr>
      <w:r w:rsidRPr="00275FCC">
        <w:rPr>
          <w:b/>
          <w:bCs/>
          <w:color w:val="000000"/>
          <w:lang w:eastAsia="zh-TW"/>
        </w:rPr>
        <w:t>Keywords:</w:t>
      </w:r>
      <w:r w:rsidRPr="00275FCC">
        <w:rPr>
          <w:color w:val="000000"/>
          <w:lang w:eastAsia="zh-TW"/>
        </w:rPr>
        <w:t xml:space="preserve"> </w:t>
      </w:r>
    </w:p>
    <w:p w14:paraId="2D59BA7D" w14:textId="4F3B344D" w:rsidR="002C618C" w:rsidRDefault="00244F6C" w:rsidP="0054438F">
      <w:pPr>
        <w:jc w:val="both"/>
        <w:rPr>
          <w:color w:val="000000"/>
          <w:lang w:eastAsia="zh-TW"/>
        </w:rPr>
      </w:pPr>
      <w:r w:rsidRPr="009D5D14">
        <w:rPr>
          <w:rFonts w:eastAsia="新細明體"/>
        </w:rPr>
        <w:lastRenderedPageBreak/>
        <w:t>Porcine reproductive and respiratory syndrome (PRRS)</w:t>
      </w:r>
      <w:r w:rsidR="002C618C">
        <w:rPr>
          <w:color w:val="000000"/>
          <w:lang w:eastAsia="zh-TW"/>
        </w:rPr>
        <w:t xml:space="preserve">, </w:t>
      </w:r>
      <w:r w:rsidR="000B78BD" w:rsidRPr="009D5D14">
        <w:rPr>
          <w:rFonts w:eastAsia="新細明體"/>
          <w:i/>
          <w:iCs/>
        </w:rPr>
        <w:t>Saccharomyces cerevisiae</w:t>
      </w:r>
      <w:r w:rsidR="002C618C">
        <w:rPr>
          <w:color w:val="000000"/>
          <w:lang w:eastAsia="zh-TW"/>
        </w:rPr>
        <w:t xml:space="preserve">, </w:t>
      </w:r>
      <w:r w:rsidR="00D81ED7">
        <w:rPr>
          <w:color w:val="000000"/>
          <w:lang w:eastAsia="zh-TW"/>
        </w:rPr>
        <w:t xml:space="preserve">efficacy, </w:t>
      </w:r>
      <w:r>
        <w:rPr>
          <w:color w:val="000000"/>
          <w:lang w:eastAsia="zh-TW"/>
        </w:rPr>
        <w:t xml:space="preserve">swine farms, </w:t>
      </w:r>
      <w:r w:rsidR="00D81ED7" w:rsidRPr="00E666D1">
        <w:rPr>
          <w:color w:val="000000" w:themeColor="text1"/>
        </w:rPr>
        <w:t>antibody positivity</w:t>
      </w:r>
    </w:p>
    <w:sectPr w:rsidR="002C618C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2E89" w14:textId="77777777" w:rsidR="00395760" w:rsidRDefault="00395760" w:rsidP="009B5D09">
      <w:r>
        <w:separator/>
      </w:r>
    </w:p>
  </w:endnote>
  <w:endnote w:type="continuationSeparator" w:id="0">
    <w:p w14:paraId="008449FC" w14:textId="77777777" w:rsidR="00395760" w:rsidRDefault="00395760" w:rsidP="009B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B50FF" w14:textId="77777777" w:rsidR="00395760" w:rsidRDefault="00395760" w:rsidP="009B5D09">
      <w:r>
        <w:separator/>
      </w:r>
    </w:p>
  </w:footnote>
  <w:footnote w:type="continuationSeparator" w:id="0">
    <w:p w14:paraId="1C99397A" w14:textId="77777777" w:rsidR="00395760" w:rsidRDefault="00395760" w:rsidP="009B5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106000">
    <w:abstractNumId w:val="10"/>
  </w:num>
  <w:num w:numId="2" w16cid:durableId="1539582878">
    <w:abstractNumId w:val="9"/>
  </w:num>
  <w:num w:numId="3" w16cid:durableId="83111364">
    <w:abstractNumId w:val="3"/>
  </w:num>
  <w:num w:numId="4" w16cid:durableId="460617831">
    <w:abstractNumId w:val="6"/>
  </w:num>
  <w:num w:numId="5" w16cid:durableId="626814420">
    <w:abstractNumId w:val="0"/>
  </w:num>
  <w:num w:numId="6" w16cid:durableId="623582508">
    <w:abstractNumId w:val="1"/>
  </w:num>
  <w:num w:numId="7" w16cid:durableId="794493956">
    <w:abstractNumId w:val="2"/>
  </w:num>
  <w:num w:numId="8" w16cid:durableId="795955028">
    <w:abstractNumId w:val="4"/>
  </w:num>
  <w:num w:numId="9" w16cid:durableId="593132220">
    <w:abstractNumId w:val="8"/>
  </w:num>
  <w:num w:numId="10" w16cid:durableId="421341632">
    <w:abstractNumId w:val="7"/>
  </w:num>
  <w:num w:numId="11" w16cid:durableId="535657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00BFB"/>
    <w:rsid w:val="0002018B"/>
    <w:rsid w:val="00084A27"/>
    <w:rsid w:val="000961A8"/>
    <w:rsid w:val="000B78BD"/>
    <w:rsid w:val="000C1E3C"/>
    <w:rsid w:val="000C33FB"/>
    <w:rsid w:val="000D31B4"/>
    <w:rsid w:val="000F6710"/>
    <w:rsid w:val="001264BA"/>
    <w:rsid w:val="00132CF7"/>
    <w:rsid w:val="001331B2"/>
    <w:rsid w:val="001430BA"/>
    <w:rsid w:val="001A1FD8"/>
    <w:rsid w:val="001A3C1E"/>
    <w:rsid w:val="001C55EC"/>
    <w:rsid w:val="001D4198"/>
    <w:rsid w:val="001D4479"/>
    <w:rsid w:val="001E6A80"/>
    <w:rsid w:val="001F0564"/>
    <w:rsid w:val="001F0F47"/>
    <w:rsid w:val="002053A9"/>
    <w:rsid w:val="00235C49"/>
    <w:rsid w:val="00244F6C"/>
    <w:rsid w:val="00245436"/>
    <w:rsid w:val="002647AE"/>
    <w:rsid w:val="00275FCC"/>
    <w:rsid w:val="002B2959"/>
    <w:rsid w:val="002C618C"/>
    <w:rsid w:val="002E2F76"/>
    <w:rsid w:val="00380081"/>
    <w:rsid w:val="00395760"/>
    <w:rsid w:val="003E2EDF"/>
    <w:rsid w:val="003E6B8A"/>
    <w:rsid w:val="003E7C21"/>
    <w:rsid w:val="004321A9"/>
    <w:rsid w:val="0045756A"/>
    <w:rsid w:val="0049517B"/>
    <w:rsid w:val="004A3688"/>
    <w:rsid w:val="00533A0A"/>
    <w:rsid w:val="0054438F"/>
    <w:rsid w:val="0057539E"/>
    <w:rsid w:val="005756BA"/>
    <w:rsid w:val="00586B93"/>
    <w:rsid w:val="00587CDC"/>
    <w:rsid w:val="005D7944"/>
    <w:rsid w:val="006121DE"/>
    <w:rsid w:val="0064289A"/>
    <w:rsid w:val="0065181D"/>
    <w:rsid w:val="00667573"/>
    <w:rsid w:val="00667949"/>
    <w:rsid w:val="00687CC2"/>
    <w:rsid w:val="006A4F8A"/>
    <w:rsid w:val="006B3EBB"/>
    <w:rsid w:val="006F4FDD"/>
    <w:rsid w:val="00712283"/>
    <w:rsid w:val="00732B47"/>
    <w:rsid w:val="00740BC2"/>
    <w:rsid w:val="0075272D"/>
    <w:rsid w:val="00754F02"/>
    <w:rsid w:val="00756AAB"/>
    <w:rsid w:val="007610AF"/>
    <w:rsid w:val="007A1BEA"/>
    <w:rsid w:val="007A4B27"/>
    <w:rsid w:val="007B182D"/>
    <w:rsid w:val="007C65B2"/>
    <w:rsid w:val="007E5C16"/>
    <w:rsid w:val="007F6889"/>
    <w:rsid w:val="00857098"/>
    <w:rsid w:val="00857999"/>
    <w:rsid w:val="008B25BE"/>
    <w:rsid w:val="008C7FBF"/>
    <w:rsid w:val="008D5A31"/>
    <w:rsid w:val="00917E56"/>
    <w:rsid w:val="00922BBA"/>
    <w:rsid w:val="00923622"/>
    <w:rsid w:val="00962704"/>
    <w:rsid w:val="00986DD2"/>
    <w:rsid w:val="00987E48"/>
    <w:rsid w:val="009B1013"/>
    <w:rsid w:val="009B5D09"/>
    <w:rsid w:val="009E7B0B"/>
    <w:rsid w:val="00A34C26"/>
    <w:rsid w:val="00A52C3D"/>
    <w:rsid w:val="00A55486"/>
    <w:rsid w:val="00A63E34"/>
    <w:rsid w:val="00A6772D"/>
    <w:rsid w:val="00A8666D"/>
    <w:rsid w:val="00AA6783"/>
    <w:rsid w:val="00AF1C40"/>
    <w:rsid w:val="00B37503"/>
    <w:rsid w:val="00B37AA2"/>
    <w:rsid w:val="00B9083C"/>
    <w:rsid w:val="00BB5EEE"/>
    <w:rsid w:val="00BF32E7"/>
    <w:rsid w:val="00BF6A4D"/>
    <w:rsid w:val="00C11027"/>
    <w:rsid w:val="00C31CB6"/>
    <w:rsid w:val="00C345FB"/>
    <w:rsid w:val="00C61322"/>
    <w:rsid w:val="00C83211"/>
    <w:rsid w:val="00C95A7B"/>
    <w:rsid w:val="00CD772F"/>
    <w:rsid w:val="00CE2B05"/>
    <w:rsid w:val="00D10BF0"/>
    <w:rsid w:val="00D1220D"/>
    <w:rsid w:val="00D21620"/>
    <w:rsid w:val="00D30500"/>
    <w:rsid w:val="00D41FA6"/>
    <w:rsid w:val="00D81ED7"/>
    <w:rsid w:val="00D84529"/>
    <w:rsid w:val="00D8492E"/>
    <w:rsid w:val="00D93359"/>
    <w:rsid w:val="00DB5C59"/>
    <w:rsid w:val="00DC3042"/>
    <w:rsid w:val="00DE1239"/>
    <w:rsid w:val="00E07435"/>
    <w:rsid w:val="00E230B1"/>
    <w:rsid w:val="00EA4A1D"/>
    <w:rsid w:val="00ED5462"/>
    <w:rsid w:val="00F13E55"/>
    <w:rsid w:val="00F34717"/>
    <w:rsid w:val="00F4569A"/>
    <w:rsid w:val="00F570F6"/>
    <w:rsid w:val="00F96649"/>
    <w:rsid w:val="00F9697A"/>
    <w:rsid w:val="00FA1D60"/>
    <w:rsid w:val="00FC5C63"/>
    <w:rsid w:val="00F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Unresolved Mention"/>
    <w:basedOn w:val="a0"/>
    <w:uiPriority w:val="99"/>
    <w:semiHidden/>
    <w:unhideWhenUsed/>
    <w:rsid w:val="001C55E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B5D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B5D09"/>
    <w:rPr>
      <w:lang w:bidi="ar-SA"/>
    </w:rPr>
  </w:style>
  <w:style w:type="paragraph" w:styleId="a9">
    <w:name w:val="footer"/>
    <w:basedOn w:val="a"/>
    <w:link w:val="aa"/>
    <w:uiPriority w:val="99"/>
    <w:unhideWhenUsed/>
    <w:rsid w:val="009B5D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B5D09"/>
    <w:rPr>
      <w:lang w:bidi="ar-SA"/>
    </w:rPr>
  </w:style>
  <w:style w:type="paragraph" w:styleId="Web">
    <w:name w:val="Normal (Web)"/>
    <w:basedOn w:val="a"/>
    <w:uiPriority w:val="99"/>
    <w:semiHidden/>
    <w:unhideWhenUsed/>
    <w:rsid w:val="0064289A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styleId="ab">
    <w:name w:val="Strong"/>
    <w:basedOn w:val="a0"/>
    <w:uiPriority w:val="22"/>
    <w:qFormat/>
    <w:rsid w:val="000C3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旻謙 李</cp:lastModifiedBy>
  <cp:revision>6</cp:revision>
  <dcterms:created xsi:type="dcterms:W3CDTF">2024-04-15T02:12:00Z</dcterms:created>
  <dcterms:modified xsi:type="dcterms:W3CDTF">2024-04-16T07:09:00Z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da81d308c5b953755ddff0acaacc588b71b2d2d4b56eaea850c7a30bd9330a03</vt:lpwstr>
  </property>
</Properties>
</file>