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8FA" w:rsidRDefault="00805B00">
      <w:pPr>
        <w:pStyle w:val="a7"/>
        <w:spacing w:line="276" w:lineRule="auto"/>
        <w:jc w:val="left"/>
      </w:pPr>
      <w:r>
        <w:t xml:space="preserve">I prefer: </w:t>
      </w:r>
    </w:p>
    <w:p w:rsidR="00F318FA" w:rsidRDefault="00805B00">
      <w:pPr>
        <w:pStyle w:val="a7"/>
        <w:spacing w:line="276" w:lineRule="auto"/>
        <w:jc w:val="left"/>
      </w:pPr>
      <w:r>
        <w:tab/>
      </w:r>
      <w:r>
        <w:sym w:font="Wingdings 2" w:char="00A3"/>
      </w:r>
      <w:r>
        <w:t xml:space="preserve"> ORAL presentation</w:t>
      </w:r>
    </w:p>
    <w:p w:rsidR="00F318FA" w:rsidRDefault="00805B00">
      <w:pPr>
        <w:pStyle w:val="a7"/>
        <w:pBdr>
          <w:bottom w:val="single" w:sz="6" w:space="1" w:color="auto"/>
        </w:pBdr>
        <w:spacing w:line="276" w:lineRule="auto"/>
        <w:jc w:val="left"/>
      </w:pPr>
      <w:r>
        <w:tab/>
      </w:r>
      <w:r>
        <w:sym w:font="Wingdings 2" w:char="0052"/>
      </w:r>
      <w:r>
        <w:t xml:space="preserve"> POSTER presentation</w:t>
      </w:r>
    </w:p>
    <w:p w:rsidR="00F318FA" w:rsidRDefault="00F318FA">
      <w:pPr>
        <w:pStyle w:val="a7"/>
        <w:spacing w:line="276" w:lineRule="auto"/>
        <w:jc w:val="left"/>
        <w:rPr>
          <w:sz w:val="18"/>
          <w:szCs w:val="18"/>
        </w:rPr>
      </w:pPr>
    </w:p>
    <w:p w:rsidR="00F318FA" w:rsidRDefault="00F318FA">
      <w:pPr>
        <w:rPr>
          <w:sz w:val="18"/>
          <w:szCs w:val="18"/>
        </w:rPr>
      </w:pPr>
    </w:p>
    <w:p w:rsidR="00F318FA" w:rsidRPr="00CF0487" w:rsidRDefault="00CF0487" w:rsidP="00CF0487">
      <w:pPr>
        <w:jc w:val="center"/>
        <w:rPr>
          <w:rFonts w:ascii="Arial" w:hAnsi="Arial" w:cs="Arial" w:hint="eastAsia"/>
          <w:b/>
          <w:bCs/>
          <w:sz w:val="28"/>
          <w:szCs w:val="32"/>
        </w:rPr>
      </w:pPr>
      <w:r w:rsidRPr="00CF0487">
        <w:rPr>
          <w:rFonts w:ascii="Arial" w:hAnsi="Arial" w:cs="Arial"/>
          <w:b/>
          <w:bCs/>
          <w:sz w:val="28"/>
          <w:szCs w:val="32"/>
        </w:rPr>
        <w:t>Epidemiological survey of PRRS and genetic variation analysis of the ORF5 gene in Shandong Province, 2020-2021</w:t>
      </w:r>
    </w:p>
    <w:p w:rsidR="00CF0487" w:rsidRPr="00CF0487" w:rsidRDefault="00CF0487">
      <w:pPr>
        <w:rPr>
          <w:color w:val="000000"/>
          <w:sz w:val="28"/>
          <w:szCs w:val="28"/>
        </w:rPr>
      </w:pPr>
      <w:proofErr w:type="spellStart"/>
      <w:r w:rsidRPr="00CF0487">
        <w:rPr>
          <w:color w:val="000000"/>
          <w:sz w:val="28"/>
          <w:szCs w:val="28"/>
        </w:rPr>
        <w:t>Peixun</w:t>
      </w:r>
      <w:proofErr w:type="spellEnd"/>
      <w:r w:rsidRPr="00CF0487">
        <w:rPr>
          <w:color w:val="000000"/>
          <w:sz w:val="28"/>
          <w:szCs w:val="28"/>
        </w:rPr>
        <w:t xml:space="preserve"> Li</w:t>
      </w:r>
      <w:r w:rsidRPr="00CF0487">
        <w:rPr>
          <w:color w:val="000000"/>
          <w:sz w:val="28"/>
          <w:szCs w:val="28"/>
          <w:vertAlign w:val="superscript"/>
        </w:rPr>
        <w:t>1†</w:t>
      </w:r>
      <w:r w:rsidRPr="00CF0487">
        <w:rPr>
          <w:color w:val="000000"/>
          <w:sz w:val="28"/>
          <w:szCs w:val="28"/>
        </w:rPr>
        <w:t xml:space="preserve">, </w:t>
      </w:r>
      <w:proofErr w:type="spellStart"/>
      <w:r w:rsidRPr="00CF0487">
        <w:rPr>
          <w:color w:val="000000"/>
          <w:sz w:val="28"/>
          <w:szCs w:val="28"/>
        </w:rPr>
        <w:t>Yesheng</w:t>
      </w:r>
      <w:proofErr w:type="spellEnd"/>
      <w:r w:rsidRPr="00CF0487">
        <w:rPr>
          <w:color w:val="000000"/>
          <w:sz w:val="28"/>
          <w:szCs w:val="28"/>
        </w:rPr>
        <w:t xml:space="preserve"> Shen</w:t>
      </w:r>
      <w:r w:rsidRPr="00CF0487">
        <w:rPr>
          <w:color w:val="000000"/>
          <w:sz w:val="28"/>
          <w:szCs w:val="28"/>
          <w:vertAlign w:val="superscript"/>
        </w:rPr>
        <w:t>1†</w:t>
      </w:r>
      <w:r w:rsidRPr="00CF0487">
        <w:rPr>
          <w:color w:val="000000"/>
          <w:sz w:val="28"/>
          <w:szCs w:val="28"/>
        </w:rPr>
        <w:t xml:space="preserve">, </w:t>
      </w:r>
      <w:proofErr w:type="spellStart"/>
      <w:r w:rsidRPr="00CF0487">
        <w:rPr>
          <w:color w:val="000000"/>
          <w:sz w:val="28"/>
          <w:szCs w:val="28"/>
        </w:rPr>
        <w:t>Tailong</w:t>
      </w:r>
      <w:proofErr w:type="spellEnd"/>
      <w:r w:rsidRPr="00CF0487">
        <w:rPr>
          <w:color w:val="000000"/>
          <w:sz w:val="28"/>
          <w:szCs w:val="28"/>
        </w:rPr>
        <w:t xml:space="preserve"> Wang</w:t>
      </w:r>
      <w:r w:rsidRPr="00CF0487">
        <w:rPr>
          <w:color w:val="000000"/>
          <w:sz w:val="28"/>
          <w:szCs w:val="28"/>
          <w:vertAlign w:val="superscript"/>
        </w:rPr>
        <w:t>1</w:t>
      </w:r>
      <w:r w:rsidRPr="00CF0487">
        <w:rPr>
          <w:color w:val="000000"/>
          <w:sz w:val="28"/>
          <w:szCs w:val="28"/>
        </w:rPr>
        <w:t>, Jing Li</w:t>
      </w:r>
      <w:r w:rsidRPr="00CF0487">
        <w:rPr>
          <w:color w:val="000000"/>
          <w:sz w:val="28"/>
          <w:szCs w:val="28"/>
          <w:vertAlign w:val="superscript"/>
        </w:rPr>
        <w:t>1</w:t>
      </w:r>
      <w:r w:rsidRPr="00CF0487">
        <w:rPr>
          <w:color w:val="000000"/>
          <w:sz w:val="28"/>
          <w:szCs w:val="28"/>
        </w:rPr>
        <w:t>, Yan Li</w:t>
      </w:r>
      <w:r w:rsidRPr="00CF0487">
        <w:rPr>
          <w:color w:val="000000"/>
          <w:sz w:val="28"/>
          <w:szCs w:val="28"/>
          <w:vertAlign w:val="superscript"/>
        </w:rPr>
        <w:t>2</w:t>
      </w:r>
      <w:r w:rsidRPr="00CF0487">
        <w:rPr>
          <w:color w:val="000000"/>
          <w:sz w:val="28"/>
          <w:szCs w:val="28"/>
        </w:rPr>
        <w:t xml:space="preserve">, </w:t>
      </w:r>
      <w:proofErr w:type="spellStart"/>
      <w:r w:rsidRPr="00CF0487">
        <w:rPr>
          <w:color w:val="000000"/>
          <w:sz w:val="28"/>
          <w:szCs w:val="28"/>
        </w:rPr>
        <w:t>Yiran</w:t>
      </w:r>
      <w:proofErr w:type="spellEnd"/>
      <w:r w:rsidRPr="00CF0487">
        <w:rPr>
          <w:color w:val="000000"/>
          <w:sz w:val="28"/>
          <w:szCs w:val="28"/>
        </w:rPr>
        <w:t xml:space="preserve"> Zhao</w:t>
      </w:r>
      <w:r w:rsidRPr="00CF0487">
        <w:rPr>
          <w:color w:val="000000"/>
          <w:sz w:val="28"/>
          <w:szCs w:val="28"/>
          <w:vertAlign w:val="superscript"/>
        </w:rPr>
        <w:t>1</w:t>
      </w:r>
      <w:r w:rsidRPr="00CF0487">
        <w:rPr>
          <w:color w:val="000000"/>
          <w:sz w:val="28"/>
          <w:szCs w:val="28"/>
        </w:rPr>
        <w:t xml:space="preserve">, </w:t>
      </w:r>
      <w:proofErr w:type="spellStart"/>
      <w:r w:rsidRPr="00CF0487">
        <w:rPr>
          <w:color w:val="000000"/>
          <w:sz w:val="28"/>
          <w:szCs w:val="28"/>
        </w:rPr>
        <w:t>Sidang</w:t>
      </w:r>
      <w:proofErr w:type="spellEnd"/>
      <w:r w:rsidRPr="00CF0487">
        <w:rPr>
          <w:color w:val="000000"/>
          <w:sz w:val="28"/>
          <w:szCs w:val="28"/>
        </w:rPr>
        <w:t xml:space="preserve"> Liu</w:t>
      </w:r>
      <w:r w:rsidRPr="00CF0487">
        <w:rPr>
          <w:color w:val="000000"/>
          <w:sz w:val="28"/>
          <w:szCs w:val="28"/>
          <w:vertAlign w:val="superscript"/>
        </w:rPr>
        <w:t>1</w:t>
      </w:r>
      <w:r w:rsidRPr="00CF0487">
        <w:rPr>
          <w:color w:val="000000"/>
          <w:sz w:val="28"/>
          <w:szCs w:val="28"/>
        </w:rPr>
        <w:t xml:space="preserve">, </w:t>
      </w:r>
      <w:proofErr w:type="spellStart"/>
      <w:r w:rsidRPr="00CF0487">
        <w:rPr>
          <w:color w:val="000000"/>
          <w:sz w:val="28"/>
          <w:szCs w:val="28"/>
        </w:rPr>
        <w:t>Baoquan</w:t>
      </w:r>
      <w:proofErr w:type="spellEnd"/>
      <w:r w:rsidRPr="00CF0487">
        <w:rPr>
          <w:color w:val="000000"/>
          <w:sz w:val="28"/>
          <w:szCs w:val="28"/>
        </w:rPr>
        <w:t xml:space="preserve"> Li</w:t>
      </w:r>
      <w:r w:rsidRPr="00CF0487">
        <w:rPr>
          <w:color w:val="000000"/>
          <w:sz w:val="28"/>
          <w:szCs w:val="28"/>
          <w:vertAlign w:val="superscript"/>
        </w:rPr>
        <w:t>1*</w:t>
      </w:r>
      <w:r w:rsidRPr="00CF0487">
        <w:rPr>
          <w:color w:val="000000"/>
          <w:sz w:val="28"/>
          <w:szCs w:val="28"/>
        </w:rPr>
        <w:t xml:space="preserve">, </w:t>
      </w:r>
      <w:proofErr w:type="spellStart"/>
      <w:r w:rsidRPr="00CF0487">
        <w:rPr>
          <w:color w:val="000000"/>
          <w:sz w:val="28"/>
          <w:szCs w:val="28"/>
        </w:rPr>
        <w:t>Mengda</w:t>
      </w:r>
      <w:proofErr w:type="spellEnd"/>
      <w:r w:rsidRPr="00CF0487">
        <w:rPr>
          <w:color w:val="000000"/>
          <w:sz w:val="28"/>
          <w:szCs w:val="28"/>
        </w:rPr>
        <w:t xml:space="preserve"> Liu</w:t>
      </w:r>
      <w:r w:rsidRPr="00CF0487">
        <w:rPr>
          <w:color w:val="000000"/>
          <w:sz w:val="28"/>
          <w:szCs w:val="28"/>
          <w:vertAlign w:val="superscript"/>
        </w:rPr>
        <w:t>4*</w:t>
      </w:r>
      <w:r w:rsidRPr="00CF0487">
        <w:rPr>
          <w:color w:val="000000"/>
          <w:sz w:val="28"/>
          <w:szCs w:val="28"/>
        </w:rPr>
        <w:t xml:space="preserve">, and </w:t>
      </w:r>
      <w:proofErr w:type="spellStart"/>
      <w:r w:rsidRPr="00CF0487">
        <w:rPr>
          <w:color w:val="000000"/>
          <w:sz w:val="28"/>
          <w:szCs w:val="28"/>
        </w:rPr>
        <w:t>FanLiang</w:t>
      </w:r>
      <w:proofErr w:type="spellEnd"/>
      <w:r w:rsidRPr="00CF0487">
        <w:rPr>
          <w:color w:val="000000"/>
          <w:sz w:val="28"/>
          <w:szCs w:val="28"/>
        </w:rPr>
        <w:t xml:space="preserve"> Meng</w:t>
      </w:r>
      <w:r w:rsidRPr="00CF0487">
        <w:rPr>
          <w:color w:val="000000"/>
          <w:sz w:val="28"/>
          <w:szCs w:val="28"/>
          <w:vertAlign w:val="superscript"/>
        </w:rPr>
        <w:t>1.3*</w:t>
      </w:r>
    </w:p>
    <w:p w:rsidR="00CF0487" w:rsidRPr="00E16C35" w:rsidRDefault="00CF0487" w:rsidP="00CF0487">
      <w:pPr>
        <w:rPr>
          <w:rFonts w:ascii="Times New Roman" w:eastAsia="等线" w:hAnsi="Times New Roman" w:cs="Times New Roman"/>
          <w:color w:val="000000"/>
          <w:kern w:val="0"/>
          <w:sz w:val="20"/>
          <w:szCs w:val="20"/>
        </w:rPr>
      </w:pPr>
      <w:r w:rsidRPr="00E16C35">
        <w:rPr>
          <w:rFonts w:ascii="Times New Roman" w:eastAsia="等线" w:hAnsi="Times New Roman" w:cs="Times New Roman"/>
          <w:color w:val="000000"/>
          <w:kern w:val="0"/>
          <w:sz w:val="20"/>
          <w:szCs w:val="20"/>
          <w:vertAlign w:val="superscript"/>
        </w:rPr>
        <w:t>1</w:t>
      </w:r>
      <w:r w:rsidRPr="00CF0487">
        <w:rPr>
          <w:color w:val="000000"/>
        </w:rPr>
        <w:t xml:space="preserve">Shandong Agricultural University, </w:t>
      </w:r>
      <w:proofErr w:type="spellStart"/>
      <w:r w:rsidRPr="00CF0487">
        <w:rPr>
          <w:color w:val="000000"/>
        </w:rPr>
        <w:t>Tai'an</w:t>
      </w:r>
      <w:proofErr w:type="spellEnd"/>
      <w:r w:rsidRPr="00CF0487">
        <w:rPr>
          <w:color w:val="000000"/>
        </w:rPr>
        <w:t>, Shandong 271018, China</w:t>
      </w:r>
    </w:p>
    <w:p w:rsidR="00CF0487" w:rsidRPr="00CF0487" w:rsidRDefault="00CF0487" w:rsidP="00CF0487">
      <w:pPr>
        <w:rPr>
          <w:color w:val="000000"/>
        </w:rPr>
      </w:pPr>
      <w:r w:rsidRPr="00E16C35">
        <w:rPr>
          <w:rFonts w:ascii="Times New Roman" w:eastAsia="等线" w:hAnsi="Times New Roman" w:cs="Times New Roman"/>
          <w:color w:val="000000"/>
          <w:kern w:val="0"/>
          <w:sz w:val="20"/>
          <w:szCs w:val="20"/>
          <w:vertAlign w:val="superscript"/>
        </w:rPr>
        <w:t>2</w:t>
      </w:r>
      <w:r w:rsidRPr="00CF0487">
        <w:rPr>
          <w:color w:val="000000"/>
        </w:rPr>
        <w:t>Huazhong Agricultural University, Wuhan, Hubei 430070, China</w:t>
      </w:r>
    </w:p>
    <w:p w:rsidR="00CF0487" w:rsidRPr="00CF0487" w:rsidRDefault="00CF0487" w:rsidP="00CF0487">
      <w:pPr>
        <w:rPr>
          <w:color w:val="000000"/>
        </w:rPr>
      </w:pPr>
      <w:r w:rsidRPr="00E16C35">
        <w:rPr>
          <w:rFonts w:ascii="Times New Roman" w:eastAsia="等线" w:hAnsi="Times New Roman" w:cs="Times New Roman" w:hint="eastAsia"/>
          <w:color w:val="000000"/>
          <w:kern w:val="0"/>
          <w:sz w:val="20"/>
          <w:szCs w:val="20"/>
          <w:vertAlign w:val="superscript"/>
        </w:rPr>
        <w:t>3</w:t>
      </w:r>
      <w:r w:rsidRPr="00CF0487">
        <w:rPr>
          <w:color w:val="000000"/>
        </w:rPr>
        <w:t xml:space="preserve">Huayun (Shandong) Inspection and Quarantine Service Co., </w:t>
      </w:r>
      <w:proofErr w:type="spellStart"/>
      <w:r w:rsidRPr="00CF0487">
        <w:rPr>
          <w:color w:val="000000"/>
        </w:rPr>
        <w:t>Tai'an</w:t>
      </w:r>
      <w:proofErr w:type="spellEnd"/>
      <w:r w:rsidRPr="00CF0487">
        <w:rPr>
          <w:color w:val="000000"/>
        </w:rPr>
        <w:t>, Shandong 271000, China</w:t>
      </w:r>
    </w:p>
    <w:p w:rsidR="00CF0487" w:rsidRPr="00CF0487" w:rsidRDefault="00CF0487" w:rsidP="00CF0487">
      <w:pPr>
        <w:rPr>
          <w:color w:val="000000"/>
        </w:rPr>
      </w:pPr>
      <w:r w:rsidRPr="00E16C35">
        <w:rPr>
          <w:rFonts w:ascii="Times New Roman" w:eastAsia="等线" w:hAnsi="Times New Roman" w:cs="Times New Roman"/>
          <w:color w:val="000000"/>
          <w:kern w:val="0"/>
          <w:sz w:val="20"/>
          <w:szCs w:val="20"/>
          <w:vertAlign w:val="superscript"/>
        </w:rPr>
        <w:t>4</w:t>
      </w:r>
      <w:r w:rsidRPr="00CF0487">
        <w:rPr>
          <w:color w:val="000000"/>
        </w:rPr>
        <w:t>Division of Zoonoses Surveillance, China Animal Health and Epidemiology Center, Qingdao, Shandong 266032, China</w:t>
      </w:r>
    </w:p>
    <w:p w:rsidR="00F318FA" w:rsidRPr="00CF0487" w:rsidRDefault="00F318FA">
      <w:pPr>
        <w:rPr>
          <w:color w:val="000000"/>
        </w:rPr>
      </w:pPr>
    </w:p>
    <w:p w:rsidR="00F318FA" w:rsidRDefault="00805B00">
      <w:pPr>
        <w:rPr>
          <w:b/>
          <w:bCs/>
          <w:color w:val="000000"/>
        </w:rPr>
      </w:pPr>
      <w:r>
        <w:rPr>
          <w:b/>
          <w:bCs/>
          <w:color w:val="000000"/>
        </w:rPr>
        <w:t>A</w:t>
      </w:r>
      <w:r>
        <w:rPr>
          <w:b/>
          <w:bCs/>
          <w:color w:val="000000"/>
        </w:rPr>
        <w:t>bstract:</w:t>
      </w:r>
    </w:p>
    <w:p w:rsidR="00CF0487" w:rsidRPr="00CF0487" w:rsidRDefault="00CF0487" w:rsidP="00CF0487">
      <w:pPr>
        <w:rPr>
          <w:rFonts w:ascii="Times New Roman" w:hAnsi="Times New Roman"/>
          <w:bCs/>
          <w:kern w:val="0"/>
          <w:sz w:val="24"/>
          <w:szCs w:val="24"/>
        </w:rPr>
      </w:pPr>
      <w:r w:rsidRPr="00CF0487">
        <w:rPr>
          <w:rFonts w:ascii="Times New Roman" w:hAnsi="Times New Roman"/>
          <w:bCs/>
          <w:kern w:val="0"/>
          <w:sz w:val="24"/>
          <w:szCs w:val="24"/>
        </w:rPr>
        <w:t xml:space="preserve">Since the rise of porcine reproductive and respiratory syndrome virus (PRRSV) in China, mutations have occurred regularly. </w:t>
      </w:r>
      <w:proofErr w:type="gramStart"/>
      <w:r w:rsidRPr="00CF0487">
        <w:rPr>
          <w:rFonts w:ascii="Times New Roman" w:hAnsi="Times New Roman"/>
          <w:bCs/>
          <w:kern w:val="0"/>
          <w:sz w:val="24"/>
          <w:szCs w:val="24"/>
        </w:rPr>
        <w:t>In particular, the</w:t>
      </w:r>
      <w:proofErr w:type="gramEnd"/>
      <w:r w:rsidRPr="00CF0487">
        <w:rPr>
          <w:rFonts w:ascii="Times New Roman" w:hAnsi="Times New Roman"/>
          <w:bCs/>
          <w:kern w:val="0"/>
          <w:sz w:val="24"/>
          <w:szCs w:val="24"/>
        </w:rPr>
        <w:t xml:space="preserve"> emergence of HP-PRRSV has significantly improved the pathogenicity of PRRSV. It has brought huge economic losses to the Chinese pig farming industry. To understand the current prevalence and evolution of PRRSV in Shandong Province, 1,344 samples suspected of having PRRSV were collected from local hog farms of different sizes. Genetic variation in the isolated PRRSV ORF5 gene was analyzed using the RT-PCR method. The results showed that the detection rate of PRRSV in the collected samples was 25.44%. The predominant strain of PRRSV in Shandong Province is still NADC30-like. However, it cannot be ignored that NADC34-like is also starting to become a prevalent strain. Mutations in ORF5 amino acids 13, 151 and neutralizing epitope (aa36-aa52) in some isolates can cause changes in virulence and ability to escape immunity. This study enriches the epidemiological data on PRRSV in Shandong Province, China. It provides an important reference for the development of new vaccines and for the prevention and control of PRRSV.</w:t>
      </w:r>
    </w:p>
    <w:p w:rsidR="00CF0487" w:rsidRPr="00226139" w:rsidRDefault="00CF0487" w:rsidP="00CF0487">
      <w:pPr>
        <w:rPr>
          <w:rFonts w:ascii="Times New Roman" w:hAnsi="Times New Roman"/>
          <w:b/>
          <w:bCs/>
          <w:kern w:val="0"/>
          <w:sz w:val="18"/>
          <w:szCs w:val="18"/>
        </w:rPr>
      </w:pPr>
      <w:r w:rsidRPr="00CF0487">
        <w:rPr>
          <w:b/>
          <w:bCs/>
          <w:color w:val="000000"/>
        </w:rPr>
        <w:t>Keywords:</w:t>
      </w:r>
      <w:r>
        <w:rPr>
          <w:rFonts w:ascii="Times New Roman" w:hAnsi="Times New Roman"/>
          <w:b/>
          <w:bCs/>
          <w:kern w:val="0"/>
          <w:sz w:val="18"/>
          <w:szCs w:val="18"/>
        </w:rPr>
        <w:t xml:space="preserve"> </w:t>
      </w:r>
      <w:r w:rsidRPr="00CF0487">
        <w:rPr>
          <w:rFonts w:ascii="Times New Roman" w:hAnsi="Times New Roman"/>
          <w:bCs/>
          <w:kern w:val="0"/>
          <w:sz w:val="24"/>
          <w:szCs w:val="24"/>
        </w:rPr>
        <w:t>PRRSV, GP5, epidemiology, genetic evolutionary analysis, prevention and control</w:t>
      </w:r>
    </w:p>
    <w:p w:rsidR="00F318FA" w:rsidRPr="00CF0487" w:rsidRDefault="00F318FA">
      <w:pPr>
        <w:rPr>
          <w:rFonts w:ascii="Times New Roman" w:hAnsi="Times New Roman" w:cs="Times New Roman"/>
          <w:color w:val="000000"/>
          <w:sz w:val="24"/>
          <w:szCs w:val="24"/>
        </w:rPr>
      </w:pPr>
    </w:p>
    <w:p w:rsidR="00F318FA" w:rsidRDefault="00F318FA">
      <w:bookmarkStart w:id="0" w:name="_GoBack"/>
      <w:bookmarkEnd w:id="0"/>
    </w:p>
    <w:sectPr w:rsidR="00F318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B00" w:rsidRDefault="00805B00" w:rsidP="00CF0487">
      <w:r>
        <w:separator/>
      </w:r>
    </w:p>
  </w:endnote>
  <w:endnote w:type="continuationSeparator" w:id="0">
    <w:p w:rsidR="00805B00" w:rsidRDefault="00805B00" w:rsidP="00CF0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B00" w:rsidRDefault="00805B00" w:rsidP="00CF0487">
      <w:r>
        <w:separator/>
      </w:r>
    </w:p>
  </w:footnote>
  <w:footnote w:type="continuationSeparator" w:id="0">
    <w:p w:rsidR="00805B00" w:rsidRDefault="00805B00" w:rsidP="00CF04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U0MDg1MTQ4MzFlMTM5Yjg3OTBmMjVjYzA1ZDkzNjEifQ=="/>
  </w:docVars>
  <w:rsids>
    <w:rsidRoot w:val="00921EEB"/>
    <w:rsid w:val="00202834"/>
    <w:rsid w:val="0041772A"/>
    <w:rsid w:val="00805B00"/>
    <w:rsid w:val="00921EEB"/>
    <w:rsid w:val="00CF0487"/>
    <w:rsid w:val="00F318FA"/>
    <w:rsid w:val="00F42C8B"/>
    <w:rsid w:val="20FE7FA9"/>
    <w:rsid w:val="24197674"/>
    <w:rsid w:val="58651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4D264"/>
  <w15:docId w15:val="{18A2872B-D46D-401F-82DB-83318986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Title"/>
    <w:basedOn w:val="a"/>
    <w:qFormat/>
    <w:pPr>
      <w:jc w:val="center"/>
    </w:pPr>
    <w:rPr>
      <w:b/>
      <w:sz w:val="28"/>
    </w:rPr>
  </w:style>
  <w:style w:type="character" w:styleId="a8">
    <w:name w:val="Hyperlink"/>
    <w:basedOn w:val="a0"/>
    <w:uiPriority w:val="99"/>
    <w:semiHidden/>
    <w:unhideWhenUsed/>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Default">
    <w:name w:val="Default"/>
    <w:basedOn w:val="a"/>
    <w:autoRedefine/>
    <w:qFormat/>
    <w:pPr>
      <w:autoSpaceDE w:val="0"/>
      <w:autoSpaceDN w:val="0"/>
      <w:adjustRightInd w:val="0"/>
      <w:jc w:val="left"/>
    </w:pPr>
    <w:rPr>
      <w:rFonts w:ascii="Times New Roman" w:eastAsia="等线"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伊然 赵</dc:creator>
  <cp:lastModifiedBy>LP X</cp:lastModifiedBy>
  <cp:revision>2</cp:revision>
  <dcterms:created xsi:type="dcterms:W3CDTF">2024-05-16T14:24:00Z</dcterms:created>
  <dcterms:modified xsi:type="dcterms:W3CDTF">2024-05-16T14:24:00Z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9C421FD53BC2469C84C37ECB7F92943D_13</vt:lpwstr>
  </property>
</Properties>
</file>