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bookmarkStart w:id="0" w:name="_GoBack"/>
      <w:bookmarkEnd w:id="0"/>
      <w:r>
        <w:t xml:space="preserve">I prefer: </w:t>
      </w:r>
    </w:p>
    <w:p>
      <w:pPr>
        <w:pStyle w:val="3"/>
        <w:spacing w:line="276" w:lineRule="auto"/>
        <w:jc w:val="left"/>
      </w:pPr>
      <w:r>
        <w:tab/>
      </w:r>
      <w:r>
        <w:rPr/>
        <w:sym w:font="Wingdings 2" w:char="F0A3"/>
      </w:r>
      <w:r>
        <w:t xml:space="preserve"> ORAL presentation</w:t>
      </w:r>
    </w:p>
    <w:p>
      <w:pPr>
        <w:pStyle w:val="3"/>
        <w:pBdr>
          <w:bottom w:val="single" w:color="auto" w:sz="6" w:space="1"/>
        </w:pBdr>
        <w:spacing w:line="276" w:lineRule="auto"/>
        <w:jc w:val="left"/>
      </w:pPr>
      <w:r>
        <w:tab/>
      </w:r>
      <w:r>
        <w:rPr/>
        <w:sym w:font="Wingdings 2" w:char="00A3"/>
      </w:r>
      <w:r>
        <w:t xml:space="preserve"> POSTER presentation</w:t>
      </w:r>
    </w:p>
    <w:p>
      <w:pPr>
        <w:pStyle w:val="3"/>
        <w:spacing w:line="276" w:lineRule="auto"/>
        <w:jc w:val="left"/>
        <w:rPr>
          <w:sz w:val="18"/>
          <w:szCs w:val="18"/>
        </w:rPr>
      </w:pPr>
    </w:p>
    <w:p>
      <w:pPr>
        <w:rPr>
          <w:sz w:val="18"/>
          <w:szCs w:val="18"/>
        </w:rPr>
      </w:pPr>
    </w:p>
    <w:p>
      <w:pPr>
        <w:spacing w:line="360" w:lineRule="auto"/>
        <w:jc w:val="center"/>
        <w:outlineLvl w:val="0"/>
        <w:rPr>
          <w:rFonts w:hint="default" w:ascii="Arial" w:hAnsi="Arial" w:eastAsia="宋体" w:cs="Arial"/>
          <w:b/>
          <w:bCs/>
          <w:sz w:val="28"/>
          <w:szCs w:val="28"/>
        </w:rPr>
      </w:pPr>
      <w:r>
        <w:rPr>
          <w:rFonts w:hint="default" w:ascii="Arial" w:hAnsi="Arial" w:eastAsia="宋体" w:cs="Arial"/>
          <w:b/>
          <w:bCs/>
          <w:sz w:val="28"/>
          <w:szCs w:val="28"/>
        </w:rPr>
        <w:t>Extraction and activity evaluation of lotus leaf alkaloids</w:t>
      </w:r>
    </w:p>
    <w:p>
      <w:pPr>
        <w:rPr>
          <w:rFonts w:ascii="Arial" w:hAnsi="Arial" w:cs="Arial"/>
          <w:b/>
          <w:color w:val="000000"/>
          <w:sz w:val="28"/>
          <w:szCs w:val="28"/>
        </w:rPr>
      </w:pPr>
    </w:p>
    <w:p>
      <w:pPr>
        <w:rPr>
          <w:color w:val="000000"/>
          <w:sz w:val="28"/>
          <w:szCs w:val="28"/>
        </w:rPr>
      </w:pPr>
      <w:r>
        <w:rPr>
          <w:rFonts w:hint="eastAsia" w:eastAsia="宋体"/>
          <w:color w:val="000000"/>
          <w:sz w:val="28"/>
          <w:szCs w:val="28"/>
          <w:lang w:val="en-US" w:eastAsia="zh-CN"/>
        </w:rPr>
        <w:t>Yue Gaoyue</w:t>
      </w:r>
      <w:r>
        <w:rPr>
          <w:color w:val="000000"/>
          <w:sz w:val="28"/>
          <w:szCs w:val="28"/>
          <w:vertAlign w:val="superscript"/>
        </w:rPr>
        <w:t>1</w:t>
      </w:r>
      <w:r>
        <w:rPr>
          <w:color w:val="000000"/>
          <w:sz w:val="28"/>
          <w:szCs w:val="28"/>
        </w:rPr>
        <w:t xml:space="preserve">*, </w:t>
      </w:r>
      <w:r>
        <w:rPr>
          <w:rFonts w:hint="eastAsia" w:eastAsia="宋体"/>
          <w:color w:val="000000"/>
          <w:sz w:val="28"/>
          <w:szCs w:val="28"/>
          <w:lang w:val="en-US" w:eastAsia="zh-CN"/>
        </w:rPr>
        <w:t>ChuXiuling</w:t>
      </w:r>
      <w:r>
        <w:rPr>
          <w:color w:val="000000"/>
          <w:sz w:val="28"/>
          <w:szCs w:val="28"/>
          <w:vertAlign w:val="superscript"/>
        </w:rPr>
        <w:t>2</w:t>
      </w:r>
    </w:p>
    <w:p>
      <w:pPr>
        <w:rPr>
          <w:color w:val="000000"/>
        </w:rPr>
      </w:pPr>
      <w:r>
        <w:rPr>
          <w:color w:val="000000"/>
        </w:rPr>
        <w:t>*lead presenter</w:t>
      </w:r>
    </w:p>
    <w:p>
      <w:pPr>
        <w:rPr>
          <w:rFonts w:hint="default" w:eastAsia="宋体"/>
          <w:color w:val="000000"/>
          <w:lang w:val="en-US" w:eastAsia="zh-CN"/>
        </w:rPr>
      </w:pPr>
      <w:r>
        <w:rPr>
          <w:color w:val="000000"/>
          <w:vertAlign w:val="superscript"/>
        </w:rPr>
        <w:t>1</w:t>
      </w:r>
      <w:r>
        <w:rPr>
          <w:rFonts w:hint="eastAsia" w:eastAsia="宋体"/>
          <w:color w:val="000000"/>
          <w:lang w:val="en-US" w:eastAsia="zh-CN"/>
        </w:rPr>
        <w:t>13176357139@163.com</w:t>
      </w:r>
      <w:r>
        <w:rPr>
          <w:color w:val="000000"/>
        </w:rPr>
        <w:t xml:space="preserve">,  </w:t>
      </w:r>
      <w:r>
        <w:rPr>
          <w:rFonts w:hint="eastAsia"/>
          <w:color w:val="000000"/>
        </w:rPr>
        <w:t>College of Agronomy and Agricultural Engineering, Liaocheng University</w:t>
      </w:r>
      <w:r>
        <w:rPr>
          <w:color w:val="000000"/>
        </w:rPr>
        <w:t xml:space="preserve">, </w:t>
      </w:r>
      <w:r>
        <w:rPr>
          <w:rFonts w:hint="eastAsia" w:eastAsia="宋体"/>
          <w:color w:val="000000"/>
          <w:lang w:val="en-US" w:eastAsia="zh-CN"/>
        </w:rPr>
        <w:t>China</w:t>
      </w:r>
    </w:p>
    <w:p>
      <w:pPr>
        <w:rPr>
          <w:color w:val="000000"/>
        </w:rPr>
      </w:pPr>
      <w:r>
        <w:rPr>
          <w:color w:val="000000"/>
          <w:vertAlign w:val="superscript"/>
        </w:rPr>
        <w:t>2</w:t>
      </w:r>
      <w:r>
        <w:rPr>
          <w:color w:val="000000"/>
        </w:rPr>
        <w:t xml:space="preserve"> </w:t>
      </w:r>
      <w:r>
        <w:rPr>
          <w:rFonts w:hint="eastAsia"/>
          <w:color w:val="000000"/>
        </w:rPr>
        <w:t>College of Agronomy and Agricultural Engineering</w:t>
      </w:r>
      <w:r>
        <w:rPr>
          <w:color w:val="000000"/>
        </w:rPr>
        <w:t xml:space="preserve">, </w:t>
      </w:r>
      <w:r>
        <w:rPr>
          <w:rFonts w:hint="eastAsia" w:eastAsia="宋体"/>
          <w:color w:val="000000"/>
          <w:lang w:val="en-US" w:eastAsia="zh-CN"/>
        </w:rPr>
        <w:t>China</w:t>
      </w:r>
    </w:p>
    <w:p>
      <w:pPr>
        <w:rPr>
          <w:color w:val="000000"/>
        </w:rPr>
      </w:pPr>
    </w:p>
    <w:p>
      <w:pPr>
        <w:rPr>
          <w:b/>
          <w:bCs/>
          <w:color w:val="000000"/>
        </w:rPr>
      </w:pPr>
      <w:r>
        <w:rPr>
          <w:b/>
          <w:bCs/>
          <w:color w:val="000000"/>
        </w:rPr>
        <w:t>Abstract:</w:t>
      </w:r>
    </w:p>
    <w:p>
      <w:pPr>
        <w:rPr>
          <w:color w:val="000000"/>
        </w:rPr>
      </w:pPr>
    </w:p>
    <w:p>
      <w:pPr>
        <w:jc w:val="both"/>
        <w:rPr>
          <w:color w:val="000000"/>
        </w:rPr>
      </w:pPr>
      <w:r>
        <w:rPr>
          <w:b/>
          <w:bCs/>
          <w:color w:val="000000"/>
        </w:rPr>
        <w:t>Background/Objective:</w:t>
      </w:r>
      <w:r>
        <w:rPr>
          <w:color w:val="000000"/>
        </w:rPr>
        <w:t xml:space="preserve"> [</w:t>
      </w:r>
      <w:r>
        <w:rPr>
          <w:rFonts w:hint="eastAsia"/>
          <w:color w:val="000000"/>
        </w:rPr>
        <w:t>In order to determine the optimal conditions for the extraction of  lotus leaves</w:t>
      </w:r>
      <w:r>
        <w:rPr>
          <w:rFonts w:hint="eastAsia" w:eastAsia="宋体"/>
          <w:color w:val="000000"/>
          <w:lang w:val="en-US" w:eastAsia="zh-CN"/>
        </w:rPr>
        <w:t xml:space="preserve"> </w:t>
      </w:r>
      <w:r>
        <w:rPr>
          <w:rFonts w:hint="eastAsia"/>
          <w:color w:val="000000"/>
        </w:rPr>
        <w:t xml:space="preserve">alkaloids </w:t>
      </w:r>
      <w:r>
        <w:rPr>
          <w:rFonts w:hint="eastAsia" w:eastAsia="宋体"/>
          <w:color w:val="000000"/>
          <w:lang w:val="en-US" w:eastAsia="zh-CN"/>
        </w:rPr>
        <w:t>.</w:t>
      </w:r>
      <w:r>
        <w:rPr>
          <w:color w:val="000000"/>
        </w:rPr>
        <w:t>]</w:t>
      </w:r>
    </w:p>
    <w:p>
      <w:pPr>
        <w:jc w:val="both"/>
        <w:rPr>
          <w:color w:val="000000"/>
        </w:rPr>
      </w:pPr>
    </w:p>
    <w:p>
      <w:pPr>
        <w:jc w:val="both"/>
        <w:rPr>
          <w:color w:val="000000"/>
        </w:rPr>
      </w:pPr>
      <w:r>
        <w:rPr>
          <w:b/>
          <w:bCs/>
          <w:color w:val="000000"/>
        </w:rPr>
        <w:t>Methods:</w:t>
      </w:r>
      <w:r>
        <w:rPr>
          <w:color w:val="000000"/>
        </w:rPr>
        <w:t xml:space="preserve"> [</w:t>
      </w:r>
      <w:r>
        <w:rPr>
          <w:rFonts w:hint="default" w:ascii="Times New Roman" w:hAnsi="Times New Roman" w:cs="Times New Roman"/>
          <w:b w:val="0"/>
          <w:bCs w:val="0"/>
          <w:color w:val="000000"/>
          <w:sz w:val="24"/>
          <w:szCs w:val="24"/>
          <w:lang w:val="en-US" w:eastAsia="zh-CN"/>
        </w:rPr>
        <w:t>Using the cellulase enzymatic hydrolysis method to extract biologically active alkaloids from lotus leaves, the antioxidant capacity was evaluated. The antioxidant capacity of lotus leaf alkaloids was assessed by measuring the clearance rates of DPPH and hydroxyl radicals. The effects of liquor ratio, cellulase enzyme addition amount, water bath temperature, and water bath time on the extraction rate of lotus leaf alkaloids were determined through single-factor and orthogonal experiments.</w:t>
      </w:r>
      <w:r>
        <w:rPr>
          <w:color w:val="000000"/>
        </w:rPr>
        <w:t>]</w:t>
      </w:r>
    </w:p>
    <w:p>
      <w:pPr>
        <w:jc w:val="both"/>
        <w:rPr>
          <w:color w:val="000000"/>
        </w:rPr>
      </w:pPr>
    </w:p>
    <w:p>
      <w:pPr>
        <w:jc w:val="both"/>
        <w:rPr>
          <w:color w:val="000000"/>
        </w:rPr>
      </w:pPr>
      <w:r>
        <w:rPr>
          <w:b/>
          <w:bCs/>
          <w:color w:val="000000"/>
        </w:rPr>
        <w:t>Results:</w:t>
      </w:r>
      <w:r>
        <w:rPr>
          <w:color w:val="000000"/>
        </w:rPr>
        <w:t xml:space="preserve"> [</w:t>
      </w:r>
      <w:r>
        <w:rPr>
          <w:rFonts w:hint="default" w:ascii="Times New Roman" w:hAnsi="Times New Roman" w:cs="Times New Roman"/>
          <w:b w:val="0"/>
          <w:bCs w:val="0"/>
          <w:color w:val="000000"/>
          <w:sz w:val="24"/>
          <w:szCs w:val="24"/>
          <w:lang w:val="en-US" w:eastAsia="zh-CN"/>
        </w:rPr>
        <w:t xml:space="preserve"> The optimal conditions for extracting lotus leaf alkaloids were found to be a liquor ratio of 1:30 (g:mL), a cellulase enzyme addition amount of 2.5 mg, a water bath temperature of 50°C, and a water bath time of 60 minutes. Under these conditions, the extraction rate of lotus leaf alkaloids reached 0.63%. The experimental results showed that at a mass concentration of 1 mg/mL, the clearance rates for DPPH and hydroxyl radicals were 71% and 61%</w:t>
      </w:r>
      <w:r>
        <w:rPr>
          <w:color w:val="000000"/>
        </w:rPr>
        <w:t>.]</w:t>
      </w:r>
    </w:p>
    <w:p>
      <w:pPr>
        <w:jc w:val="both"/>
        <w:rPr>
          <w:color w:val="000000"/>
        </w:rPr>
      </w:pPr>
    </w:p>
    <w:p>
      <w:pPr>
        <w:jc w:val="both"/>
        <w:rPr>
          <w:color w:val="000000"/>
        </w:rPr>
      </w:pPr>
      <w:r>
        <w:rPr>
          <w:b/>
          <w:bCs/>
          <w:color w:val="000000"/>
        </w:rPr>
        <w:t>Conclusion:</w:t>
      </w:r>
      <w:r>
        <w:rPr>
          <w:color w:val="000000"/>
        </w:rPr>
        <w:t xml:space="preserve"> [</w:t>
      </w:r>
      <w:r>
        <w:rPr>
          <w:rFonts w:hint="eastAsia"/>
          <w:color w:val="000000"/>
        </w:rPr>
        <w:t xml:space="preserve">The alkaloids </w:t>
      </w:r>
      <w:r>
        <w:rPr>
          <w:rFonts w:hint="eastAsia" w:eastAsia="宋体"/>
          <w:color w:val="000000"/>
          <w:lang w:val="en-US" w:eastAsia="zh-CN"/>
        </w:rPr>
        <w:t>from</w:t>
      </w:r>
      <w:r>
        <w:rPr>
          <w:rFonts w:hint="eastAsia"/>
          <w:color w:val="000000"/>
        </w:rPr>
        <w:t xml:space="preserve"> lotus leaves act as natural antioxidants with high scavenging capacity towards DPPH and hydroxyl radicals, and are healthier and safer, with promising application prospects.</w:t>
      </w:r>
      <w:r>
        <w:rPr>
          <w:color w:val="000000"/>
        </w:rPr>
        <w:t>]</w:t>
      </w:r>
    </w:p>
    <w:p>
      <w:pPr>
        <w:jc w:val="both"/>
        <w:rPr>
          <w:color w:val="000000"/>
        </w:rPr>
      </w:pP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color w:val="000000"/>
        </w:rPr>
      </w:pPr>
      <w:r>
        <w:rPr>
          <w:b/>
          <w:bCs/>
          <w:color w:val="000000"/>
        </w:rPr>
        <w:t>Keywords:</w:t>
      </w:r>
      <w:r>
        <w:rPr>
          <w:color w:val="000000"/>
        </w:rPr>
        <w:t xml:space="preserve"> [</w:t>
      </w:r>
      <w:r>
        <w:rPr>
          <w:rFonts w:hint="default" w:ascii="Times New Roman" w:hAnsi="Times New Roman" w:cs="Times New Roman"/>
          <w:b w:val="0"/>
          <w:bCs w:val="0"/>
          <w:color w:val="000000"/>
          <w:sz w:val="24"/>
          <w:szCs w:val="24"/>
          <w:lang w:val="en-US" w:eastAsia="zh-CN"/>
        </w:rPr>
        <w:t xml:space="preserve">Alkaloids from lotus leaves; </w:t>
      </w:r>
      <w:r>
        <w:rPr>
          <w:rFonts w:hint="default" w:cs="Times New Roman"/>
          <w:b w:val="0"/>
          <w:bCs w:val="0"/>
          <w:color w:val="000000"/>
          <w:sz w:val="24"/>
          <w:szCs w:val="24"/>
          <w:lang w:val="en-US" w:eastAsia="zh-CN"/>
        </w:rPr>
        <w:t>E</w:t>
      </w:r>
      <w:r>
        <w:rPr>
          <w:rFonts w:hint="default" w:ascii="Times New Roman" w:hAnsi="Times New Roman" w:cs="Times New Roman"/>
          <w:b w:val="0"/>
          <w:bCs w:val="0"/>
          <w:color w:val="000000"/>
          <w:sz w:val="24"/>
          <w:szCs w:val="24"/>
          <w:lang w:val="en-US" w:eastAsia="zh-CN"/>
        </w:rPr>
        <w:t xml:space="preserve">xtraction </w:t>
      </w:r>
      <w:r>
        <w:rPr>
          <w:rFonts w:hint="default" w:cs="Times New Roman"/>
          <w:b w:val="0"/>
          <w:bCs w:val="0"/>
          <w:color w:val="000000"/>
          <w:sz w:val="24"/>
          <w:szCs w:val="24"/>
          <w:lang w:val="en-US" w:eastAsia="zh-CN"/>
        </w:rPr>
        <w:t>R</w:t>
      </w:r>
      <w:r>
        <w:rPr>
          <w:rFonts w:hint="default" w:ascii="Times New Roman" w:hAnsi="Times New Roman" w:cs="Times New Roman"/>
          <w:b w:val="0"/>
          <w:bCs w:val="0"/>
          <w:color w:val="000000"/>
          <w:sz w:val="24"/>
          <w:szCs w:val="24"/>
          <w:lang w:val="en-US" w:eastAsia="zh-CN"/>
        </w:rPr>
        <w:t xml:space="preserve">ate; </w:t>
      </w:r>
      <w:r>
        <w:rPr>
          <w:rFonts w:hint="default" w:cs="Times New Roman"/>
          <w:b w:val="0"/>
          <w:bCs w:val="0"/>
          <w:color w:val="000000"/>
          <w:sz w:val="24"/>
          <w:szCs w:val="24"/>
          <w:lang w:val="en-US" w:eastAsia="zh-CN"/>
        </w:rPr>
        <w:t>C</w:t>
      </w:r>
      <w:r>
        <w:rPr>
          <w:rFonts w:hint="default" w:ascii="Times New Roman" w:hAnsi="Times New Roman" w:cs="Times New Roman"/>
          <w:b w:val="0"/>
          <w:bCs w:val="0"/>
          <w:color w:val="000000"/>
          <w:sz w:val="24"/>
          <w:szCs w:val="24"/>
          <w:lang w:val="en-US" w:eastAsia="zh-CN"/>
        </w:rPr>
        <w:t xml:space="preserve">ellulase </w:t>
      </w:r>
      <w:r>
        <w:rPr>
          <w:rFonts w:hint="default" w:cs="Times New Roman"/>
          <w:b w:val="0"/>
          <w:bCs w:val="0"/>
          <w:color w:val="000000"/>
          <w:sz w:val="24"/>
          <w:szCs w:val="24"/>
          <w:lang w:val="en-US" w:eastAsia="zh-CN"/>
        </w:rPr>
        <w:t>E</w:t>
      </w:r>
      <w:r>
        <w:rPr>
          <w:rFonts w:hint="default" w:ascii="Times New Roman" w:hAnsi="Times New Roman" w:cs="Times New Roman"/>
          <w:b w:val="0"/>
          <w:bCs w:val="0"/>
          <w:color w:val="000000"/>
          <w:sz w:val="24"/>
          <w:szCs w:val="24"/>
          <w:lang w:val="en-US" w:eastAsia="zh-CN"/>
        </w:rPr>
        <w:t xml:space="preserve">nzymatic </w:t>
      </w:r>
      <w:r>
        <w:rPr>
          <w:rFonts w:hint="default" w:cs="Times New Roman"/>
          <w:b w:val="0"/>
          <w:bCs w:val="0"/>
          <w:color w:val="000000"/>
          <w:sz w:val="24"/>
          <w:szCs w:val="24"/>
          <w:lang w:val="en-US" w:eastAsia="zh-CN"/>
        </w:rPr>
        <w:t>H</w:t>
      </w:r>
      <w:r>
        <w:rPr>
          <w:rFonts w:hint="default" w:ascii="Times New Roman" w:hAnsi="Times New Roman" w:cs="Times New Roman"/>
          <w:b w:val="0"/>
          <w:bCs w:val="0"/>
          <w:color w:val="000000"/>
          <w:sz w:val="24"/>
          <w:szCs w:val="24"/>
          <w:lang w:val="en-US" w:eastAsia="zh-CN"/>
        </w:rPr>
        <w:t xml:space="preserve">ydrolysis </w:t>
      </w:r>
      <w:r>
        <w:rPr>
          <w:rFonts w:hint="default" w:cs="Times New Roman"/>
          <w:b w:val="0"/>
          <w:bCs w:val="0"/>
          <w:color w:val="000000"/>
          <w:sz w:val="24"/>
          <w:szCs w:val="24"/>
          <w:lang w:val="en-US" w:eastAsia="zh-CN"/>
        </w:rPr>
        <w:t>M</w:t>
      </w:r>
      <w:r>
        <w:rPr>
          <w:rFonts w:hint="default" w:ascii="Times New Roman" w:hAnsi="Times New Roman" w:cs="Times New Roman"/>
          <w:b w:val="0"/>
          <w:bCs w:val="0"/>
          <w:color w:val="000000"/>
          <w:sz w:val="24"/>
          <w:szCs w:val="24"/>
          <w:lang w:val="en-US" w:eastAsia="zh-CN"/>
        </w:rPr>
        <w:t xml:space="preserve">ethod; </w:t>
      </w:r>
      <w:r>
        <w:rPr>
          <w:rFonts w:hint="default" w:cs="Times New Roman"/>
          <w:b w:val="0"/>
          <w:bCs w:val="0"/>
          <w:color w:val="000000"/>
          <w:sz w:val="24"/>
          <w:szCs w:val="24"/>
          <w:lang w:val="en-US" w:eastAsia="zh-CN"/>
        </w:rPr>
        <w:t>A</w:t>
      </w:r>
      <w:r>
        <w:rPr>
          <w:rFonts w:hint="default" w:ascii="Times New Roman" w:hAnsi="Times New Roman" w:cs="Times New Roman"/>
          <w:b w:val="0"/>
          <w:bCs w:val="0"/>
          <w:color w:val="000000"/>
          <w:sz w:val="24"/>
          <w:szCs w:val="24"/>
          <w:lang w:val="en-US" w:eastAsia="zh-CN"/>
        </w:rPr>
        <w:t>ntioxidant</w:t>
      </w:r>
      <w:r>
        <w:rPr>
          <w:color w:val="000000"/>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b w:val="0"/>
          <w:bCs w:val="0"/>
          <w:color w:val="000000"/>
          <w:sz w:val="24"/>
          <w:szCs w:val="24"/>
          <w:lang w:val="en-US" w:eastAsia="zh-CN"/>
        </w:rPr>
      </w:pPr>
    </w:p>
    <w:p>
      <w:pPr>
        <w:jc w:val="both"/>
        <w:rPr>
          <w:color w:val="000000"/>
        </w:rPr>
      </w:pP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jMmNjYzJmYzQ3OWI1YjhjODRjZmI5MWNhMjlhZTAifQ=="/>
  </w:docVars>
  <w:rsids>
    <w:rsidRoot w:val="0057539E"/>
    <w:rsid w:val="00275FCC"/>
    <w:rsid w:val="00380081"/>
    <w:rsid w:val="003E7C21"/>
    <w:rsid w:val="004A3688"/>
    <w:rsid w:val="0054438F"/>
    <w:rsid w:val="0057539E"/>
    <w:rsid w:val="00687CC2"/>
    <w:rsid w:val="007F6889"/>
    <w:rsid w:val="00857999"/>
    <w:rsid w:val="00A8666D"/>
    <w:rsid w:val="00DB5C59"/>
    <w:rsid w:val="00F96649"/>
    <w:rsid w:val="17D14CF0"/>
    <w:rsid w:val="6FA011E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autoRedefine/>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Title"/>
    <w:basedOn w:val="1"/>
    <w:autoRedefine/>
    <w:qFormat/>
    <w:uiPriority w:val="0"/>
    <w:pPr>
      <w:jc w:val="center"/>
    </w:pPr>
    <w:rPr>
      <w:b/>
      <w:sz w:val="2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172</Words>
  <Characters>981</Characters>
  <Lines>8</Lines>
  <Paragraphs>2</Paragraphs>
  <TotalTime>1</TotalTime>
  <ScaleCrop>false</ScaleCrop>
  <LinksUpToDate>false</LinksUpToDate>
  <CharactersWithSpaces>1151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莫攸</cp:lastModifiedBy>
  <dcterms:modified xsi:type="dcterms:W3CDTF">2024-05-15T12:39:36Z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4C593E0F7D2D4F9E97A826A347A89BC6_13</vt:lpwstr>
  </property>
</Properties>
</file>